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95" w:rsidRDefault="006365D5">
      <w:pPr>
        <w:ind w:left="426" w:right="651" w:firstLine="708"/>
        <w:jc w:val="center"/>
        <w:rPr>
          <w:sz w:val="24"/>
        </w:rPr>
      </w:pPr>
      <w:r>
        <w:rPr>
          <w:sz w:val="24"/>
        </w:rPr>
        <w:t>Московский  Государственный  Горный  Университет.</w:t>
      </w:r>
    </w:p>
    <w:p w:rsidR="00024B95" w:rsidRDefault="00024B95">
      <w:pPr>
        <w:ind w:left="426" w:right="651" w:firstLine="708"/>
        <w:jc w:val="center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ind w:left="426" w:right="651" w:firstLine="708"/>
        <w:jc w:val="both"/>
        <w:rPr>
          <w:sz w:val="24"/>
        </w:rPr>
      </w:pPr>
    </w:p>
    <w:p w:rsidR="00024B95" w:rsidRDefault="00024B95">
      <w:pPr>
        <w:ind w:left="426" w:right="651" w:firstLine="708"/>
        <w:jc w:val="both"/>
        <w:rPr>
          <w:sz w:val="24"/>
        </w:rPr>
      </w:pPr>
    </w:p>
    <w:p w:rsidR="00024B95" w:rsidRDefault="00024B95">
      <w:pPr>
        <w:ind w:left="426" w:right="651" w:firstLine="708"/>
        <w:jc w:val="both"/>
        <w:rPr>
          <w:sz w:val="24"/>
        </w:rPr>
      </w:pPr>
    </w:p>
    <w:p w:rsidR="00024B95" w:rsidRDefault="006365D5">
      <w:pPr>
        <w:pStyle w:val="2"/>
        <w:rPr>
          <w:i/>
          <w:u w:val="single"/>
        </w:rPr>
      </w:pPr>
      <w:r>
        <w:rPr>
          <w:i/>
          <w:u w:val="single"/>
        </w:rPr>
        <w:t>Реферат</w:t>
      </w:r>
    </w:p>
    <w:p w:rsidR="00024B95" w:rsidRDefault="00024B95">
      <w:pPr>
        <w:ind w:left="426" w:right="651" w:firstLine="708"/>
        <w:jc w:val="both"/>
        <w:rPr>
          <w:i/>
          <w:sz w:val="24"/>
          <w:u w:val="single"/>
        </w:rPr>
      </w:pPr>
    </w:p>
    <w:p w:rsidR="00024B95" w:rsidRDefault="006365D5">
      <w:pPr>
        <w:ind w:left="426" w:right="651" w:firstLine="708"/>
        <w:jc w:val="center"/>
        <w:rPr>
          <w:i/>
          <w:sz w:val="56"/>
          <w:u w:val="single"/>
        </w:rPr>
      </w:pPr>
      <w:r>
        <w:rPr>
          <w:i/>
          <w:sz w:val="56"/>
          <w:u w:val="single"/>
        </w:rPr>
        <w:t>по культурологии</w:t>
      </w:r>
    </w:p>
    <w:p w:rsidR="00024B95" w:rsidRDefault="00024B95">
      <w:pPr>
        <w:ind w:left="426" w:right="651" w:firstLine="708"/>
        <w:jc w:val="both"/>
        <w:rPr>
          <w:i/>
          <w:sz w:val="24"/>
          <w:u w:val="single"/>
        </w:rPr>
      </w:pPr>
    </w:p>
    <w:p w:rsidR="00024B95" w:rsidRDefault="00024B95">
      <w:pPr>
        <w:ind w:left="426" w:right="651" w:firstLine="708"/>
        <w:jc w:val="both"/>
        <w:rPr>
          <w:sz w:val="24"/>
        </w:rPr>
      </w:pPr>
    </w:p>
    <w:p w:rsidR="00024B95" w:rsidRDefault="00024B95">
      <w:pPr>
        <w:ind w:left="426" w:right="651" w:firstLine="708"/>
        <w:jc w:val="both"/>
        <w:rPr>
          <w:sz w:val="24"/>
        </w:rPr>
      </w:pPr>
    </w:p>
    <w:p w:rsidR="00024B95" w:rsidRDefault="00024B95">
      <w:pPr>
        <w:pStyle w:val="1"/>
        <w:jc w:val="center"/>
        <w:rPr>
          <w:b/>
          <w:sz w:val="14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6365D5">
      <w:pPr>
        <w:pStyle w:val="3"/>
        <w:rPr>
          <w:sz w:val="178"/>
        </w:rPr>
      </w:pPr>
      <w:r>
        <w:rPr>
          <w:sz w:val="178"/>
        </w:rPr>
        <w:t>Тициан</w:t>
      </w:r>
    </w:p>
    <w:p w:rsidR="00024B95" w:rsidRDefault="00024B95">
      <w:pPr>
        <w:jc w:val="both"/>
        <w:rPr>
          <w:sz w:val="24"/>
        </w:rPr>
      </w:pPr>
    </w:p>
    <w:p w:rsidR="00024B95" w:rsidRDefault="006365D5">
      <w:pPr>
        <w:pStyle w:val="3"/>
        <w:rPr>
          <w:sz w:val="28"/>
        </w:rPr>
      </w:pPr>
      <w:r>
        <w:rPr>
          <w:sz w:val="28"/>
        </w:rPr>
        <w:t xml:space="preserve">( Тициано Вечеллио) </w:t>
      </w: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6365D5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Выполнил</w:t>
      </w:r>
      <w:r>
        <w:rPr>
          <w:i/>
          <w:sz w:val="24"/>
          <w:lang w:val="en-US"/>
        </w:rPr>
        <w:t xml:space="preserve">: </w:t>
      </w:r>
      <w:r>
        <w:rPr>
          <w:i/>
          <w:sz w:val="24"/>
        </w:rPr>
        <w:t xml:space="preserve">                              </w:t>
      </w:r>
    </w:p>
    <w:p w:rsidR="00024B95" w:rsidRDefault="006365D5">
      <w:pPr>
        <w:jc w:val="right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</w:t>
      </w:r>
    </w:p>
    <w:p w:rsidR="00024B95" w:rsidRDefault="006365D5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Принял</w:t>
      </w:r>
      <w:r>
        <w:rPr>
          <w:i/>
          <w:sz w:val="24"/>
          <w:lang w:val="en-US"/>
        </w:rPr>
        <w:t>:</w:t>
      </w:r>
      <w:r>
        <w:rPr>
          <w:i/>
          <w:sz w:val="24"/>
        </w:rPr>
        <w:t xml:space="preserve"> В. П. Яйленко</w:t>
      </w:r>
    </w:p>
    <w:p w:rsidR="00024B95" w:rsidRDefault="00024B95">
      <w:pPr>
        <w:jc w:val="both"/>
        <w:rPr>
          <w:i/>
          <w:sz w:val="24"/>
        </w:rPr>
      </w:pPr>
    </w:p>
    <w:p w:rsidR="00024B95" w:rsidRDefault="006365D5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24B95" w:rsidRDefault="006365D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</w:p>
    <w:p w:rsidR="00024B95" w:rsidRDefault="00024B95">
      <w:pPr>
        <w:jc w:val="center"/>
        <w:rPr>
          <w:sz w:val="24"/>
        </w:rPr>
      </w:pPr>
    </w:p>
    <w:p w:rsidR="00024B95" w:rsidRDefault="00024B95">
      <w:pPr>
        <w:jc w:val="both"/>
        <w:rPr>
          <w:sz w:val="24"/>
        </w:rPr>
      </w:pPr>
    </w:p>
    <w:p w:rsidR="00024B95" w:rsidRDefault="006365D5">
      <w:pPr>
        <w:pStyle w:val="4"/>
      </w:pPr>
      <w:r>
        <w:t>Москва 1998.</w:t>
      </w:r>
    </w:p>
    <w:p w:rsidR="00024B95" w:rsidRDefault="00024B95">
      <w:pPr>
        <w:jc w:val="both"/>
        <w:rPr>
          <w:sz w:val="24"/>
        </w:rPr>
      </w:pPr>
    </w:p>
    <w:p w:rsidR="00024B95" w:rsidRDefault="00024B95">
      <w:pPr>
        <w:jc w:val="right"/>
        <w:rPr>
          <w:sz w:val="24"/>
        </w:rPr>
      </w:pPr>
    </w:p>
    <w:p w:rsidR="00024B95" w:rsidRDefault="00024B95">
      <w:pPr>
        <w:jc w:val="right"/>
        <w:rPr>
          <w:sz w:val="24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4"/>
        </w:rPr>
      </w:pPr>
    </w:p>
    <w:p w:rsidR="00024B95" w:rsidRDefault="00024B95">
      <w:pPr>
        <w:pStyle w:val="5"/>
        <w:spacing w:before="120" w:after="120"/>
        <w:ind w:left="567" w:firstLine="851"/>
      </w:pPr>
    </w:p>
    <w:p w:rsidR="00024B95" w:rsidRDefault="00024B95">
      <w:pPr>
        <w:spacing w:before="120" w:after="120"/>
        <w:ind w:left="567" w:firstLine="851"/>
        <w:jc w:val="both"/>
        <w:rPr>
          <w:sz w:val="24"/>
        </w:rPr>
      </w:pP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napToGrid w:val="0"/>
          <w:sz w:val="28"/>
        </w:rPr>
      </w:pPr>
      <w:r>
        <w:rPr>
          <w:i/>
          <w:sz w:val="28"/>
        </w:rPr>
        <w:t xml:space="preserve"> </w:t>
      </w:r>
      <w:r>
        <w:rPr>
          <w:snapToGrid w:val="0"/>
          <w:sz w:val="28"/>
        </w:rPr>
        <w:t xml:space="preserve">ТИЦИАН (Тициано Вечеллио) (Tiziano Vecellio) родился в Пьеве ди Кадоре, в горном  местечке, входящем в состав Венецианской республики, в родовитой семье. Точная дата его рождения не известна, это примерно 1485-1490 г.г. Около 1500 года был отдан отцом в учение мозаичисту Себастьяно Дзуккато в Венецию, где научился ценить красочность византийской мозаики. Затем  он переходит к Джованни Беллини, ведущему художнику Венеции </w:t>
      </w:r>
      <w:r>
        <w:rPr>
          <w:snapToGrid w:val="0"/>
          <w:sz w:val="28"/>
          <w:lang w:val="en-US"/>
        </w:rPr>
        <w:t>XV</w:t>
      </w:r>
      <w:r>
        <w:rPr>
          <w:snapToGrid w:val="0"/>
          <w:sz w:val="28"/>
        </w:rPr>
        <w:t xml:space="preserve"> – века.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napToGrid w:val="0"/>
          <w:sz w:val="28"/>
        </w:rPr>
        <w:t xml:space="preserve">В 1507 году </w:t>
      </w:r>
      <w:r>
        <w:rPr>
          <w:sz w:val="28"/>
        </w:rPr>
        <w:t xml:space="preserve">  поступил в качестве помощника  в мастерскую Джорджоне, который расширил тематический диапазон венецианской живописи, обратившись к чисто светской тематике. После смерти  Джорджоне в 1510 году Тициан закончил некоторые его работы. Вместе с Джорджоне они работали над украшением  фресками немецкого торгового дома.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Тициан стремился выработать свой самостоятельный стиль. К этому периоду можно отнести его картину 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Бегство в Египет </w:t>
      </w:r>
      <w:r>
        <w:rPr>
          <w:sz w:val="28"/>
          <w:lang w:val="en-US"/>
        </w:rPr>
        <w:t>“</w:t>
      </w:r>
      <w:r>
        <w:rPr>
          <w:sz w:val="28"/>
        </w:rPr>
        <w:t xml:space="preserve"> из собрания Эрмитажа. Фигуры святых изображены в бытовом плане</w:t>
      </w:r>
      <w:r>
        <w:rPr>
          <w:sz w:val="28"/>
          <w:lang w:val="en-US"/>
        </w:rPr>
        <w:t>:</w:t>
      </w:r>
      <w:r>
        <w:rPr>
          <w:sz w:val="28"/>
        </w:rPr>
        <w:t xml:space="preserve"> Мадонна, сидящая на осле, поддерживает Христа, ангел несет узел с вещами, кажется , что это группа простых людей совершает путешествие . Большое место в картине отведено пейзажу. Здесь и поляны , залитые лучами солнца, и стадо  с пастухом, и разные звери.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  <w:lang w:val="en-US"/>
        </w:rPr>
      </w:pPr>
      <w:r>
        <w:rPr>
          <w:sz w:val="28"/>
        </w:rPr>
        <w:t xml:space="preserve">С 1517 – 1555 годы  Тициан занимал должность официального живописца Венецианской республики. К этому периоду его жизни относятся самые замечательные картины, оставившие неизгладимый след в истории искусства Европы. К раннему периоду творчества Тициана относится такая картина как </w:t>
      </w:r>
      <w:r>
        <w:rPr>
          <w:sz w:val="28"/>
          <w:lang w:val="en-US"/>
        </w:rPr>
        <w:t>“</w:t>
      </w:r>
      <w:r>
        <w:rPr>
          <w:sz w:val="28"/>
        </w:rPr>
        <w:t xml:space="preserve"> Любовь земная и Любовь небесная  </w:t>
      </w:r>
      <w:r>
        <w:rPr>
          <w:sz w:val="28"/>
          <w:lang w:val="en-US"/>
        </w:rPr>
        <w:t>“</w:t>
      </w:r>
      <w:r>
        <w:rPr>
          <w:sz w:val="28"/>
        </w:rPr>
        <w:t xml:space="preserve">. Все в ней подчинено чувству  гармонии и тишины, в ней ощущается та полнота жизни , которая  так характерна для творчества  Тициана. К этому периоду относятся  его картины </w:t>
      </w:r>
      <w:r>
        <w:rPr>
          <w:sz w:val="28"/>
          <w:lang w:val="en-US"/>
        </w:rPr>
        <w:t>“</w:t>
      </w:r>
      <w:r>
        <w:rPr>
          <w:sz w:val="28"/>
        </w:rPr>
        <w:t xml:space="preserve"> Христос и грешница</w:t>
      </w:r>
      <w:r>
        <w:rPr>
          <w:sz w:val="28"/>
          <w:lang w:val="en-US"/>
        </w:rPr>
        <w:t>”</w:t>
      </w:r>
      <w:r>
        <w:rPr>
          <w:sz w:val="28"/>
        </w:rPr>
        <w:t xml:space="preserve">    и  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Христос и Магдалина  </w:t>
      </w:r>
      <w:r>
        <w:rPr>
          <w:sz w:val="28"/>
          <w:lang w:val="en-US"/>
        </w:rPr>
        <w:t xml:space="preserve">“.  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  <w:lang w:val="en-US"/>
        </w:rPr>
      </w:pPr>
      <w:r>
        <w:rPr>
          <w:sz w:val="28"/>
          <w:lang w:val="en-US"/>
        </w:rPr>
        <w:t>Тициан , находясь в Падце, знакомится с</w:t>
      </w:r>
      <w:r>
        <w:rPr>
          <w:sz w:val="28"/>
        </w:rPr>
        <w:t xml:space="preserve"> работами гениального художника  </w:t>
      </w:r>
      <w:r>
        <w:rPr>
          <w:sz w:val="28"/>
          <w:lang w:val="en-US"/>
        </w:rPr>
        <w:t>XIV</w:t>
      </w:r>
      <w:r>
        <w:rPr>
          <w:sz w:val="28"/>
        </w:rPr>
        <w:t xml:space="preserve"> - века</w:t>
      </w:r>
      <w:r>
        <w:rPr>
          <w:sz w:val="28"/>
          <w:lang w:val="en-US"/>
        </w:rPr>
        <w:t xml:space="preserve">  Джотто. Под их впечатлением  он </w:t>
      </w:r>
      <w:r>
        <w:rPr>
          <w:sz w:val="28"/>
        </w:rPr>
        <w:t xml:space="preserve">создает </w:t>
      </w:r>
      <w:r>
        <w:rPr>
          <w:sz w:val="28"/>
          <w:lang w:val="en-US"/>
        </w:rPr>
        <w:t>“</w:t>
      </w:r>
      <w:r>
        <w:rPr>
          <w:sz w:val="28"/>
        </w:rPr>
        <w:t xml:space="preserve"> Динарий кесаря </w:t>
      </w:r>
      <w:r>
        <w:rPr>
          <w:sz w:val="28"/>
          <w:lang w:val="en-US"/>
        </w:rPr>
        <w:t xml:space="preserve">” ( Дрезденская галерея ). В этой картине </w:t>
      </w:r>
      <w:r>
        <w:rPr>
          <w:sz w:val="28"/>
        </w:rPr>
        <w:t xml:space="preserve"> благородное и возвышенное  начало в лице Христа  противопоставлено низменному, алчному  в лице Фарисея. Этот сюжет  был, как бы подсказан  художнику известной композицией </w:t>
      </w:r>
      <w:r>
        <w:rPr>
          <w:sz w:val="28"/>
          <w:lang w:val="en-US"/>
        </w:rPr>
        <w:t>“</w:t>
      </w:r>
      <w:r>
        <w:rPr>
          <w:sz w:val="28"/>
        </w:rPr>
        <w:t xml:space="preserve"> Поцелуй Иуды  </w:t>
      </w:r>
      <w:r>
        <w:rPr>
          <w:sz w:val="28"/>
          <w:lang w:val="en-US"/>
        </w:rPr>
        <w:t xml:space="preserve">” Джотто. </w:t>
      </w:r>
      <w:r>
        <w:rPr>
          <w:sz w:val="28"/>
        </w:rPr>
        <w:t xml:space="preserve">  Также к ранним годам относятся картины </w:t>
      </w:r>
      <w:r>
        <w:rPr>
          <w:sz w:val="28"/>
          <w:lang w:val="en-US"/>
        </w:rPr>
        <w:t>“ Цыганская  мадонна ” и “</w:t>
      </w:r>
      <w:r>
        <w:rPr>
          <w:sz w:val="28"/>
        </w:rPr>
        <w:t xml:space="preserve">  Мадонна с вишнями  </w:t>
      </w:r>
      <w:r>
        <w:rPr>
          <w:sz w:val="28"/>
          <w:lang w:val="en-US"/>
        </w:rPr>
        <w:t xml:space="preserve">“, в которых художник  придал  образам мадонн такие простые человеческие  качества, такую жизненную силу  и полноту форм, которые отличали его картины от произведений мастеров  раннего  </w:t>
      </w:r>
      <w:r>
        <w:rPr>
          <w:sz w:val="28"/>
        </w:rPr>
        <w:t>В</w:t>
      </w:r>
      <w:r>
        <w:rPr>
          <w:sz w:val="28"/>
          <w:lang w:val="en-US"/>
        </w:rPr>
        <w:t>озрождения. В эти годы Тициан создает много женских образов . Это цветущие молодые венецианки, в образе которых художника интересует  исключительно  воплощение их чисто  земной прелести  и красоты 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  <w:lang w:val="en-US"/>
        </w:rPr>
        <w:t>Полную творческую зрелость художника знаменует прославленное полотно  “</w:t>
      </w:r>
      <w:r>
        <w:rPr>
          <w:sz w:val="28"/>
        </w:rPr>
        <w:t xml:space="preserve"> Вознесение мадонны </w:t>
      </w:r>
      <w:r>
        <w:rPr>
          <w:sz w:val="28"/>
          <w:lang w:val="en-US"/>
        </w:rPr>
        <w:t>“</w:t>
      </w:r>
      <w:r>
        <w:rPr>
          <w:sz w:val="28"/>
        </w:rPr>
        <w:t>( Ассунта ), заказанное ему для церкви Санта – Мария Глориоза деи Фрари в Венеции. Прекрасная, сильная фигура  мадонны  в пышном развевающемся плаще  с поднятыми руками плавно  поднимается вверх на облаке, которое  поддерживает сонм ангелов. По своему значению, по месту в развитии искусства эту картину можно  поставить в один ряд с</w:t>
      </w:r>
      <w:r>
        <w:rPr>
          <w:sz w:val="28"/>
          <w:lang w:val="en-US"/>
        </w:rPr>
        <w:t xml:space="preserve"> “Сикстинской </w:t>
      </w:r>
      <w:r>
        <w:rPr>
          <w:sz w:val="28"/>
        </w:rPr>
        <w:t>мадонной</w:t>
      </w:r>
      <w:r>
        <w:rPr>
          <w:sz w:val="28"/>
          <w:lang w:val="en-US"/>
        </w:rPr>
        <w:t xml:space="preserve"> “</w:t>
      </w:r>
      <w:r>
        <w:rPr>
          <w:sz w:val="28"/>
        </w:rPr>
        <w:t xml:space="preserve"> Рафаэля .  (1515 –19 , Картинная галерея, Дрезден, изображающая богоматерь с младенцем, святой Варварой и святым Сикстом. В гармоничной классической композиции величественнное спокойствие, торжественность сочетаются с настроением тревоги.)  Искусство Тициана в этом произведении приобретает ту классическую простоту и свободу, ту обобщенность  и гармоничность, которые так характерны для искусства  Высокого Возрождения  в  Италии. 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По - новому подошли художники  и к изображению традиционной религиозной темы – темы поклонения Христу. В картине </w:t>
      </w:r>
      <w:r>
        <w:rPr>
          <w:sz w:val="28"/>
          <w:lang w:val="en-US"/>
        </w:rPr>
        <w:t>“</w:t>
      </w:r>
      <w:r>
        <w:rPr>
          <w:sz w:val="28"/>
        </w:rPr>
        <w:t xml:space="preserve"> Мадонна  дель Пезарь </w:t>
      </w:r>
      <w:r>
        <w:rPr>
          <w:sz w:val="28"/>
          <w:lang w:val="en-US"/>
        </w:rPr>
        <w:t xml:space="preserve">” он отказывается от традиционного симметричного  </w:t>
      </w:r>
      <w:r>
        <w:rPr>
          <w:sz w:val="28"/>
        </w:rPr>
        <w:t>построения</w:t>
      </w:r>
      <w:r>
        <w:rPr>
          <w:sz w:val="28"/>
          <w:lang w:val="en-US"/>
        </w:rPr>
        <w:t xml:space="preserve">  композиции и сдвигает всю группу главных действующих лиц вправо,</w:t>
      </w:r>
      <w:r>
        <w:rPr>
          <w:sz w:val="28"/>
        </w:rPr>
        <w:t xml:space="preserve">  делая мадонну и ее младенца главным центром  происходящего. Но гармонию и равновесие он сохранил, смягчая цветом этот сдвиг центра тяжести, дав в левой части звучание  красно - золотого знамени, блестящего панциря и белого тюрбана. 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К сожалению, третье прославленное произведение Тициана, написанное  им в этот же период, погибло при пожаре. Это </w:t>
      </w:r>
      <w:r>
        <w:rPr>
          <w:sz w:val="28"/>
          <w:lang w:val="en-US"/>
        </w:rPr>
        <w:t>“</w:t>
      </w:r>
      <w:r>
        <w:rPr>
          <w:sz w:val="28"/>
        </w:rPr>
        <w:t xml:space="preserve"> Мучение святого Петра </w:t>
      </w:r>
      <w:r>
        <w:rPr>
          <w:sz w:val="28"/>
          <w:lang w:val="en-US"/>
        </w:rPr>
        <w:t>“</w:t>
      </w:r>
      <w:r>
        <w:rPr>
          <w:sz w:val="28"/>
        </w:rPr>
        <w:t>, в котором  значительное место  занимает пейзаж, помогающий  раскрыть  содержание картины. Это полотно сохранилось только в повторениях. Тициан был к этому времени  уже официальным художником республики, это звание он получил  в 1516 году  после смерти  Беллини. В эти годы он выполняет многочисленные заказы, его заказчиками были</w:t>
      </w:r>
      <w:r>
        <w:rPr>
          <w:sz w:val="28"/>
          <w:lang w:val="en-US"/>
        </w:rPr>
        <w:t>:</w:t>
      </w:r>
      <w:r>
        <w:rPr>
          <w:sz w:val="28"/>
        </w:rPr>
        <w:t xml:space="preserve">  император Карл </w:t>
      </w:r>
      <w:r>
        <w:rPr>
          <w:sz w:val="28"/>
          <w:lang w:val="en-US"/>
        </w:rPr>
        <w:t>V</w:t>
      </w:r>
      <w:r>
        <w:rPr>
          <w:sz w:val="28"/>
        </w:rPr>
        <w:t xml:space="preserve">, испанский король Филипп </w:t>
      </w:r>
      <w:r>
        <w:rPr>
          <w:sz w:val="28"/>
          <w:lang w:val="en-US"/>
        </w:rPr>
        <w:t>II, папа Павел III</w:t>
      </w:r>
      <w:r>
        <w:rPr>
          <w:sz w:val="28"/>
        </w:rPr>
        <w:t xml:space="preserve">, правители Мантуи, Феррари,  Урбино и другие.   Он пишет серию картин на мифологические темы. Для него  античность – это  безудержная  языческая радость бытия,  стихийная сила чувственной красоты. К этой серии относятся </w:t>
      </w:r>
      <w:r>
        <w:rPr>
          <w:sz w:val="28"/>
          <w:lang w:val="en-US"/>
        </w:rPr>
        <w:t xml:space="preserve"> “ </w:t>
      </w:r>
      <w:r>
        <w:rPr>
          <w:sz w:val="28"/>
        </w:rPr>
        <w:t xml:space="preserve">Праздник Венеры </w:t>
      </w:r>
      <w:r>
        <w:rPr>
          <w:sz w:val="28"/>
          <w:lang w:val="en-US"/>
        </w:rPr>
        <w:t>“, в которой  ликующая толпа  маленьких  асмуров заполняет пространство перед стоящей справа статуей Венеры.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Картина  </w:t>
      </w:r>
      <w:r>
        <w:rPr>
          <w:sz w:val="28"/>
          <w:lang w:val="en-US"/>
        </w:rPr>
        <w:t>“</w:t>
      </w:r>
      <w:r>
        <w:rPr>
          <w:sz w:val="28"/>
        </w:rPr>
        <w:t xml:space="preserve"> Вакх и Ариадна </w:t>
      </w:r>
      <w:r>
        <w:rPr>
          <w:sz w:val="28"/>
          <w:lang w:val="en-US"/>
        </w:rPr>
        <w:t xml:space="preserve">“, написанная для этой серии, наполнена бурной, бьющей через край  радостью существования. Для  герцога </w:t>
      </w:r>
      <w:r>
        <w:rPr>
          <w:sz w:val="28"/>
        </w:rPr>
        <w:t xml:space="preserve"> Урбинского Тициан исполнил ряд картин, среди которых </w:t>
      </w:r>
      <w:r>
        <w:rPr>
          <w:sz w:val="28"/>
          <w:lang w:val="en-US"/>
        </w:rPr>
        <w:t>“</w:t>
      </w:r>
      <w:r>
        <w:rPr>
          <w:sz w:val="28"/>
        </w:rPr>
        <w:t xml:space="preserve">Венеру Урбинскую  </w:t>
      </w:r>
      <w:r>
        <w:rPr>
          <w:sz w:val="28"/>
          <w:lang w:val="en-US"/>
        </w:rPr>
        <w:t xml:space="preserve">“ и так  называемую “ </w:t>
      </w:r>
      <w:r>
        <w:rPr>
          <w:sz w:val="28"/>
        </w:rPr>
        <w:t xml:space="preserve"> Ла Белла </w:t>
      </w:r>
      <w:r>
        <w:rPr>
          <w:sz w:val="28"/>
          <w:lang w:val="en-US"/>
        </w:rPr>
        <w:t>“</w:t>
      </w:r>
      <w:r>
        <w:rPr>
          <w:sz w:val="28"/>
        </w:rPr>
        <w:t xml:space="preserve">. На обеих картинах  изображена одна и та же  модель, красавица – венецианка.  Она же написана и в </w:t>
      </w:r>
      <w:r>
        <w:rPr>
          <w:sz w:val="28"/>
          <w:lang w:val="en-US"/>
        </w:rPr>
        <w:t>“</w:t>
      </w:r>
      <w:r>
        <w:rPr>
          <w:sz w:val="28"/>
        </w:rPr>
        <w:t xml:space="preserve"> Женском портрете </w:t>
      </w:r>
      <w:r>
        <w:rPr>
          <w:sz w:val="28"/>
          <w:lang w:val="en-US"/>
        </w:rPr>
        <w:t>“</w:t>
      </w:r>
      <w:r>
        <w:rPr>
          <w:sz w:val="28"/>
        </w:rPr>
        <w:t xml:space="preserve">  Эрмитажа.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Среди других картин этого зрелого периода творчества мастера нужно отметить </w:t>
      </w:r>
      <w:r>
        <w:rPr>
          <w:sz w:val="28"/>
          <w:lang w:val="en-US"/>
        </w:rPr>
        <w:t>“</w:t>
      </w:r>
      <w:r>
        <w:rPr>
          <w:sz w:val="28"/>
        </w:rPr>
        <w:t xml:space="preserve"> Положение во гроб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и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Введение  Марии в храм </w:t>
      </w:r>
      <w:r>
        <w:rPr>
          <w:sz w:val="28"/>
          <w:lang w:val="en-US"/>
        </w:rPr>
        <w:t>“</w:t>
      </w:r>
      <w:r>
        <w:rPr>
          <w:sz w:val="28"/>
        </w:rPr>
        <w:t xml:space="preserve">. Эти полотна  наполнены уже чисто тициановской мощью и грандизностью. Тициан почти не покидал Венеции, сделав исключение только для императора  Карла </w:t>
      </w:r>
      <w:r>
        <w:rPr>
          <w:sz w:val="28"/>
          <w:lang w:val="en-US"/>
        </w:rPr>
        <w:t>V</w:t>
      </w:r>
      <w:r>
        <w:rPr>
          <w:sz w:val="28"/>
        </w:rPr>
        <w:t xml:space="preserve"> , приняв его приглашение  работать в Аугсбурге. Карл </w:t>
      </w:r>
      <w:r>
        <w:rPr>
          <w:sz w:val="28"/>
          <w:lang w:val="en-US"/>
        </w:rPr>
        <w:t>V</w:t>
      </w:r>
      <w:r>
        <w:rPr>
          <w:sz w:val="28"/>
        </w:rPr>
        <w:t xml:space="preserve"> жалует художнику почетный титул палатинского графа и утверждает ему пожизненную пенсию. Как  изумительный портретист  Тициан занимает особое место в истории  искусства,  создав целую галерею людей – своих  современников. Писать портреты он начал уже с 20-х годов и писал их на протяжении всей своей жизни. Он умел  подметить в человеке самое  главное – как бы скрытую от постороннего взгляда  сущность  своей модели. 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В женских же образах его больше привлекало изображение внешней  красоты. Одним из ранних портретов  Тициана являются  так  называемый  </w:t>
      </w:r>
      <w:r>
        <w:rPr>
          <w:sz w:val="28"/>
          <w:lang w:val="en-US"/>
        </w:rPr>
        <w:t>“</w:t>
      </w:r>
      <w:r>
        <w:rPr>
          <w:sz w:val="28"/>
        </w:rPr>
        <w:t xml:space="preserve"> Молодой человек с перчаткой </w:t>
      </w:r>
      <w:r>
        <w:rPr>
          <w:sz w:val="28"/>
          <w:lang w:val="en-US"/>
        </w:rPr>
        <w:t>“</w:t>
      </w:r>
      <w:r>
        <w:rPr>
          <w:sz w:val="28"/>
        </w:rPr>
        <w:t>. В нем художнику  удалось передать  напряженную духовную жизнь человека, скрытую от посторонних. Портрет  Ипполита Риминальди, известного в свое время ученого  юриста, отмечен тонким психологизмом.  Рассеянный, погруженный в себя взгляд выделяют этот образ из общего ряда волевых и целеустремленных людей, которых  мы видим  на портретах Эпохи Возрождения. Много портретов писал Тициан в 40-е годы. Он уже достиг  всемирной славы, стал очень богатым человеком, почитаемым в республике. Он приобрел обширный дом, сад, в котором принимал своих друзей, всех знатных и именитых особ, приезжавших в Венецию, устраивает здесь великолепные пиры.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В 1545 году  Тициан  по приглашению папы Павла </w:t>
      </w:r>
      <w:r>
        <w:rPr>
          <w:sz w:val="28"/>
          <w:lang w:val="en-US"/>
        </w:rPr>
        <w:t>III</w:t>
      </w:r>
      <w:r>
        <w:rPr>
          <w:sz w:val="28"/>
        </w:rPr>
        <w:t xml:space="preserve"> едет в Рим, где его встречают с большим почетом и поселяют в Ватиканском  дворце.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Тициан знакомится с произведениями Рафаэля и Микеланджело, с которым знакомится лично. Микеланджело посещает мастерскую  Тициана  и знакомится с его картиной </w:t>
      </w:r>
      <w:r>
        <w:rPr>
          <w:sz w:val="28"/>
          <w:lang w:val="en-US"/>
        </w:rPr>
        <w:t xml:space="preserve"> “</w:t>
      </w:r>
      <w:r>
        <w:rPr>
          <w:sz w:val="28"/>
        </w:rPr>
        <w:t xml:space="preserve"> Даная </w:t>
      </w:r>
      <w:r>
        <w:rPr>
          <w:sz w:val="28"/>
          <w:lang w:val="en-US"/>
        </w:rPr>
        <w:t>“.</w:t>
      </w:r>
      <w:r>
        <w:rPr>
          <w:sz w:val="28"/>
        </w:rPr>
        <w:t xml:space="preserve"> Это произведение имело такой успех, что художнику пришлось повторять ее несколько раз для различных заказчиков. И сейчас в разных музеях мира имеются картины, в которых с некоторыми изменениями трактуется один и тот же  мифологический  сюжет.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Тициан писал и групповые портреты. Образцом может служить потрет семейства Вендрамини. Большой  интерес  представляет портрет друга  Тициана – Пьетро Аретино, известного писателя. Это был тонкий и проникновенный ценитель искусства. Характерными  являются  автопортреты  Тициана, к которым он обращался на протяжении всей жизни. Перед нами предстает  мужественный и волевой человек, баловень судьбы, страстно любивший жизнь и ее радости. 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40 – 50-е годы  явились переходными к его  позднему, самому замечательному периоду его жизни и творчества.  В эти годы начинают звучать трагические ноты  и в его  произведениях. Этим настроением он как бы откликнулся  на те испытания, которые  потрясали в это время  Италию,  захваченную иностранными завоевателями. Его начинают интересовать темы  мучений Христа, трагическое содержание которых  он вскрывает с большой  глубиной и драматизмом. Картина  </w:t>
      </w:r>
      <w:r>
        <w:rPr>
          <w:sz w:val="28"/>
          <w:lang w:val="en-US"/>
        </w:rPr>
        <w:t>“</w:t>
      </w:r>
      <w:r>
        <w:rPr>
          <w:sz w:val="28"/>
        </w:rPr>
        <w:t xml:space="preserve"> Се человек </w:t>
      </w:r>
      <w:r>
        <w:rPr>
          <w:sz w:val="28"/>
          <w:lang w:val="en-US"/>
        </w:rPr>
        <w:t>“</w:t>
      </w:r>
      <w:r>
        <w:rPr>
          <w:sz w:val="28"/>
        </w:rPr>
        <w:t xml:space="preserve"> остро  задумана, художник нарушает строгую уравновешенность композиции. Фигура Христа помещена  слева на лестнице, она противопоставлена глумящейся толпе, а слева на переднем плане изображен плачущий ( кричащий ) мальчик, он словно обращается  к зрителям, делает его участником происходящего события.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50 – 60-е годы – это поздний период творчества мастера, время его наивысших достижений, время создания самых впечатляющих и значительных его произведений. Он почти перестает писать портреты, обращаясь, все  больше к религиозным композициям, но не отказывается от картин   и на мифологические темы. В таких картинах, как 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Венера </w:t>
      </w:r>
      <w:r>
        <w:rPr>
          <w:sz w:val="28"/>
          <w:lang w:val="en-US"/>
        </w:rPr>
        <w:t>“ и  “</w:t>
      </w:r>
      <w:r>
        <w:rPr>
          <w:sz w:val="28"/>
        </w:rPr>
        <w:t xml:space="preserve"> Адонис </w:t>
      </w:r>
      <w:r>
        <w:rPr>
          <w:sz w:val="28"/>
          <w:lang w:val="en-US"/>
        </w:rPr>
        <w:t>“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 “ </w:t>
      </w:r>
      <w:r>
        <w:rPr>
          <w:sz w:val="28"/>
        </w:rPr>
        <w:t xml:space="preserve">Диана  и Каллисто </w:t>
      </w:r>
      <w:r>
        <w:rPr>
          <w:sz w:val="28"/>
          <w:lang w:val="en-US"/>
        </w:rPr>
        <w:t>“,   “</w:t>
      </w:r>
      <w:r>
        <w:rPr>
          <w:sz w:val="28"/>
        </w:rPr>
        <w:t xml:space="preserve">  Венера перед зеркалом</w:t>
      </w:r>
      <w:r>
        <w:rPr>
          <w:sz w:val="28"/>
          <w:lang w:val="en-US"/>
        </w:rPr>
        <w:t xml:space="preserve"> ”</w:t>
      </w:r>
      <w:r>
        <w:rPr>
          <w:sz w:val="28"/>
        </w:rPr>
        <w:t>, уже нет прежней безудержной, бьющей через край радости жизни; в них начинают появляться более глубокие стороны происходящего.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  <w:lang w:val="en-US"/>
        </w:rPr>
        <w:t xml:space="preserve">“ </w:t>
      </w:r>
      <w:r>
        <w:rPr>
          <w:sz w:val="28"/>
        </w:rPr>
        <w:t xml:space="preserve">Венера перед зеркалом </w:t>
      </w:r>
      <w:r>
        <w:rPr>
          <w:sz w:val="28"/>
          <w:lang w:val="en-US"/>
        </w:rPr>
        <w:t>“</w:t>
      </w:r>
      <w:r>
        <w:rPr>
          <w:sz w:val="28"/>
        </w:rPr>
        <w:t xml:space="preserve"> – это как бы  завершающий итог всего, что  было создано  Тицианом, когда он обращался к теме цветущей женской красоты.  Почти осязательно передает он женское  тело с его  нежной, упругой плотью, с тонкой кожей, под которой  пульсирует кровь. Эта красавица олицетворяет все соблазны и чары женщины,  она окружена  дорогими тканями, которые переданы с небывалым искусством и изяществом.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В этот  поздний период  были созданы такие потрясающие произведения, как  </w:t>
      </w:r>
      <w:r>
        <w:rPr>
          <w:sz w:val="28"/>
          <w:lang w:val="en-US"/>
        </w:rPr>
        <w:t xml:space="preserve">“ </w:t>
      </w:r>
      <w:r>
        <w:rPr>
          <w:sz w:val="28"/>
        </w:rPr>
        <w:t>Кающаяся Магдалина</w:t>
      </w:r>
      <w:r>
        <w:rPr>
          <w:sz w:val="28"/>
          <w:lang w:val="en-US"/>
        </w:rPr>
        <w:t xml:space="preserve"> ”, “</w:t>
      </w:r>
      <w:r>
        <w:rPr>
          <w:sz w:val="28"/>
        </w:rPr>
        <w:t xml:space="preserve"> Святой  Себастьян </w:t>
      </w:r>
      <w:r>
        <w:rPr>
          <w:sz w:val="28"/>
          <w:lang w:val="en-US"/>
        </w:rPr>
        <w:t>“</w:t>
      </w:r>
      <w:r>
        <w:rPr>
          <w:sz w:val="28"/>
        </w:rPr>
        <w:t xml:space="preserve">, </w:t>
      </w:r>
      <w:r>
        <w:rPr>
          <w:sz w:val="28"/>
          <w:lang w:val="en-US"/>
        </w:rPr>
        <w:t>“</w:t>
      </w:r>
      <w:r>
        <w:rPr>
          <w:sz w:val="28"/>
        </w:rPr>
        <w:t xml:space="preserve">Оплакивание </w:t>
      </w:r>
      <w:r>
        <w:rPr>
          <w:sz w:val="28"/>
          <w:lang w:val="en-US"/>
        </w:rPr>
        <w:t>“</w:t>
      </w:r>
      <w:r>
        <w:rPr>
          <w:sz w:val="28"/>
        </w:rPr>
        <w:t>. Именно в это время  художником была выработана новая техника живописи, знаменующая собой подлинную реформу в этой области. Тициан как бы</w:t>
      </w:r>
      <w:r>
        <w:rPr>
          <w:sz w:val="28"/>
          <w:lang w:val="en-US"/>
        </w:rPr>
        <w:t xml:space="preserve">  лепит форму цветом, создавая ее из единой  живописной  массы, в которой нельзя даже различить отдельные краски. Это чисто </w:t>
      </w:r>
      <w:r>
        <w:rPr>
          <w:sz w:val="28"/>
        </w:rPr>
        <w:t>живописное построение формы было настолько новым и непривычным, что созданные позднее произведения мастера плохо воспринимались современниками. Они привыкли к четким формам, которые можно было смотреть  независимо от того где ты стоишь, вблизи или вдали.  Поэтому они считали  его поздние картины незаконченными.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 xml:space="preserve"> “ </w:t>
      </w:r>
      <w:r>
        <w:rPr>
          <w:sz w:val="28"/>
        </w:rPr>
        <w:t xml:space="preserve"> Кающейся Магдалине </w:t>
      </w:r>
      <w:r>
        <w:rPr>
          <w:sz w:val="28"/>
          <w:lang w:val="en-US"/>
        </w:rPr>
        <w:t>“</w:t>
      </w:r>
      <w:r>
        <w:rPr>
          <w:sz w:val="28"/>
        </w:rPr>
        <w:t xml:space="preserve"> Тициан  снова воспевает красавицу  венецианку. Магдалина изображена в момент сильного душевного подъема – глубокого и искреннего  раскаяния. Как зримо сумел передать мастер  прозрачную слезу на щеке, подпухшие красные веки и полные слез глаза, шелковистые мягкие волосы. И этому смятению души вторит природа.  Последний солнечный луч освещает фигуру кающейся грешницы и ветку согнувшуюся под порывом ветра дерева.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 xml:space="preserve"> “ </w:t>
      </w:r>
      <w:r>
        <w:rPr>
          <w:sz w:val="28"/>
        </w:rPr>
        <w:t xml:space="preserve">Святом Себастьяне </w:t>
      </w:r>
      <w:r>
        <w:rPr>
          <w:sz w:val="28"/>
          <w:lang w:val="en-US"/>
        </w:rPr>
        <w:t>“</w:t>
      </w:r>
      <w:r>
        <w:rPr>
          <w:sz w:val="28"/>
        </w:rPr>
        <w:t xml:space="preserve"> изображен  страдающий прекрасный юноша. Его  атлетически сложенная  фигура освещена неярким светом дымящегося костра, она кажется окутанной какой – то  грозовой тревожной атмосферой, в которой  нет четких  контуров. Вся фигура Себастьяна наполнена трагизмом, но художник сохранил в ней веру в величие человека, в силу его духа. Дух Себастьяна не сломлен, тело не обезображено страданиями, он по-прежнему прекрасен и могуч.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>Тициан до конца жизни остался верен жизнеутверждающим идеям гуманизма, в то время как начинался кризис идеалов Возрождения.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>К теме избиения Христа художник  обращался дважды, но  особой силы он достигает в позднем варианте, написанным в последние годы жизни. Вся сцена тонет в чаду дымящихся светильников, мертвенный цвет тела Христа, тревожные желтые и малиновые тона одежды юноши, подчеркивают и усиливают драматизм всего происходящего.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Глубокого трагизма достигает Тициан в своей последней, оставшейся  после его смерти незаконченной картине </w:t>
      </w:r>
      <w:r>
        <w:rPr>
          <w:sz w:val="28"/>
          <w:lang w:val="en-US"/>
        </w:rPr>
        <w:t xml:space="preserve"> “ </w:t>
      </w:r>
      <w:r>
        <w:rPr>
          <w:sz w:val="28"/>
        </w:rPr>
        <w:t xml:space="preserve">Оплакивание Христа </w:t>
      </w:r>
      <w:r>
        <w:rPr>
          <w:sz w:val="28"/>
          <w:lang w:val="en-US"/>
        </w:rPr>
        <w:t>“</w:t>
      </w:r>
      <w:r>
        <w:rPr>
          <w:sz w:val="28"/>
        </w:rPr>
        <w:t>. Это произведение с потрясающей глубиной  изображает горе людей, потерявших своего  учителя и наставника. Горе это  безмерно и велико,  скорбь людей безгранична. Это произведение явилось как бы завершающим аккордом творческой деятельности великого  художника.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Умер Тициан 27 августа 1576 года от чумы, свирепствовавшей в это время  в Венеции. Тело его  было предано  земле, согласно завещанию, в церкви Санта Мария деи Фрари. Имя Тициана стало неотделимо от эпохи Возрождения,  от венецианского искусства </w:t>
      </w:r>
      <w:r>
        <w:rPr>
          <w:sz w:val="28"/>
          <w:lang w:val="en-US"/>
        </w:rPr>
        <w:t xml:space="preserve">XVI </w:t>
      </w:r>
      <w:r>
        <w:rPr>
          <w:sz w:val="28"/>
        </w:rPr>
        <w:t>века.</w:t>
      </w:r>
    </w:p>
    <w:p w:rsidR="00024B95" w:rsidRDefault="006365D5">
      <w:pPr>
        <w:pStyle w:val="20"/>
        <w:spacing w:before="120" w:after="120" w:line="360" w:lineRule="auto"/>
        <w:ind w:left="567" w:right="284" w:firstLine="851"/>
        <w:rPr>
          <w:sz w:val="28"/>
        </w:rPr>
      </w:pPr>
      <w:r>
        <w:rPr>
          <w:sz w:val="28"/>
        </w:rPr>
        <w:t xml:space="preserve"> Творческое наследие Тициана огромно</w:t>
      </w:r>
      <w:r>
        <w:rPr>
          <w:sz w:val="28"/>
          <w:lang w:val="en-US"/>
        </w:rPr>
        <w:t>:</w:t>
      </w:r>
      <w:r>
        <w:rPr>
          <w:sz w:val="28"/>
        </w:rPr>
        <w:t xml:space="preserve"> это около 120 – 130 полотен, фрески, ряд превосходных подготовительных рисунков, серия гравюр на дереве, созданных в его мастерской по его рисункам. Живопись его включает религиозные, мифологические, аллегорические композиции, портреты, традиционные для Венеции </w:t>
      </w:r>
      <w:r>
        <w:rPr>
          <w:sz w:val="28"/>
          <w:lang w:val="en-US"/>
        </w:rPr>
        <w:t xml:space="preserve">“ </w:t>
      </w:r>
      <w:r>
        <w:rPr>
          <w:sz w:val="28"/>
        </w:rPr>
        <w:t>истории</w:t>
      </w:r>
      <w:r>
        <w:rPr>
          <w:sz w:val="28"/>
          <w:lang w:val="en-US"/>
        </w:rPr>
        <w:t xml:space="preserve"> “</w:t>
      </w:r>
      <w:r>
        <w:rPr>
          <w:sz w:val="28"/>
        </w:rPr>
        <w:t xml:space="preserve"> – многофигурные сцены с элементами исторической композиции. Большое место в его творчестве занимают пейзажные мотивы. Долгий, почти семидесятилетний творческий  путь художника запечатлел сложную эволюцию его представлений о мире, от чувства ликующей радости бытия до осознания потрясающих этот мир драматических событий.</w:t>
      </w:r>
    </w:p>
    <w:p w:rsidR="00024B95" w:rsidRDefault="00024B95">
      <w:pPr>
        <w:pStyle w:val="20"/>
        <w:spacing w:before="120" w:after="120" w:line="360" w:lineRule="auto"/>
        <w:ind w:left="567" w:firstLine="851"/>
        <w:rPr>
          <w:snapToGrid w:val="0"/>
        </w:rPr>
      </w:pPr>
    </w:p>
    <w:p w:rsidR="00024B95" w:rsidRDefault="00024B95">
      <w:pPr>
        <w:pStyle w:val="20"/>
        <w:spacing w:before="120" w:after="120" w:line="360" w:lineRule="auto"/>
        <w:ind w:left="567" w:firstLine="851"/>
      </w:pPr>
    </w:p>
    <w:p w:rsidR="00024B95" w:rsidRDefault="00024B95">
      <w:pPr>
        <w:pStyle w:val="20"/>
        <w:spacing w:before="120" w:after="120" w:line="360" w:lineRule="auto"/>
        <w:ind w:left="567" w:firstLine="851"/>
      </w:pPr>
    </w:p>
    <w:p w:rsidR="00024B95" w:rsidRDefault="00024B95">
      <w:pPr>
        <w:pStyle w:val="20"/>
        <w:spacing w:before="120" w:after="120" w:line="360" w:lineRule="auto"/>
        <w:ind w:left="567" w:firstLine="851"/>
      </w:pPr>
    </w:p>
    <w:p w:rsidR="00024B95" w:rsidRDefault="006365D5">
      <w:pPr>
        <w:pStyle w:val="20"/>
        <w:spacing w:before="120" w:after="120" w:line="360" w:lineRule="auto"/>
        <w:ind w:left="567" w:firstLine="851"/>
      </w:pPr>
      <w:r>
        <w:t xml:space="preserve"> </w:t>
      </w:r>
    </w:p>
    <w:p w:rsidR="00024B95" w:rsidRDefault="00024B95">
      <w:pPr>
        <w:pStyle w:val="20"/>
        <w:spacing w:before="120" w:after="120" w:line="360" w:lineRule="auto"/>
        <w:ind w:left="567" w:firstLine="851"/>
        <w:jc w:val="center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024B95">
      <w:pPr>
        <w:spacing w:before="120" w:after="120"/>
        <w:ind w:left="567" w:firstLine="851"/>
        <w:jc w:val="both"/>
        <w:rPr>
          <w:sz w:val="28"/>
        </w:rPr>
      </w:pPr>
    </w:p>
    <w:p w:rsidR="00024B95" w:rsidRDefault="006365D5">
      <w:pPr>
        <w:spacing w:before="120" w:after="120"/>
        <w:ind w:left="567" w:firstLine="851"/>
        <w:jc w:val="both"/>
        <w:rPr>
          <w:sz w:val="28"/>
          <w:lang w:val="en-US"/>
        </w:rPr>
      </w:pPr>
      <w:r>
        <w:rPr>
          <w:sz w:val="28"/>
        </w:rPr>
        <w:t>Литература</w:t>
      </w:r>
      <w:r>
        <w:rPr>
          <w:sz w:val="28"/>
          <w:lang w:val="en-US"/>
        </w:rPr>
        <w:t>:</w:t>
      </w:r>
    </w:p>
    <w:p w:rsidR="00024B95" w:rsidRDefault="00024B95">
      <w:pPr>
        <w:spacing w:before="120" w:after="120"/>
        <w:ind w:left="567" w:firstLine="851"/>
        <w:jc w:val="right"/>
        <w:rPr>
          <w:sz w:val="28"/>
        </w:rPr>
      </w:pPr>
    </w:p>
    <w:p w:rsidR="00024B95" w:rsidRDefault="006365D5">
      <w:pPr>
        <w:spacing w:before="120" w:after="120"/>
        <w:ind w:left="567" w:firstLine="851"/>
        <w:jc w:val="right"/>
        <w:rPr>
          <w:sz w:val="28"/>
        </w:rPr>
      </w:pPr>
      <w:r>
        <w:rPr>
          <w:sz w:val="28"/>
        </w:rPr>
        <w:t xml:space="preserve">И. А.  Смирнова  </w:t>
      </w:r>
      <w:r>
        <w:rPr>
          <w:sz w:val="28"/>
          <w:lang w:val="en-US"/>
        </w:rPr>
        <w:t xml:space="preserve">“ </w:t>
      </w:r>
      <w:r>
        <w:rPr>
          <w:sz w:val="28"/>
        </w:rPr>
        <w:t>Тициан</w:t>
      </w:r>
      <w:r>
        <w:rPr>
          <w:sz w:val="28"/>
          <w:lang w:val="en-US"/>
        </w:rPr>
        <w:t xml:space="preserve"> ”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 “ </w:t>
      </w:r>
      <w:r>
        <w:rPr>
          <w:sz w:val="28"/>
        </w:rPr>
        <w:t>Тициан и венецианский портрет</w:t>
      </w:r>
      <w:r>
        <w:rPr>
          <w:sz w:val="28"/>
          <w:lang w:val="en-US"/>
        </w:rPr>
        <w:t xml:space="preserve">  XVI </w:t>
      </w:r>
      <w:r>
        <w:rPr>
          <w:sz w:val="28"/>
        </w:rPr>
        <w:t>века</w:t>
      </w:r>
      <w:r>
        <w:rPr>
          <w:sz w:val="28"/>
          <w:lang w:val="en-US"/>
        </w:rPr>
        <w:t>“</w:t>
      </w:r>
      <w:r>
        <w:rPr>
          <w:sz w:val="28"/>
        </w:rPr>
        <w:t>, М., 1964;</w:t>
      </w:r>
    </w:p>
    <w:p w:rsidR="00024B95" w:rsidRDefault="006365D5">
      <w:pPr>
        <w:spacing w:before="120" w:after="120"/>
        <w:ind w:left="567" w:firstLine="851"/>
        <w:jc w:val="right"/>
        <w:rPr>
          <w:sz w:val="28"/>
          <w:lang w:val="en-US"/>
        </w:rPr>
      </w:pPr>
      <w:r>
        <w:rPr>
          <w:sz w:val="28"/>
        </w:rPr>
        <w:t xml:space="preserve">Лазарев В. Н. 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Поздний Тициан </w:t>
      </w:r>
      <w:r>
        <w:rPr>
          <w:sz w:val="28"/>
          <w:lang w:val="en-US"/>
        </w:rPr>
        <w:t>/ /</w:t>
      </w:r>
      <w:r>
        <w:rPr>
          <w:sz w:val="28"/>
        </w:rPr>
        <w:t xml:space="preserve"> Старые итальянские мастера </w:t>
      </w:r>
      <w:r>
        <w:rPr>
          <w:sz w:val="28"/>
          <w:lang w:val="en-US"/>
        </w:rPr>
        <w:t>“,  М., 1972;</w:t>
      </w:r>
    </w:p>
    <w:p w:rsidR="00024B95" w:rsidRDefault="00024B95">
      <w:pPr>
        <w:ind w:firstLine="567"/>
        <w:jc w:val="right"/>
        <w:rPr>
          <w:sz w:val="28"/>
        </w:rPr>
      </w:pPr>
    </w:p>
    <w:p w:rsidR="00024B95" w:rsidRDefault="006365D5">
      <w:pPr>
        <w:ind w:firstLine="567"/>
        <w:jc w:val="right"/>
        <w:rPr>
          <w:sz w:val="28"/>
        </w:rPr>
      </w:pPr>
      <w:r>
        <w:rPr>
          <w:sz w:val="28"/>
        </w:rPr>
        <w:t xml:space="preserve">                Т. Фомичева  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Тициано Вечеллио  </w:t>
      </w:r>
      <w:r>
        <w:rPr>
          <w:sz w:val="28"/>
          <w:lang w:val="en-US"/>
        </w:rPr>
        <w:t>“</w:t>
      </w:r>
      <w:bookmarkStart w:id="0" w:name="_GoBack"/>
      <w:bookmarkEnd w:id="0"/>
    </w:p>
    <w:sectPr w:rsidR="00024B95">
      <w:footerReference w:type="even" r:id="rId6"/>
      <w:footerReference w:type="default" r:id="rId7"/>
      <w:pgSz w:w="11906" w:h="16838"/>
      <w:pgMar w:top="1560" w:right="1800" w:bottom="141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95" w:rsidRDefault="006365D5">
      <w:r>
        <w:separator/>
      </w:r>
    </w:p>
  </w:endnote>
  <w:endnote w:type="continuationSeparator" w:id="0">
    <w:p w:rsidR="00024B95" w:rsidRDefault="0063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5" w:rsidRDefault="006365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24B95" w:rsidRDefault="00024B9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5" w:rsidRDefault="006365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24B95" w:rsidRDefault="00024B9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95" w:rsidRDefault="006365D5">
      <w:r>
        <w:separator/>
      </w:r>
    </w:p>
  </w:footnote>
  <w:footnote w:type="continuationSeparator" w:id="0">
    <w:p w:rsidR="00024B95" w:rsidRDefault="0063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D5"/>
    <w:rsid w:val="00024B95"/>
    <w:rsid w:val="006365D5"/>
    <w:rsid w:val="009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C9EC-38BE-40E1-8ECC-3C637F0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96"/>
    </w:rPr>
  </w:style>
  <w:style w:type="paragraph" w:styleId="2">
    <w:name w:val="heading 2"/>
    <w:basedOn w:val="a"/>
    <w:next w:val="a"/>
    <w:qFormat/>
    <w:pPr>
      <w:keepNext/>
      <w:ind w:left="426" w:right="651" w:firstLine="708"/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1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Block Text"/>
    <w:basedOn w:val="a"/>
    <w:semiHidden/>
    <w:pPr>
      <w:ind w:left="426" w:right="651" w:firstLine="708"/>
      <w:jc w:val="both"/>
    </w:pPr>
    <w:rPr>
      <w:sz w:val="24"/>
    </w:rPr>
  </w:style>
  <w:style w:type="paragraph" w:styleId="20">
    <w:name w:val="Body Text Indent 2"/>
    <w:basedOn w:val="a"/>
    <w:semiHidden/>
    <w:pPr>
      <w:ind w:left="426" w:firstLine="425"/>
      <w:jc w:val="both"/>
    </w:pPr>
    <w:rPr>
      <w:sz w:val="24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Живопись</dc:subject>
  <dc:creator>Миша</dc:creator>
  <cp:keywords/>
  <cp:lastModifiedBy>Irina</cp:lastModifiedBy>
  <cp:revision>2</cp:revision>
  <dcterms:created xsi:type="dcterms:W3CDTF">2014-07-27T17:04:00Z</dcterms:created>
  <dcterms:modified xsi:type="dcterms:W3CDTF">2014-07-27T17:04:00Z</dcterms:modified>
</cp:coreProperties>
</file>