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08" w:rsidRDefault="00363D55">
      <w:pPr>
        <w:pStyle w:val="a9"/>
        <w:ind w:left="0"/>
        <w:rPr>
          <w:b/>
          <w:sz w:val="24"/>
        </w:rPr>
      </w:pPr>
      <w:r>
        <w:rPr>
          <w:b/>
          <w:sz w:val="24"/>
        </w:rPr>
        <w:t>Міністерство освіти України</w:t>
      </w:r>
    </w:p>
    <w:p w:rsidR="00357F08" w:rsidRDefault="00363D55">
      <w:pPr>
        <w:pStyle w:val="aa"/>
        <w:ind w:left="0"/>
        <w:rPr>
          <w:b/>
          <w:sz w:val="24"/>
        </w:rPr>
      </w:pPr>
      <w:r>
        <w:rPr>
          <w:b/>
          <w:sz w:val="24"/>
        </w:rPr>
        <w:t>Київський національний торговельно – економічний університет</w:t>
      </w:r>
    </w:p>
    <w:p w:rsidR="00357F08" w:rsidRDefault="00357F08">
      <w:pPr>
        <w:ind w:firstLine="0"/>
        <w:jc w:val="center"/>
        <w:rPr>
          <w:rFonts w:ascii="Times New Roman" w:hAnsi="Times New Roman"/>
          <w:sz w:val="24"/>
          <w:lang w:val="uk-UA"/>
        </w:rPr>
      </w:pPr>
    </w:p>
    <w:p w:rsidR="00357F08" w:rsidRDefault="00357F08">
      <w:pPr>
        <w:ind w:firstLine="0"/>
        <w:jc w:val="center"/>
        <w:rPr>
          <w:rFonts w:ascii="Times New Roman" w:hAnsi="Times New Roman"/>
          <w:sz w:val="24"/>
          <w:lang w:val="uk-UA"/>
        </w:rPr>
      </w:pPr>
    </w:p>
    <w:p w:rsidR="00357F08" w:rsidRDefault="00357F08">
      <w:pPr>
        <w:ind w:firstLine="0"/>
        <w:jc w:val="center"/>
        <w:rPr>
          <w:rFonts w:ascii="Times New Roman" w:hAnsi="Times New Roman"/>
          <w:sz w:val="24"/>
          <w:lang w:val="uk-UA"/>
        </w:rPr>
      </w:pPr>
    </w:p>
    <w:p w:rsidR="00357F08" w:rsidRDefault="00363D55">
      <w:pPr>
        <w:pStyle w:val="4"/>
        <w:ind w:firstLine="0"/>
        <w:rPr>
          <w:rFonts w:ascii="Times New Roman" w:hAnsi="Times New Roman"/>
        </w:rPr>
      </w:pPr>
      <w:r>
        <w:rPr>
          <w:rFonts w:ascii="Times New Roman" w:hAnsi="Times New Roman"/>
        </w:rPr>
        <w:t>Реферат</w:t>
      </w:r>
    </w:p>
    <w:p w:rsidR="00357F08" w:rsidRDefault="00357F08">
      <w:pPr>
        <w:pStyle w:val="1"/>
        <w:rPr>
          <w:rFonts w:ascii="Times New Roman" w:hAnsi="Times New Roman"/>
        </w:rPr>
      </w:pPr>
    </w:p>
    <w:p w:rsidR="00357F08" w:rsidRDefault="00357F08">
      <w:pPr>
        <w:pStyle w:val="1"/>
        <w:rPr>
          <w:rFonts w:ascii="Times New Roman" w:hAnsi="Times New Roman"/>
        </w:rPr>
      </w:pPr>
    </w:p>
    <w:p w:rsidR="00357F08" w:rsidRDefault="00357F08">
      <w:pPr>
        <w:pStyle w:val="1"/>
        <w:rPr>
          <w:rFonts w:ascii="Times New Roman" w:hAnsi="Times New Roman"/>
        </w:rPr>
      </w:pPr>
    </w:p>
    <w:p w:rsidR="00357F08" w:rsidRDefault="00363D55">
      <w:pPr>
        <w:pStyle w:val="1"/>
        <w:rPr>
          <w:rFonts w:ascii="Times New Roman" w:hAnsi="Times New Roman"/>
        </w:rPr>
      </w:pPr>
      <w:r>
        <w:rPr>
          <w:rFonts w:ascii="Times New Roman" w:hAnsi="Times New Roman"/>
        </w:rPr>
        <w:t>з курсу “Фінанси”</w:t>
      </w:r>
    </w:p>
    <w:p w:rsidR="00357F08" w:rsidRDefault="00357F08">
      <w:pPr>
        <w:pStyle w:val="1"/>
        <w:rPr>
          <w:rFonts w:ascii="Times New Roman" w:hAnsi="Times New Roman"/>
        </w:rPr>
      </w:pPr>
    </w:p>
    <w:p w:rsidR="00357F08" w:rsidRDefault="00357F08">
      <w:pPr>
        <w:ind w:firstLine="0"/>
        <w:jc w:val="center"/>
        <w:rPr>
          <w:rFonts w:ascii="Times New Roman" w:hAnsi="Times New Roman"/>
          <w:b/>
          <w:sz w:val="24"/>
          <w:lang w:val="uk-UA"/>
        </w:rPr>
      </w:pPr>
    </w:p>
    <w:p w:rsidR="00357F08" w:rsidRDefault="00357F08">
      <w:pPr>
        <w:ind w:firstLine="0"/>
        <w:jc w:val="center"/>
        <w:rPr>
          <w:rFonts w:ascii="Times New Roman" w:hAnsi="Times New Roman"/>
          <w:b/>
          <w:sz w:val="24"/>
          <w:lang w:val="uk-UA"/>
        </w:rPr>
      </w:pPr>
    </w:p>
    <w:p w:rsidR="00357F08" w:rsidRDefault="00357F08">
      <w:pPr>
        <w:ind w:firstLine="0"/>
        <w:jc w:val="center"/>
        <w:rPr>
          <w:rFonts w:ascii="Times New Roman" w:hAnsi="Times New Roman"/>
          <w:b/>
          <w:sz w:val="24"/>
          <w:lang w:val="uk-UA"/>
        </w:rPr>
      </w:pPr>
    </w:p>
    <w:p w:rsidR="00357F08" w:rsidRDefault="00363D55">
      <w:pPr>
        <w:ind w:firstLine="0"/>
        <w:jc w:val="center"/>
        <w:rPr>
          <w:rFonts w:ascii="Times New Roman" w:hAnsi="Times New Roman"/>
          <w:b/>
          <w:sz w:val="24"/>
          <w:lang w:val="uk-UA"/>
        </w:rPr>
      </w:pPr>
      <w:r>
        <w:rPr>
          <w:rFonts w:ascii="Times New Roman" w:hAnsi="Times New Roman"/>
          <w:b/>
          <w:sz w:val="24"/>
          <w:lang w:val="uk-UA"/>
        </w:rPr>
        <w:t>на тему:</w:t>
      </w:r>
    </w:p>
    <w:p w:rsidR="00357F08" w:rsidRDefault="00357F08">
      <w:pPr>
        <w:pStyle w:val="a3"/>
        <w:ind w:firstLine="0"/>
        <w:rPr>
          <w:rFonts w:ascii="Times New Roman" w:hAnsi="Times New Roman"/>
          <w:b/>
          <w:sz w:val="24"/>
        </w:rPr>
      </w:pPr>
    </w:p>
    <w:p w:rsidR="00357F08" w:rsidRDefault="00363D55">
      <w:pPr>
        <w:pStyle w:val="a3"/>
        <w:ind w:firstLine="0"/>
        <w:jc w:val="center"/>
        <w:rPr>
          <w:rFonts w:ascii="Times New Roman" w:hAnsi="Times New Roman"/>
          <w:b/>
          <w:sz w:val="24"/>
        </w:rPr>
      </w:pPr>
      <w:r>
        <w:rPr>
          <w:rFonts w:ascii="Times New Roman" w:hAnsi="Times New Roman"/>
          <w:b/>
          <w:sz w:val="24"/>
        </w:rPr>
        <w:t>“Податкова система Канади”</w:t>
      </w:r>
    </w:p>
    <w:p w:rsidR="00357F08" w:rsidRDefault="00357F08">
      <w:pPr>
        <w:ind w:firstLine="0"/>
        <w:jc w:val="center"/>
        <w:rPr>
          <w:rFonts w:ascii="Times New Roman" w:hAnsi="Times New Roman"/>
          <w:b/>
          <w:sz w:val="24"/>
          <w:lang w:val="uk-UA"/>
        </w:rPr>
      </w:pPr>
    </w:p>
    <w:p w:rsidR="00357F08" w:rsidRDefault="00357F08">
      <w:pPr>
        <w:ind w:firstLine="0"/>
        <w:jc w:val="center"/>
        <w:rPr>
          <w:rFonts w:ascii="Times New Roman" w:hAnsi="Times New Roman"/>
          <w:b/>
          <w:sz w:val="24"/>
          <w:lang w:val="uk-UA"/>
        </w:rPr>
      </w:pPr>
    </w:p>
    <w:p w:rsidR="00357F08" w:rsidRDefault="00357F08">
      <w:pPr>
        <w:jc w:val="center"/>
        <w:rPr>
          <w:rFonts w:ascii="Times New Roman" w:hAnsi="Times New Roman"/>
          <w:sz w:val="24"/>
          <w:lang w:val="uk-UA"/>
        </w:rPr>
      </w:pPr>
    </w:p>
    <w:p w:rsidR="00357F08" w:rsidRDefault="00357F08">
      <w:pPr>
        <w:jc w:val="center"/>
        <w:rPr>
          <w:rFonts w:ascii="Times New Roman" w:hAnsi="Times New Roman"/>
          <w:b/>
          <w:sz w:val="24"/>
          <w:lang w:val="uk-UA"/>
        </w:rPr>
      </w:pPr>
    </w:p>
    <w:p w:rsidR="00357F08" w:rsidRDefault="00357F08">
      <w:pPr>
        <w:jc w:val="center"/>
        <w:rPr>
          <w:rFonts w:ascii="Times New Roman" w:hAnsi="Times New Roman"/>
          <w:sz w:val="24"/>
          <w:lang w:val="uk-UA"/>
        </w:rPr>
      </w:pPr>
    </w:p>
    <w:p w:rsidR="00357F08" w:rsidRDefault="00357F08">
      <w:pPr>
        <w:jc w:val="right"/>
        <w:rPr>
          <w:rFonts w:ascii="Times New Roman" w:hAnsi="Times New Roman"/>
          <w:sz w:val="24"/>
          <w:lang w:val="uk-UA"/>
        </w:rPr>
      </w:pPr>
    </w:p>
    <w:p w:rsidR="00357F08" w:rsidRDefault="00363D55">
      <w:pPr>
        <w:jc w:val="right"/>
        <w:rPr>
          <w:rFonts w:ascii="Times New Roman" w:hAnsi="Times New Roman"/>
          <w:sz w:val="24"/>
          <w:lang w:val="uk-UA"/>
        </w:rPr>
      </w:pPr>
      <w:r>
        <w:rPr>
          <w:rFonts w:ascii="Times New Roman" w:hAnsi="Times New Roman"/>
          <w:sz w:val="24"/>
          <w:lang w:val="uk-UA"/>
        </w:rPr>
        <w:t>Студента ІІ</w:t>
      </w:r>
      <w:r>
        <w:rPr>
          <w:rFonts w:ascii="Times New Roman" w:hAnsi="Times New Roman"/>
          <w:sz w:val="24"/>
        </w:rPr>
        <w:t xml:space="preserve">-курсу </w:t>
      </w:r>
      <w:r>
        <w:rPr>
          <w:rFonts w:ascii="Times New Roman" w:hAnsi="Times New Roman"/>
          <w:sz w:val="24"/>
          <w:lang w:val="uk-UA"/>
        </w:rPr>
        <w:t>Обліково-фінансового факультету</w:t>
      </w:r>
    </w:p>
    <w:p w:rsidR="00357F08" w:rsidRDefault="00363D55">
      <w:pPr>
        <w:jc w:val="right"/>
        <w:rPr>
          <w:rFonts w:ascii="Times New Roman" w:hAnsi="Times New Roman"/>
          <w:sz w:val="24"/>
          <w:lang w:val="uk-UA"/>
        </w:rPr>
      </w:pPr>
      <w:r>
        <w:rPr>
          <w:rFonts w:ascii="Times New Roman" w:hAnsi="Times New Roman"/>
          <w:sz w:val="24"/>
        </w:rPr>
        <w:t xml:space="preserve"> V</w:t>
      </w:r>
      <w:r>
        <w:rPr>
          <w:rFonts w:ascii="Times New Roman" w:hAnsi="Times New Roman"/>
          <w:sz w:val="24"/>
          <w:lang w:val="uk-UA"/>
        </w:rPr>
        <w:t>-групи денної форми навчання</w:t>
      </w:r>
    </w:p>
    <w:p w:rsidR="00357F08" w:rsidRDefault="00363D55">
      <w:pPr>
        <w:jc w:val="right"/>
        <w:rPr>
          <w:rFonts w:ascii="Times New Roman" w:hAnsi="Times New Roman"/>
          <w:sz w:val="24"/>
          <w:lang w:val="uk-UA"/>
        </w:rPr>
      </w:pPr>
      <w:r>
        <w:rPr>
          <w:rFonts w:ascii="Times New Roman" w:hAnsi="Times New Roman"/>
          <w:sz w:val="24"/>
          <w:lang w:val="uk-UA"/>
        </w:rPr>
        <w:t>Новікова Миколи Володимировича</w:t>
      </w:r>
    </w:p>
    <w:p w:rsidR="00357F08" w:rsidRDefault="00357F08">
      <w:pPr>
        <w:jc w:val="right"/>
        <w:rPr>
          <w:rFonts w:ascii="Times New Roman" w:hAnsi="Times New Roman"/>
          <w:sz w:val="24"/>
          <w:lang w:val="uk-UA"/>
        </w:rPr>
      </w:pPr>
    </w:p>
    <w:p w:rsidR="00357F08" w:rsidRDefault="00357F08">
      <w:pPr>
        <w:jc w:val="right"/>
        <w:rPr>
          <w:rFonts w:ascii="Times New Roman" w:hAnsi="Times New Roman"/>
          <w:sz w:val="24"/>
          <w:lang w:val="uk-UA"/>
        </w:rPr>
      </w:pPr>
    </w:p>
    <w:p w:rsidR="00357F08" w:rsidRDefault="00357F08">
      <w:pPr>
        <w:ind w:firstLine="0"/>
        <w:jc w:val="center"/>
        <w:rPr>
          <w:rFonts w:ascii="Times New Roman" w:hAnsi="Times New Roman"/>
          <w:b/>
          <w:sz w:val="24"/>
          <w:lang w:val="uk-UA"/>
        </w:rPr>
      </w:pPr>
    </w:p>
    <w:p w:rsidR="00357F08" w:rsidRDefault="00357F08">
      <w:pPr>
        <w:ind w:firstLine="0"/>
        <w:jc w:val="center"/>
        <w:rPr>
          <w:rFonts w:ascii="Times New Roman" w:hAnsi="Times New Roman"/>
          <w:b/>
          <w:sz w:val="24"/>
          <w:lang w:val="uk-UA"/>
        </w:rPr>
      </w:pPr>
    </w:p>
    <w:p w:rsidR="00357F08" w:rsidRDefault="00357F08">
      <w:pPr>
        <w:ind w:firstLine="0"/>
        <w:jc w:val="center"/>
        <w:rPr>
          <w:rFonts w:ascii="Times New Roman" w:hAnsi="Times New Roman"/>
          <w:b/>
          <w:sz w:val="24"/>
          <w:lang w:val="uk-UA"/>
        </w:rPr>
      </w:pPr>
    </w:p>
    <w:p w:rsidR="00357F08" w:rsidRDefault="00357F08">
      <w:pPr>
        <w:ind w:firstLine="0"/>
        <w:jc w:val="center"/>
        <w:rPr>
          <w:rFonts w:ascii="Times New Roman" w:hAnsi="Times New Roman"/>
          <w:b/>
          <w:sz w:val="24"/>
          <w:lang w:val="uk-UA"/>
        </w:rPr>
      </w:pPr>
    </w:p>
    <w:p w:rsidR="00357F08" w:rsidRDefault="00363D55">
      <w:pPr>
        <w:ind w:firstLine="0"/>
        <w:jc w:val="center"/>
        <w:rPr>
          <w:rFonts w:ascii="Times New Roman" w:hAnsi="Times New Roman"/>
          <w:b/>
          <w:sz w:val="24"/>
          <w:lang w:val="uk-UA"/>
        </w:rPr>
      </w:pPr>
      <w:r>
        <w:rPr>
          <w:rFonts w:ascii="Times New Roman" w:hAnsi="Times New Roman"/>
          <w:b/>
          <w:sz w:val="24"/>
          <w:lang w:val="uk-UA"/>
        </w:rPr>
        <w:t>Київ</w:t>
      </w:r>
    </w:p>
    <w:p w:rsidR="00357F08" w:rsidRDefault="00363D55">
      <w:pPr>
        <w:ind w:firstLine="0"/>
        <w:jc w:val="center"/>
        <w:rPr>
          <w:rFonts w:ascii="Times New Roman" w:hAnsi="Times New Roman"/>
          <w:b/>
          <w:sz w:val="24"/>
          <w:lang w:val="uk-UA"/>
        </w:rPr>
      </w:pPr>
      <w:r>
        <w:rPr>
          <w:rFonts w:ascii="Times New Roman" w:hAnsi="Times New Roman"/>
          <w:b/>
          <w:sz w:val="24"/>
          <w:lang w:val="uk-UA"/>
        </w:rPr>
        <w:t>2000р.</w:t>
      </w:r>
    </w:p>
    <w:p w:rsidR="00357F08" w:rsidRDefault="00363D55">
      <w:pPr>
        <w:ind w:firstLine="0"/>
        <w:jc w:val="center"/>
        <w:rPr>
          <w:rFonts w:ascii="Times New Roman" w:hAnsi="Times New Roman"/>
          <w:sz w:val="24"/>
          <w:lang w:val="uk-UA"/>
        </w:rPr>
      </w:pPr>
      <w:r>
        <w:rPr>
          <w:rFonts w:ascii="Times New Roman" w:hAnsi="Times New Roman"/>
          <w:b/>
          <w:sz w:val="24"/>
          <w:lang w:val="uk-UA"/>
        </w:rPr>
        <w:br w:type="page"/>
        <w:t>Зміст</w:t>
      </w:r>
      <w:r>
        <w:rPr>
          <w:rFonts w:ascii="Times New Roman" w:hAnsi="Times New Roman"/>
          <w:sz w:val="24"/>
          <w:lang w:val="uk-UA"/>
        </w:rPr>
        <w:fldChar w:fldCharType="begin"/>
      </w:r>
      <w:r>
        <w:rPr>
          <w:rFonts w:ascii="Times New Roman" w:hAnsi="Times New Roman"/>
          <w:sz w:val="24"/>
          <w:lang w:val="uk-UA"/>
        </w:rPr>
        <w:instrText xml:space="preserve"> TOC \o "1-3" </w:instrText>
      </w:r>
      <w:r>
        <w:rPr>
          <w:rFonts w:ascii="Times New Roman" w:hAnsi="Times New Roman"/>
          <w:sz w:val="24"/>
          <w:lang w:val="uk-UA"/>
        </w:rPr>
        <w:fldChar w:fldCharType="separate"/>
      </w:r>
    </w:p>
    <w:p w:rsidR="00357F08" w:rsidRDefault="00363D55">
      <w:pPr>
        <w:pStyle w:val="10"/>
        <w:tabs>
          <w:tab w:val="right" w:pos="9338"/>
        </w:tabs>
        <w:ind w:firstLine="0"/>
        <w:rPr>
          <w:rFonts w:ascii="Times New Roman" w:hAnsi="Times New Roman"/>
          <w:b w:val="0"/>
          <w:lang w:val="uk-UA"/>
        </w:rPr>
      </w:pPr>
      <w:r>
        <w:rPr>
          <w:rFonts w:ascii="Times New Roman" w:hAnsi="Times New Roman"/>
          <w:b w:val="0"/>
          <w:lang w:val="uk-UA"/>
        </w:rPr>
        <w:t>РІВНІ ПОДАТКОВОЇ СИСТЕМИ КАНАДИ</w:t>
      </w:r>
      <w:r>
        <w:rPr>
          <w:rFonts w:ascii="Times New Roman" w:hAnsi="Times New Roman"/>
          <w:b w:val="0"/>
          <w:lang w:val="uk-UA"/>
        </w:rPr>
        <w:tab/>
      </w:r>
    </w:p>
    <w:p w:rsidR="00357F08" w:rsidRDefault="00363D55">
      <w:pPr>
        <w:pStyle w:val="10"/>
        <w:tabs>
          <w:tab w:val="right" w:pos="9338"/>
        </w:tabs>
        <w:ind w:firstLine="0"/>
        <w:rPr>
          <w:rFonts w:ascii="Times New Roman" w:hAnsi="Times New Roman"/>
          <w:b w:val="0"/>
          <w:lang w:val="uk-UA"/>
        </w:rPr>
      </w:pPr>
      <w:r>
        <w:rPr>
          <w:rFonts w:ascii="Times New Roman" w:hAnsi="Times New Roman"/>
          <w:b w:val="0"/>
          <w:lang w:val="uk-UA"/>
        </w:rPr>
        <w:t>МОДЕРНІЗАЦІЯ ПОДАТКОВОЇ СИСТЕМИ</w:t>
      </w:r>
      <w:r>
        <w:rPr>
          <w:rFonts w:ascii="Times New Roman" w:hAnsi="Times New Roman"/>
          <w:b w:val="0"/>
          <w:lang w:val="uk-UA"/>
        </w:rPr>
        <w:tab/>
      </w:r>
    </w:p>
    <w:p w:rsidR="00357F08" w:rsidRDefault="00363D55">
      <w:pPr>
        <w:pStyle w:val="21"/>
        <w:numPr>
          <w:ilvl w:val="0"/>
          <w:numId w:val="10"/>
        </w:numPr>
        <w:tabs>
          <w:tab w:val="right" w:pos="9338"/>
        </w:tabs>
        <w:rPr>
          <w:b w:val="0"/>
          <w:sz w:val="24"/>
          <w:lang w:val="uk-UA"/>
        </w:rPr>
      </w:pPr>
      <w:r>
        <w:rPr>
          <w:b w:val="0"/>
          <w:sz w:val="24"/>
          <w:lang w:val="uk-UA"/>
        </w:rPr>
        <w:t>Прибутковий податок</w:t>
      </w:r>
      <w:r>
        <w:rPr>
          <w:b w:val="0"/>
          <w:sz w:val="24"/>
          <w:lang w:val="uk-UA"/>
        </w:rPr>
        <w:tab/>
      </w:r>
    </w:p>
    <w:p w:rsidR="00357F08" w:rsidRDefault="00363D55">
      <w:pPr>
        <w:pStyle w:val="21"/>
        <w:numPr>
          <w:ilvl w:val="0"/>
          <w:numId w:val="10"/>
        </w:numPr>
        <w:tabs>
          <w:tab w:val="right" w:pos="9338"/>
        </w:tabs>
        <w:rPr>
          <w:b w:val="0"/>
          <w:sz w:val="24"/>
          <w:lang w:val="uk-UA"/>
        </w:rPr>
      </w:pPr>
      <w:r>
        <w:rPr>
          <w:b w:val="0"/>
          <w:sz w:val="24"/>
          <w:lang w:val="uk-UA"/>
        </w:rPr>
        <w:t>Податок на приріст ринкової вартості активів</w:t>
      </w:r>
      <w:r>
        <w:rPr>
          <w:b w:val="0"/>
          <w:sz w:val="24"/>
          <w:lang w:val="uk-UA"/>
        </w:rPr>
        <w:tab/>
      </w:r>
    </w:p>
    <w:p w:rsidR="00357F08" w:rsidRDefault="00363D55">
      <w:pPr>
        <w:pStyle w:val="21"/>
        <w:numPr>
          <w:ilvl w:val="0"/>
          <w:numId w:val="10"/>
        </w:numPr>
        <w:tabs>
          <w:tab w:val="right" w:pos="9338"/>
        </w:tabs>
        <w:rPr>
          <w:b w:val="0"/>
          <w:sz w:val="24"/>
          <w:lang w:val="uk-UA"/>
        </w:rPr>
      </w:pPr>
      <w:r>
        <w:rPr>
          <w:b w:val="0"/>
          <w:sz w:val="24"/>
          <w:lang w:val="uk-UA"/>
        </w:rPr>
        <w:t>Податок на прибуток</w:t>
      </w:r>
      <w:r>
        <w:rPr>
          <w:b w:val="0"/>
          <w:sz w:val="24"/>
          <w:lang w:val="uk-UA"/>
        </w:rPr>
        <w:tab/>
      </w:r>
    </w:p>
    <w:p w:rsidR="00357F08" w:rsidRDefault="00363D55">
      <w:pPr>
        <w:pStyle w:val="21"/>
        <w:numPr>
          <w:ilvl w:val="0"/>
          <w:numId w:val="10"/>
        </w:numPr>
        <w:tabs>
          <w:tab w:val="right" w:pos="9338"/>
        </w:tabs>
        <w:rPr>
          <w:b w:val="0"/>
          <w:sz w:val="24"/>
          <w:lang w:val="uk-UA"/>
        </w:rPr>
      </w:pPr>
      <w:r>
        <w:rPr>
          <w:b w:val="0"/>
          <w:sz w:val="24"/>
          <w:lang w:val="uk-UA"/>
        </w:rPr>
        <w:t>Основні податкові пільги</w:t>
      </w:r>
      <w:r>
        <w:rPr>
          <w:b w:val="0"/>
          <w:sz w:val="24"/>
          <w:lang w:val="uk-UA"/>
        </w:rPr>
        <w:tab/>
      </w:r>
    </w:p>
    <w:p w:rsidR="00357F08" w:rsidRDefault="00363D55">
      <w:pPr>
        <w:pStyle w:val="21"/>
        <w:numPr>
          <w:ilvl w:val="0"/>
          <w:numId w:val="10"/>
        </w:numPr>
        <w:tabs>
          <w:tab w:val="right" w:pos="9338"/>
        </w:tabs>
        <w:rPr>
          <w:b w:val="0"/>
          <w:sz w:val="24"/>
          <w:lang w:val="uk-UA"/>
        </w:rPr>
      </w:pPr>
      <w:r>
        <w:rPr>
          <w:b w:val="0"/>
          <w:sz w:val="24"/>
          <w:lang w:val="uk-UA"/>
        </w:rPr>
        <w:t>Податок із продажів</w:t>
      </w:r>
      <w:r>
        <w:rPr>
          <w:b w:val="0"/>
          <w:sz w:val="24"/>
          <w:lang w:val="uk-UA"/>
        </w:rPr>
        <w:tab/>
      </w:r>
    </w:p>
    <w:p w:rsidR="00357F08" w:rsidRDefault="00363D55">
      <w:pPr>
        <w:pStyle w:val="21"/>
        <w:numPr>
          <w:ilvl w:val="0"/>
          <w:numId w:val="10"/>
        </w:numPr>
        <w:tabs>
          <w:tab w:val="right" w:pos="9338"/>
        </w:tabs>
        <w:rPr>
          <w:b w:val="0"/>
          <w:sz w:val="24"/>
          <w:lang w:val="uk-UA"/>
        </w:rPr>
      </w:pPr>
      <w:r>
        <w:rPr>
          <w:b w:val="0"/>
          <w:sz w:val="24"/>
          <w:lang w:val="uk-UA"/>
        </w:rPr>
        <w:t>Податок на товари і послуги</w:t>
      </w:r>
      <w:r>
        <w:rPr>
          <w:b w:val="0"/>
          <w:sz w:val="24"/>
          <w:lang w:val="uk-UA"/>
        </w:rPr>
        <w:tab/>
      </w:r>
    </w:p>
    <w:p w:rsidR="00357F08" w:rsidRDefault="00363D55">
      <w:pPr>
        <w:pStyle w:val="10"/>
        <w:tabs>
          <w:tab w:val="right" w:pos="9338"/>
        </w:tabs>
        <w:ind w:firstLine="0"/>
        <w:rPr>
          <w:rFonts w:ascii="Times New Roman" w:hAnsi="Times New Roman"/>
          <w:b w:val="0"/>
          <w:lang w:val="uk-UA"/>
        </w:rPr>
      </w:pPr>
      <w:r>
        <w:rPr>
          <w:rFonts w:ascii="Times New Roman" w:hAnsi="Times New Roman"/>
          <w:b w:val="0"/>
          <w:lang w:val="uk-UA"/>
        </w:rPr>
        <w:t>ВПЛИВ ПОДАТКОВОЇ СИСТЕМИ НА ЕКОНОМІЧНІ ПРОЦЕСИ в КРАЇНІ</w:t>
      </w:r>
      <w:r>
        <w:rPr>
          <w:rFonts w:ascii="Times New Roman" w:hAnsi="Times New Roman"/>
          <w:b w:val="0"/>
          <w:lang w:val="uk-UA"/>
        </w:rPr>
        <w:tab/>
      </w:r>
    </w:p>
    <w:p w:rsidR="00357F08" w:rsidRDefault="00363D55">
      <w:pPr>
        <w:pStyle w:val="21"/>
        <w:numPr>
          <w:ilvl w:val="0"/>
          <w:numId w:val="11"/>
        </w:numPr>
        <w:tabs>
          <w:tab w:val="right" w:pos="9338"/>
        </w:tabs>
        <w:rPr>
          <w:b w:val="0"/>
          <w:sz w:val="24"/>
          <w:lang w:val="uk-UA"/>
        </w:rPr>
      </w:pPr>
      <w:r>
        <w:rPr>
          <w:b w:val="0"/>
          <w:sz w:val="24"/>
          <w:lang w:val="uk-UA"/>
        </w:rPr>
        <w:t>Роль провінцій в економіці</w:t>
      </w:r>
      <w:r>
        <w:rPr>
          <w:b w:val="0"/>
          <w:sz w:val="24"/>
          <w:lang w:val="uk-UA"/>
        </w:rPr>
        <w:tab/>
      </w:r>
    </w:p>
    <w:p w:rsidR="00357F08" w:rsidRDefault="00363D55">
      <w:pPr>
        <w:pStyle w:val="21"/>
        <w:numPr>
          <w:ilvl w:val="0"/>
          <w:numId w:val="11"/>
        </w:numPr>
        <w:tabs>
          <w:tab w:val="right" w:pos="9338"/>
        </w:tabs>
        <w:rPr>
          <w:b w:val="0"/>
          <w:sz w:val="24"/>
          <w:lang w:val="uk-UA"/>
        </w:rPr>
      </w:pPr>
      <w:r>
        <w:rPr>
          <w:b w:val="0"/>
          <w:sz w:val="24"/>
          <w:lang w:val="uk-UA"/>
        </w:rPr>
        <w:t>Координація податків</w:t>
      </w:r>
      <w:r>
        <w:rPr>
          <w:b w:val="0"/>
          <w:sz w:val="24"/>
          <w:lang w:val="uk-UA"/>
        </w:rPr>
        <w:tab/>
      </w:r>
    </w:p>
    <w:p w:rsidR="00357F08" w:rsidRDefault="00363D55">
      <w:pPr>
        <w:pStyle w:val="30"/>
        <w:numPr>
          <w:ilvl w:val="0"/>
          <w:numId w:val="12"/>
        </w:numPr>
      </w:pPr>
      <w:r>
        <w:t>Список використаної літератури</w:t>
      </w:r>
      <w:r>
        <w:tab/>
      </w:r>
    </w:p>
    <w:p w:rsidR="00357F08" w:rsidRDefault="00363D55">
      <w:pPr>
        <w:ind w:firstLine="0"/>
        <w:jc w:val="center"/>
        <w:rPr>
          <w:rFonts w:ascii="Times New Roman" w:hAnsi="Times New Roman"/>
          <w:b/>
          <w:sz w:val="24"/>
          <w:lang w:val="uk-UA"/>
        </w:rPr>
      </w:pPr>
      <w:r>
        <w:rPr>
          <w:rFonts w:ascii="Times New Roman" w:hAnsi="Times New Roman"/>
          <w:sz w:val="24"/>
          <w:lang w:val="uk-UA"/>
        </w:rPr>
        <w:fldChar w:fldCharType="end"/>
      </w:r>
    </w:p>
    <w:p w:rsidR="00357F08" w:rsidRDefault="00363D55">
      <w:pPr>
        <w:pStyle w:val="1"/>
        <w:rPr>
          <w:rFonts w:ascii="Times New Roman" w:hAnsi="Times New Roman"/>
          <w:lang w:val="uk-UA"/>
        </w:rPr>
      </w:pPr>
      <w:r>
        <w:rPr>
          <w:rFonts w:ascii="Times New Roman" w:hAnsi="Times New Roman"/>
          <w:lang w:val="uk-UA"/>
        </w:rPr>
        <w:br w:type="page"/>
      </w:r>
      <w:bookmarkStart w:id="0" w:name="_Toc446950501"/>
      <w:bookmarkStart w:id="1" w:name="_Toc446952370"/>
      <w:r>
        <w:rPr>
          <w:rFonts w:ascii="Times New Roman" w:hAnsi="Times New Roman"/>
          <w:lang w:val="uk-UA"/>
        </w:rPr>
        <w:t xml:space="preserve"> Рівні податкової системи </w:t>
      </w:r>
      <w:bookmarkEnd w:id="0"/>
      <w:bookmarkEnd w:id="1"/>
      <w:r>
        <w:rPr>
          <w:rFonts w:ascii="Times New Roman" w:hAnsi="Times New Roman"/>
          <w:lang w:val="uk-UA"/>
        </w:rPr>
        <w:t>Канади</w:t>
      </w:r>
    </w:p>
    <w:p w:rsidR="00357F08" w:rsidRDefault="00363D55">
      <w:pPr>
        <w:pStyle w:val="a3"/>
        <w:rPr>
          <w:rFonts w:ascii="Times New Roman" w:hAnsi="Times New Roman"/>
          <w:sz w:val="24"/>
          <w:lang w:val="uk-UA"/>
        </w:rPr>
      </w:pPr>
      <w:r>
        <w:rPr>
          <w:rFonts w:ascii="Times New Roman" w:hAnsi="Times New Roman"/>
          <w:sz w:val="24"/>
          <w:lang w:val="uk-UA"/>
        </w:rPr>
        <w:t>Податкова система Канади в сучасних умовах представлена на трьох основних рівнях:</w:t>
      </w:r>
    </w:p>
    <w:p w:rsidR="00357F08" w:rsidRDefault="00363D55">
      <w:pPr>
        <w:spacing w:line="240" w:lineRule="auto"/>
        <w:ind w:firstLine="0"/>
        <w:jc w:val="left"/>
        <w:rPr>
          <w:rFonts w:ascii="Times New Roman" w:hAnsi="Times New Roman"/>
          <w:sz w:val="24"/>
          <w:lang w:val="uk-UA"/>
        </w:rPr>
      </w:pPr>
      <w:r>
        <w:rPr>
          <w:rFonts w:ascii="Times New Roman" w:hAnsi="Times New Roman"/>
          <w:sz w:val="24"/>
          <w:lang w:val="uk-UA"/>
        </w:rPr>
        <w:t>• федеральному (48% державних доходів);</w:t>
      </w:r>
    </w:p>
    <w:p w:rsidR="00357F08" w:rsidRDefault="00363D55">
      <w:pPr>
        <w:spacing w:line="240" w:lineRule="auto"/>
        <w:ind w:firstLine="0"/>
        <w:jc w:val="left"/>
        <w:rPr>
          <w:rFonts w:ascii="Times New Roman" w:hAnsi="Times New Roman"/>
          <w:sz w:val="24"/>
          <w:lang w:val="uk-UA"/>
        </w:rPr>
      </w:pPr>
      <w:r>
        <w:rPr>
          <w:rFonts w:ascii="Times New Roman" w:hAnsi="Times New Roman"/>
          <w:sz w:val="24"/>
          <w:lang w:val="uk-UA"/>
        </w:rPr>
        <w:t>• провінційному (42% державних доходів);</w:t>
      </w:r>
    </w:p>
    <w:p w:rsidR="00357F08" w:rsidRDefault="00363D55">
      <w:pPr>
        <w:spacing w:line="240" w:lineRule="auto"/>
        <w:ind w:firstLine="0"/>
        <w:jc w:val="left"/>
        <w:rPr>
          <w:rFonts w:ascii="Times New Roman" w:hAnsi="Times New Roman"/>
          <w:sz w:val="24"/>
          <w:lang w:val="uk-UA"/>
        </w:rPr>
      </w:pPr>
      <w:r>
        <w:rPr>
          <w:rFonts w:ascii="Times New Roman" w:hAnsi="Times New Roman"/>
          <w:sz w:val="24"/>
          <w:lang w:val="uk-UA"/>
        </w:rPr>
        <w:t>• місцевому (10% державних доходів).</w:t>
      </w:r>
    </w:p>
    <w:p w:rsidR="00357F08" w:rsidRDefault="00363D55">
      <w:pPr>
        <w:spacing w:line="240" w:lineRule="auto"/>
        <w:rPr>
          <w:rFonts w:ascii="Times New Roman" w:hAnsi="Times New Roman"/>
          <w:sz w:val="24"/>
          <w:lang w:val="uk-UA"/>
        </w:rPr>
      </w:pPr>
      <w:r>
        <w:rPr>
          <w:rFonts w:ascii="Times New Roman" w:hAnsi="Times New Roman"/>
          <w:sz w:val="24"/>
          <w:lang w:val="uk-UA"/>
        </w:rPr>
        <w:t xml:space="preserve">Головну частину </w:t>
      </w:r>
      <w:r>
        <w:rPr>
          <w:rFonts w:ascii="Times New Roman" w:hAnsi="Times New Roman"/>
          <w:i/>
          <w:sz w:val="24"/>
          <w:lang w:val="uk-UA"/>
        </w:rPr>
        <w:t>доходів федерального бюджету</w:t>
      </w:r>
      <w:r>
        <w:rPr>
          <w:rFonts w:ascii="Times New Roman" w:hAnsi="Times New Roman"/>
          <w:sz w:val="24"/>
          <w:lang w:val="uk-UA"/>
        </w:rPr>
        <w:t xml:space="preserve"> складає прибутковий податок з населення, причому частка його постійно збільшується. За 1985—1994 роки частка прибуткового податку збільшилася на 45% (з 56580 млн. до 101943 млн. канадських доларів). Значні і надходження від податку на корпорації, податку на товари і послуги, акцизів, мита і податків у фонди соціального страхування.</w:t>
      </w:r>
    </w:p>
    <w:p w:rsidR="00357F08" w:rsidRDefault="00363D55">
      <w:pPr>
        <w:spacing w:before="120" w:line="240" w:lineRule="auto"/>
        <w:rPr>
          <w:rFonts w:ascii="Times New Roman" w:hAnsi="Times New Roman"/>
          <w:b/>
          <w:sz w:val="24"/>
          <w:lang w:val="uk-UA"/>
        </w:rPr>
      </w:pPr>
      <w:r>
        <w:rPr>
          <w:rFonts w:ascii="Times New Roman" w:hAnsi="Times New Roman"/>
          <w:b/>
          <w:i/>
          <w:sz w:val="24"/>
          <w:lang w:val="uk-UA"/>
        </w:rPr>
        <w:t>Податкові джерела доходів провінцій</w:t>
      </w:r>
      <w:r>
        <w:rPr>
          <w:rFonts w:ascii="Times New Roman" w:hAnsi="Times New Roman"/>
          <w:b/>
          <w:sz w:val="24"/>
          <w:lang w:val="uk-UA"/>
        </w:rPr>
        <w:t xml:space="preserve"> складаються з:</w:t>
      </w:r>
    </w:p>
    <w:p w:rsidR="00357F08" w:rsidRDefault="00363D55">
      <w:pPr>
        <w:numPr>
          <w:ilvl w:val="0"/>
          <w:numId w:val="3"/>
        </w:numPr>
        <w:tabs>
          <w:tab w:val="clear" w:pos="360"/>
          <w:tab w:val="num" w:pos="1040"/>
        </w:tabs>
        <w:spacing w:line="240" w:lineRule="auto"/>
        <w:ind w:left="1040"/>
        <w:rPr>
          <w:rFonts w:ascii="Times New Roman" w:hAnsi="Times New Roman"/>
          <w:sz w:val="24"/>
          <w:lang w:val="uk-UA"/>
        </w:rPr>
      </w:pPr>
      <w:r>
        <w:rPr>
          <w:rFonts w:ascii="Times New Roman" w:hAnsi="Times New Roman"/>
          <w:sz w:val="24"/>
          <w:lang w:val="uk-UA"/>
        </w:rPr>
        <w:t>прибуткового податку з населення;</w:t>
      </w:r>
    </w:p>
    <w:p w:rsidR="00357F08" w:rsidRDefault="00363D55">
      <w:pPr>
        <w:numPr>
          <w:ilvl w:val="0"/>
          <w:numId w:val="3"/>
        </w:numPr>
        <w:tabs>
          <w:tab w:val="clear" w:pos="360"/>
          <w:tab w:val="num" w:pos="1040"/>
        </w:tabs>
        <w:spacing w:line="240" w:lineRule="auto"/>
        <w:ind w:left="1040"/>
        <w:rPr>
          <w:rFonts w:ascii="Times New Roman" w:hAnsi="Times New Roman"/>
          <w:sz w:val="24"/>
          <w:lang w:val="uk-UA"/>
        </w:rPr>
      </w:pPr>
      <w:r>
        <w:rPr>
          <w:rFonts w:ascii="Times New Roman" w:hAnsi="Times New Roman"/>
          <w:sz w:val="24"/>
          <w:lang w:val="uk-UA"/>
        </w:rPr>
        <w:t>податку з продажів;</w:t>
      </w:r>
    </w:p>
    <w:p w:rsidR="00357F08" w:rsidRDefault="00363D55">
      <w:pPr>
        <w:numPr>
          <w:ilvl w:val="0"/>
          <w:numId w:val="3"/>
        </w:numPr>
        <w:tabs>
          <w:tab w:val="clear" w:pos="360"/>
          <w:tab w:val="num" w:pos="1040"/>
        </w:tabs>
        <w:spacing w:line="240" w:lineRule="auto"/>
        <w:ind w:left="1040"/>
        <w:rPr>
          <w:rFonts w:ascii="Times New Roman" w:hAnsi="Times New Roman"/>
          <w:sz w:val="24"/>
          <w:lang w:val="uk-UA"/>
        </w:rPr>
      </w:pPr>
      <w:r>
        <w:rPr>
          <w:rFonts w:ascii="Times New Roman" w:hAnsi="Times New Roman"/>
          <w:sz w:val="24"/>
          <w:lang w:val="uk-UA"/>
        </w:rPr>
        <w:t>податку на прибутку корпорацій;</w:t>
      </w:r>
    </w:p>
    <w:p w:rsidR="00357F08" w:rsidRDefault="00363D55">
      <w:pPr>
        <w:numPr>
          <w:ilvl w:val="0"/>
          <w:numId w:val="3"/>
        </w:numPr>
        <w:tabs>
          <w:tab w:val="clear" w:pos="360"/>
          <w:tab w:val="num" w:pos="1040"/>
        </w:tabs>
        <w:spacing w:line="240" w:lineRule="auto"/>
        <w:ind w:left="1040"/>
        <w:rPr>
          <w:rFonts w:ascii="Times New Roman" w:hAnsi="Times New Roman"/>
          <w:sz w:val="24"/>
          <w:lang w:val="uk-UA"/>
        </w:rPr>
      </w:pPr>
      <w:r>
        <w:rPr>
          <w:rFonts w:ascii="Times New Roman" w:hAnsi="Times New Roman"/>
          <w:sz w:val="24"/>
          <w:lang w:val="uk-UA"/>
        </w:rPr>
        <w:t>акцизів;</w:t>
      </w:r>
    </w:p>
    <w:p w:rsidR="00357F08" w:rsidRDefault="00363D55">
      <w:pPr>
        <w:numPr>
          <w:ilvl w:val="0"/>
          <w:numId w:val="3"/>
        </w:numPr>
        <w:tabs>
          <w:tab w:val="clear" w:pos="360"/>
          <w:tab w:val="num" w:pos="1040"/>
        </w:tabs>
        <w:spacing w:line="240" w:lineRule="auto"/>
        <w:ind w:left="1040"/>
        <w:rPr>
          <w:rFonts w:ascii="Times New Roman" w:hAnsi="Times New Roman"/>
          <w:sz w:val="24"/>
          <w:lang w:val="uk-UA"/>
        </w:rPr>
      </w:pPr>
      <w:r>
        <w:rPr>
          <w:rFonts w:ascii="Times New Roman" w:hAnsi="Times New Roman"/>
          <w:sz w:val="24"/>
          <w:lang w:val="uk-UA"/>
        </w:rPr>
        <w:t>податків у фонди соціального страхування;</w:t>
      </w:r>
    </w:p>
    <w:p w:rsidR="00357F08" w:rsidRDefault="00363D55">
      <w:pPr>
        <w:numPr>
          <w:ilvl w:val="0"/>
          <w:numId w:val="3"/>
        </w:numPr>
        <w:tabs>
          <w:tab w:val="clear" w:pos="360"/>
          <w:tab w:val="num" w:pos="1040"/>
        </w:tabs>
        <w:spacing w:line="240" w:lineRule="auto"/>
        <w:ind w:left="1040"/>
        <w:rPr>
          <w:rFonts w:ascii="Times New Roman" w:hAnsi="Times New Roman"/>
          <w:sz w:val="24"/>
          <w:lang w:val="uk-UA"/>
        </w:rPr>
      </w:pPr>
      <w:r>
        <w:rPr>
          <w:rFonts w:ascii="Times New Roman" w:hAnsi="Times New Roman"/>
          <w:sz w:val="24"/>
          <w:lang w:val="uk-UA"/>
        </w:rPr>
        <w:t>податків на дарування;</w:t>
      </w:r>
    </w:p>
    <w:p w:rsidR="00357F08" w:rsidRDefault="00363D55">
      <w:pPr>
        <w:numPr>
          <w:ilvl w:val="0"/>
          <w:numId w:val="3"/>
        </w:numPr>
        <w:tabs>
          <w:tab w:val="clear" w:pos="360"/>
          <w:tab w:val="num" w:pos="1040"/>
        </w:tabs>
        <w:spacing w:line="240" w:lineRule="auto"/>
        <w:ind w:left="1040"/>
        <w:rPr>
          <w:rFonts w:ascii="Times New Roman" w:hAnsi="Times New Roman"/>
          <w:sz w:val="24"/>
          <w:lang w:val="uk-UA"/>
        </w:rPr>
      </w:pPr>
      <w:r>
        <w:rPr>
          <w:rFonts w:ascii="Times New Roman" w:hAnsi="Times New Roman"/>
          <w:sz w:val="24"/>
          <w:lang w:val="uk-UA"/>
        </w:rPr>
        <w:t>рентних платежів;</w:t>
      </w:r>
    </w:p>
    <w:p w:rsidR="00357F08" w:rsidRDefault="00363D55">
      <w:pPr>
        <w:numPr>
          <w:ilvl w:val="0"/>
          <w:numId w:val="3"/>
        </w:numPr>
        <w:tabs>
          <w:tab w:val="clear" w:pos="360"/>
          <w:tab w:val="num" w:pos="1040"/>
        </w:tabs>
        <w:spacing w:line="240" w:lineRule="auto"/>
        <w:ind w:left="1040"/>
        <w:rPr>
          <w:rFonts w:ascii="Times New Roman" w:hAnsi="Times New Roman"/>
          <w:sz w:val="24"/>
          <w:lang w:val="uk-UA"/>
        </w:rPr>
      </w:pPr>
      <w:r>
        <w:rPr>
          <w:rFonts w:ascii="Times New Roman" w:hAnsi="Times New Roman"/>
          <w:sz w:val="24"/>
          <w:lang w:val="uk-UA"/>
        </w:rPr>
        <w:t>різних реєстраційних і ліцензійних зборів.</w:t>
      </w:r>
    </w:p>
    <w:p w:rsidR="00357F08" w:rsidRDefault="00363D55">
      <w:pPr>
        <w:spacing w:before="120" w:line="240" w:lineRule="auto"/>
        <w:rPr>
          <w:rFonts w:ascii="Times New Roman" w:hAnsi="Times New Roman"/>
          <w:sz w:val="24"/>
          <w:lang w:val="uk-UA"/>
        </w:rPr>
      </w:pPr>
      <w:r>
        <w:rPr>
          <w:rFonts w:ascii="Times New Roman" w:hAnsi="Times New Roman"/>
          <w:sz w:val="24"/>
          <w:lang w:val="uk-UA"/>
        </w:rPr>
        <w:t>Основну частку надходжень дають прибутковий податок з населення і непрямі податки.</w:t>
      </w:r>
    </w:p>
    <w:p w:rsidR="00357F08" w:rsidRDefault="00363D55">
      <w:pPr>
        <w:spacing w:line="240" w:lineRule="auto"/>
        <w:rPr>
          <w:rFonts w:ascii="Times New Roman" w:hAnsi="Times New Roman"/>
          <w:sz w:val="24"/>
          <w:lang w:val="uk-UA"/>
        </w:rPr>
      </w:pPr>
      <w:r>
        <w:rPr>
          <w:rFonts w:ascii="Times New Roman" w:hAnsi="Times New Roman"/>
          <w:b/>
          <w:i/>
          <w:sz w:val="24"/>
          <w:lang w:val="uk-UA"/>
        </w:rPr>
        <w:t>Податкові надходження місцевих бюджетів</w:t>
      </w:r>
      <w:r>
        <w:rPr>
          <w:rFonts w:ascii="Times New Roman" w:hAnsi="Times New Roman"/>
          <w:sz w:val="24"/>
          <w:lang w:val="uk-UA"/>
        </w:rPr>
        <w:t xml:space="preserve"> складаються з податку на нерухомість і податку на підприємництво.</w:t>
      </w:r>
    </w:p>
    <w:p w:rsidR="00357F08" w:rsidRDefault="00363D55">
      <w:pPr>
        <w:pStyle w:val="a3"/>
        <w:spacing w:before="120" w:line="240" w:lineRule="auto"/>
        <w:rPr>
          <w:rFonts w:ascii="Times New Roman" w:hAnsi="Times New Roman"/>
          <w:b/>
          <w:sz w:val="24"/>
          <w:lang w:val="uk-UA"/>
        </w:rPr>
      </w:pPr>
      <w:r>
        <w:rPr>
          <w:rFonts w:ascii="Times New Roman" w:hAnsi="Times New Roman"/>
          <w:b/>
          <w:sz w:val="24"/>
          <w:lang w:val="uk-UA"/>
        </w:rPr>
        <w:t>У країні склалася чітка система податкового регулювання:</w:t>
      </w:r>
    </w:p>
    <w:p w:rsidR="00357F08" w:rsidRDefault="00363D55">
      <w:pPr>
        <w:pStyle w:val="a3"/>
        <w:spacing w:line="240" w:lineRule="auto"/>
        <w:rPr>
          <w:rFonts w:ascii="Times New Roman" w:hAnsi="Times New Roman"/>
          <w:sz w:val="24"/>
          <w:lang w:val="uk-UA"/>
        </w:rPr>
      </w:pPr>
      <w:r>
        <w:rPr>
          <w:rFonts w:ascii="Times New Roman" w:hAnsi="Times New Roman"/>
          <w:sz w:val="24"/>
          <w:lang w:val="uk-UA"/>
        </w:rPr>
        <w:t>Податкова політика розробляється відділом бюджетної політики й економічного аналізу Міністерства фінансів.</w:t>
      </w:r>
    </w:p>
    <w:p w:rsidR="00357F08" w:rsidRDefault="00363D55">
      <w:pPr>
        <w:spacing w:line="240" w:lineRule="auto"/>
        <w:rPr>
          <w:rFonts w:ascii="Times New Roman" w:hAnsi="Times New Roman"/>
          <w:sz w:val="24"/>
          <w:lang w:val="uk-UA"/>
        </w:rPr>
      </w:pPr>
      <w:r>
        <w:rPr>
          <w:rFonts w:ascii="Times New Roman" w:hAnsi="Times New Roman"/>
          <w:sz w:val="24"/>
          <w:lang w:val="uk-UA"/>
        </w:rPr>
        <w:t>Усі проекти виносяться на обговорення — насамперед у Палату Громад.</w:t>
      </w:r>
    </w:p>
    <w:p w:rsidR="00357F08" w:rsidRDefault="00363D55">
      <w:pPr>
        <w:spacing w:line="240" w:lineRule="auto"/>
        <w:rPr>
          <w:rFonts w:ascii="Times New Roman" w:hAnsi="Times New Roman"/>
          <w:sz w:val="24"/>
          <w:lang w:val="uk-UA"/>
        </w:rPr>
      </w:pPr>
      <w:r>
        <w:rPr>
          <w:rFonts w:ascii="Times New Roman" w:hAnsi="Times New Roman"/>
          <w:sz w:val="24"/>
          <w:lang w:val="uk-UA"/>
        </w:rPr>
        <w:t>Збором податків займається Міністерство національного доходу.</w:t>
      </w:r>
    </w:p>
    <w:p w:rsidR="00357F08" w:rsidRDefault="00363D55">
      <w:pPr>
        <w:spacing w:line="240" w:lineRule="auto"/>
        <w:rPr>
          <w:rFonts w:ascii="Times New Roman" w:hAnsi="Times New Roman"/>
          <w:sz w:val="24"/>
          <w:lang w:val="uk-UA"/>
        </w:rPr>
      </w:pPr>
      <w:r>
        <w:rPr>
          <w:rFonts w:ascii="Times New Roman" w:hAnsi="Times New Roman"/>
          <w:sz w:val="24"/>
          <w:lang w:val="uk-UA"/>
        </w:rPr>
        <w:t>Усі виникаючі суперечки з питань оподатковування дозволяє Податковий суд.</w:t>
      </w:r>
    </w:p>
    <w:p w:rsidR="00357F08" w:rsidRDefault="00363D55">
      <w:pPr>
        <w:spacing w:before="120" w:line="240" w:lineRule="auto"/>
        <w:rPr>
          <w:rFonts w:ascii="Times New Roman" w:hAnsi="Times New Roman"/>
          <w:sz w:val="24"/>
          <w:lang w:val="uk-UA"/>
        </w:rPr>
      </w:pPr>
      <w:r>
        <w:rPr>
          <w:rFonts w:ascii="Times New Roman" w:hAnsi="Times New Roman"/>
          <w:b/>
          <w:sz w:val="24"/>
          <w:lang w:val="uk-UA"/>
        </w:rPr>
        <w:t>Окремим провінціям зроблені виключення</w:t>
      </w:r>
      <w:r>
        <w:rPr>
          <w:rFonts w:ascii="Times New Roman" w:hAnsi="Times New Roman"/>
          <w:sz w:val="24"/>
          <w:lang w:val="uk-UA"/>
        </w:rPr>
        <w:t>. Наприклад, Квебек самостійно збирає прибутковий податок і податок на прибуток, Онтаріо, Альберта — податок на прибуток.</w:t>
      </w:r>
    </w:p>
    <w:p w:rsidR="00357F08" w:rsidRDefault="00363D55">
      <w:pPr>
        <w:spacing w:line="240" w:lineRule="auto"/>
        <w:rPr>
          <w:rFonts w:ascii="Times New Roman" w:hAnsi="Times New Roman"/>
          <w:sz w:val="24"/>
          <w:lang w:val="uk-UA"/>
        </w:rPr>
      </w:pPr>
      <w:r>
        <w:rPr>
          <w:rFonts w:ascii="Times New Roman" w:hAnsi="Times New Roman"/>
          <w:sz w:val="24"/>
          <w:lang w:val="uk-UA"/>
        </w:rPr>
        <w:t xml:space="preserve">Основними актами в сфері податкового законодавства служать: </w:t>
      </w:r>
      <w:r>
        <w:rPr>
          <w:rFonts w:ascii="Times New Roman" w:hAnsi="Times New Roman"/>
          <w:i/>
          <w:sz w:val="24"/>
          <w:lang w:val="uk-UA"/>
        </w:rPr>
        <w:t>Закон про податок на доход</w:t>
      </w:r>
      <w:r>
        <w:rPr>
          <w:rFonts w:ascii="Times New Roman" w:hAnsi="Times New Roman"/>
          <w:sz w:val="24"/>
          <w:lang w:val="uk-UA"/>
        </w:rPr>
        <w:t xml:space="preserve"> (регулюючий стягування прибуткового податку й податку на прибуток корпорацій) і </w:t>
      </w:r>
      <w:r>
        <w:rPr>
          <w:rFonts w:ascii="Times New Roman" w:hAnsi="Times New Roman"/>
          <w:i/>
          <w:sz w:val="24"/>
          <w:lang w:val="uk-UA"/>
        </w:rPr>
        <w:t>Закон про страхування по безробіттю</w:t>
      </w:r>
      <w:r>
        <w:rPr>
          <w:rFonts w:ascii="Times New Roman" w:hAnsi="Times New Roman"/>
          <w:sz w:val="24"/>
          <w:lang w:val="uk-UA"/>
        </w:rPr>
        <w:t xml:space="preserve"> (системи соціального забезпечення).</w:t>
      </w:r>
    </w:p>
    <w:p w:rsidR="00357F08" w:rsidRDefault="00363D55">
      <w:pPr>
        <w:pStyle w:val="1"/>
        <w:rPr>
          <w:rFonts w:ascii="Times New Roman" w:hAnsi="Times New Roman"/>
          <w:lang w:val="uk-UA"/>
        </w:rPr>
      </w:pPr>
      <w:bookmarkStart w:id="2" w:name="_Toc446950502"/>
      <w:bookmarkStart w:id="3" w:name="_Toc446952371"/>
      <w:r>
        <w:rPr>
          <w:rFonts w:ascii="Times New Roman" w:hAnsi="Times New Roman"/>
          <w:lang w:val="uk-UA"/>
        </w:rPr>
        <w:t xml:space="preserve">Модернізація податкової </w:t>
      </w:r>
      <w:bookmarkEnd w:id="2"/>
      <w:bookmarkEnd w:id="3"/>
      <w:r>
        <w:rPr>
          <w:rFonts w:ascii="Times New Roman" w:hAnsi="Times New Roman"/>
          <w:lang w:val="uk-UA"/>
        </w:rPr>
        <w:t>системи</w:t>
      </w:r>
    </w:p>
    <w:p w:rsidR="00357F08" w:rsidRDefault="00363D55">
      <w:pPr>
        <w:spacing w:line="240" w:lineRule="auto"/>
        <w:rPr>
          <w:rFonts w:ascii="Times New Roman" w:hAnsi="Times New Roman"/>
          <w:sz w:val="24"/>
          <w:lang w:val="uk-UA"/>
        </w:rPr>
      </w:pPr>
      <w:r>
        <w:rPr>
          <w:rFonts w:ascii="Times New Roman" w:hAnsi="Times New Roman"/>
          <w:sz w:val="24"/>
          <w:lang w:val="uk-UA"/>
        </w:rPr>
        <w:t>Першим етапом модернізації податкової системи Канади стала податкова реформа, почата в 1987 р. Вона торкнулася двох основних дохідних статей бюджету: прибуткового податку і податку на прибуток. Надалі був проведений радикальний перегляд системи непрямих податків.</w:t>
      </w:r>
    </w:p>
    <w:p w:rsidR="00357F08" w:rsidRDefault="00363D55">
      <w:pPr>
        <w:pStyle w:val="2"/>
        <w:rPr>
          <w:rFonts w:ascii="Times New Roman" w:hAnsi="Times New Roman"/>
          <w:sz w:val="24"/>
          <w:lang w:val="uk-UA"/>
        </w:rPr>
      </w:pPr>
      <w:bookmarkStart w:id="4" w:name="_Toc446950503"/>
      <w:bookmarkStart w:id="5" w:name="_Toc446952372"/>
      <w:r>
        <w:rPr>
          <w:rFonts w:ascii="Times New Roman" w:hAnsi="Times New Roman"/>
          <w:sz w:val="24"/>
          <w:lang w:val="uk-UA"/>
        </w:rPr>
        <w:t xml:space="preserve">Прибутковий </w:t>
      </w:r>
      <w:bookmarkEnd w:id="4"/>
      <w:bookmarkEnd w:id="5"/>
      <w:r>
        <w:rPr>
          <w:rFonts w:ascii="Times New Roman" w:hAnsi="Times New Roman"/>
          <w:sz w:val="24"/>
          <w:lang w:val="uk-UA"/>
        </w:rPr>
        <w:t>податок</w:t>
      </w:r>
    </w:p>
    <w:p w:rsidR="00357F08" w:rsidRDefault="00363D55">
      <w:pPr>
        <w:spacing w:line="240" w:lineRule="auto"/>
        <w:rPr>
          <w:rFonts w:ascii="Times New Roman" w:hAnsi="Times New Roman"/>
          <w:sz w:val="24"/>
          <w:lang w:val="uk-UA"/>
        </w:rPr>
      </w:pPr>
      <w:r>
        <w:rPr>
          <w:rFonts w:ascii="Times New Roman" w:hAnsi="Times New Roman"/>
          <w:sz w:val="24"/>
          <w:lang w:val="uk-UA"/>
        </w:rPr>
        <w:t xml:space="preserve">Відповідно до реформи 1987 р. у Канаді на федеральному рівні стали діяти три ставки прибуткового податку замість раніше існували десяти, і в кожнім регіоні — свої місцеві ставки прибуткового податку, (див. </w:t>
      </w:r>
      <w:r>
        <w:rPr>
          <w:rFonts w:ascii="Times New Roman" w:hAnsi="Times New Roman"/>
          <w:sz w:val="24"/>
          <w:lang w:val="uk-UA"/>
        </w:rPr>
        <w:fldChar w:fldCharType="begin"/>
      </w:r>
      <w:r>
        <w:rPr>
          <w:rFonts w:ascii="Times New Roman" w:hAnsi="Times New Roman"/>
          <w:sz w:val="24"/>
          <w:lang w:val="uk-UA"/>
        </w:rPr>
        <w:instrText xml:space="preserve"> REF _Ref446933019 \h  \* MERGEFORMAT </w:instrText>
      </w:r>
      <w:r>
        <w:rPr>
          <w:rFonts w:ascii="Times New Roman" w:hAnsi="Times New Roman"/>
          <w:sz w:val="24"/>
          <w:lang w:val="uk-UA"/>
        </w:rPr>
      </w:r>
      <w:r>
        <w:rPr>
          <w:rFonts w:ascii="Times New Roman" w:hAnsi="Times New Roman"/>
          <w:sz w:val="24"/>
          <w:lang w:val="uk-UA"/>
        </w:rPr>
        <w:fldChar w:fldCharType="separate"/>
      </w:r>
      <w:r>
        <w:rPr>
          <w:rFonts w:ascii="Times New Roman" w:hAnsi="Times New Roman"/>
          <w:sz w:val="24"/>
          <w:lang w:val="uk-UA"/>
        </w:rPr>
        <w:t xml:space="preserve">Таблиця </w:t>
      </w:r>
      <w:r>
        <w:rPr>
          <w:rFonts w:ascii="Times New Roman" w:hAnsi="Times New Roman"/>
          <w:noProof/>
          <w:sz w:val="24"/>
        </w:rPr>
        <w:t>1</w:t>
      </w:r>
      <w:r>
        <w:rPr>
          <w:rFonts w:ascii="Times New Roman" w:hAnsi="Times New Roman"/>
          <w:sz w:val="24"/>
          <w:lang w:val="uk-UA"/>
        </w:rPr>
        <w:fldChar w:fldCharType="end"/>
      </w:r>
      <w:r>
        <w:rPr>
          <w:rFonts w:ascii="Times New Roman" w:hAnsi="Times New Roman"/>
          <w:sz w:val="24"/>
          <w:lang w:val="uk-UA"/>
        </w:rPr>
        <w:t xml:space="preserve"> і </w:t>
      </w:r>
      <w:r>
        <w:rPr>
          <w:rFonts w:ascii="Times New Roman" w:hAnsi="Times New Roman"/>
          <w:sz w:val="24"/>
          <w:lang w:val="uk-UA"/>
        </w:rPr>
        <w:fldChar w:fldCharType="begin"/>
      </w:r>
      <w:r>
        <w:rPr>
          <w:rFonts w:ascii="Times New Roman" w:hAnsi="Times New Roman"/>
          <w:sz w:val="24"/>
          <w:lang w:val="uk-UA"/>
        </w:rPr>
        <w:instrText xml:space="preserve"> REF _Ref446933486 \h  \* MERGEFORMAT </w:instrText>
      </w:r>
      <w:r>
        <w:rPr>
          <w:rFonts w:ascii="Times New Roman" w:hAnsi="Times New Roman"/>
          <w:sz w:val="24"/>
          <w:lang w:val="uk-UA"/>
        </w:rPr>
      </w:r>
      <w:r>
        <w:rPr>
          <w:rFonts w:ascii="Times New Roman" w:hAnsi="Times New Roman"/>
          <w:sz w:val="24"/>
          <w:lang w:val="uk-UA"/>
        </w:rPr>
        <w:fldChar w:fldCharType="separate"/>
      </w:r>
      <w:r>
        <w:rPr>
          <w:rFonts w:ascii="Times New Roman" w:hAnsi="Times New Roman"/>
          <w:sz w:val="24"/>
          <w:lang w:val="uk-UA"/>
        </w:rPr>
        <w:t xml:space="preserve">Таблиця </w:t>
      </w:r>
      <w:r>
        <w:rPr>
          <w:rFonts w:ascii="Times New Roman" w:hAnsi="Times New Roman"/>
          <w:noProof/>
          <w:sz w:val="24"/>
        </w:rPr>
        <w:t>2</w:t>
      </w:r>
      <w:r>
        <w:rPr>
          <w:rFonts w:ascii="Times New Roman" w:hAnsi="Times New Roman"/>
          <w:sz w:val="24"/>
          <w:lang w:val="uk-UA"/>
        </w:rPr>
        <w:fldChar w:fldCharType="end"/>
      </w:r>
      <w:r>
        <w:rPr>
          <w:rFonts w:ascii="Times New Roman" w:hAnsi="Times New Roman"/>
          <w:sz w:val="24"/>
          <w:lang w:val="uk-UA"/>
        </w:rPr>
        <w:t>).</w:t>
      </w:r>
    </w:p>
    <w:p w:rsidR="00357F08" w:rsidRDefault="00363D55">
      <w:pPr>
        <w:pStyle w:val="a7"/>
        <w:keepNext/>
        <w:keepLines/>
        <w:ind w:firstLine="1276"/>
        <w:rPr>
          <w:rFonts w:ascii="Times New Roman" w:hAnsi="Times New Roman"/>
          <w:sz w:val="24"/>
          <w:lang w:val="uk-UA"/>
        </w:rPr>
      </w:pPr>
      <w:bookmarkStart w:id="6" w:name="_Ref446933019"/>
      <w:r>
        <w:rPr>
          <w:rFonts w:ascii="Times New Roman" w:hAnsi="Times New Roman"/>
          <w:sz w:val="24"/>
          <w:lang w:val="uk-UA"/>
        </w:rPr>
        <w:t xml:space="preserve">Таблиця </w:t>
      </w:r>
      <w:r>
        <w:rPr>
          <w:rFonts w:ascii="Times New Roman" w:hAnsi="Times New Roman"/>
          <w:sz w:val="24"/>
          <w:lang w:val="uk-UA"/>
        </w:rPr>
        <w:fldChar w:fldCharType="begin"/>
      </w:r>
      <w:r>
        <w:rPr>
          <w:rFonts w:ascii="Times New Roman" w:hAnsi="Times New Roman"/>
          <w:sz w:val="24"/>
          <w:lang w:val="uk-UA"/>
        </w:rPr>
        <w:instrText xml:space="preserve"> SEQ Таблица \* ARABIC </w:instrText>
      </w:r>
      <w:r>
        <w:rPr>
          <w:rFonts w:ascii="Times New Roman" w:hAnsi="Times New Roman"/>
          <w:sz w:val="24"/>
          <w:lang w:val="uk-UA"/>
        </w:rPr>
        <w:fldChar w:fldCharType="separate"/>
      </w:r>
      <w:r>
        <w:rPr>
          <w:rFonts w:ascii="Times New Roman" w:hAnsi="Times New Roman"/>
          <w:noProof/>
          <w:sz w:val="24"/>
          <w:lang w:val="uk-UA"/>
        </w:rPr>
        <w:t>1</w:t>
      </w:r>
      <w:r>
        <w:rPr>
          <w:rFonts w:ascii="Times New Roman" w:hAnsi="Times New Roman"/>
          <w:sz w:val="24"/>
          <w:lang w:val="uk-UA"/>
        </w:rPr>
        <w:fldChar w:fldCharType="end"/>
      </w:r>
      <w:bookmarkEnd w:id="6"/>
      <w:r>
        <w:rPr>
          <w:rFonts w:ascii="Times New Roman" w:hAnsi="Times New Roman"/>
          <w:sz w:val="24"/>
          <w:lang w:val="uk-UA"/>
        </w:rPr>
        <w:t>. Ставки федерального прибуткового податку</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03"/>
        <w:gridCol w:w="4962"/>
      </w:tblGrid>
      <w:tr w:rsidR="00357F08">
        <w:trPr>
          <w:trHeight w:hRule="exact" w:val="458"/>
        </w:trPr>
        <w:tc>
          <w:tcPr>
            <w:tcW w:w="5103" w:type="dxa"/>
            <w:vAlign w:val="center"/>
          </w:tcPr>
          <w:p w:rsidR="00357F08" w:rsidRDefault="00363D55">
            <w:pPr>
              <w:keepNext/>
              <w:keepLines/>
              <w:spacing w:before="40" w:line="260" w:lineRule="auto"/>
              <w:ind w:firstLine="0"/>
              <w:jc w:val="center"/>
              <w:rPr>
                <w:rFonts w:ascii="Times New Roman" w:hAnsi="Times New Roman"/>
                <w:b/>
                <w:sz w:val="24"/>
                <w:lang w:val="uk-UA"/>
              </w:rPr>
            </w:pPr>
            <w:r>
              <w:rPr>
                <w:rFonts w:ascii="Times New Roman" w:hAnsi="Times New Roman"/>
                <w:b/>
                <w:i/>
                <w:sz w:val="24"/>
                <w:lang w:val="uk-UA"/>
              </w:rPr>
              <w:t>Доход, тис. Дол.</w:t>
            </w:r>
          </w:p>
        </w:tc>
        <w:tc>
          <w:tcPr>
            <w:tcW w:w="4962" w:type="dxa"/>
            <w:vAlign w:val="center"/>
          </w:tcPr>
          <w:p w:rsidR="00357F08" w:rsidRDefault="00363D55">
            <w:pPr>
              <w:keepNext/>
              <w:keepLines/>
              <w:spacing w:before="40" w:line="260" w:lineRule="auto"/>
              <w:ind w:firstLine="0"/>
              <w:jc w:val="center"/>
              <w:rPr>
                <w:rFonts w:ascii="Times New Roman" w:hAnsi="Times New Roman"/>
                <w:b/>
                <w:sz w:val="24"/>
                <w:lang w:val="uk-UA"/>
              </w:rPr>
            </w:pPr>
            <w:r>
              <w:rPr>
                <w:rFonts w:ascii="Times New Roman" w:hAnsi="Times New Roman"/>
                <w:b/>
                <w:i/>
                <w:sz w:val="24"/>
                <w:lang w:val="uk-UA"/>
              </w:rPr>
              <w:t>Максимальна федеральна ставка, %</w:t>
            </w:r>
          </w:p>
        </w:tc>
      </w:tr>
      <w:tr w:rsidR="00357F08">
        <w:trPr>
          <w:trHeight w:hRule="exact" w:val="342"/>
        </w:trPr>
        <w:tc>
          <w:tcPr>
            <w:tcW w:w="5103" w:type="dxa"/>
          </w:tcPr>
          <w:p w:rsidR="00357F08" w:rsidRDefault="00363D55">
            <w:pPr>
              <w:keepNext/>
              <w:keepLines/>
              <w:spacing w:before="40" w:line="260" w:lineRule="auto"/>
              <w:ind w:firstLine="0"/>
              <w:jc w:val="left"/>
              <w:rPr>
                <w:rFonts w:ascii="Times New Roman" w:hAnsi="Times New Roman"/>
                <w:i/>
                <w:sz w:val="24"/>
                <w:lang w:val="uk-UA"/>
              </w:rPr>
            </w:pPr>
            <w:r>
              <w:rPr>
                <w:rFonts w:ascii="Times New Roman" w:hAnsi="Times New Roman"/>
                <w:i/>
                <w:sz w:val="24"/>
                <w:lang w:val="uk-UA"/>
              </w:rPr>
              <w:t>0</w:t>
            </w:r>
            <w:r>
              <w:rPr>
                <w:rFonts w:ascii="Times New Roman" w:hAnsi="Times New Roman"/>
                <w:sz w:val="24"/>
                <w:lang w:val="uk-UA"/>
              </w:rPr>
              <w:t xml:space="preserve"> –29590</w:t>
            </w:r>
          </w:p>
        </w:tc>
        <w:tc>
          <w:tcPr>
            <w:tcW w:w="4962"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17</w:t>
            </w:r>
          </w:p>
        </w:tc>
      </w:tr>
      <w:tr w:rsidR="00357F08">
        <w:trPr>
          <w:trHeight w:hRule="exact" w:val="342"/>
        </w:trPr>
        <w:tc>
          <w:tcPr>
            <w:tcW w:w="5103" w:type="dxa"/>
          </w:tcPr>
          <w:p w:rsidR="00357F08" w:rsidRDefault="00363D55">
            <w:pPr>
              <w:keepNext/>
              <w:keepLines/>
              <w:spacing w:before="40" w:line="260" w:lineRule="auto"/>
              <w:ind w:firstLine="0"/>
              <w:jc w:val="left"/>
              <w:rPr>
                <w:rFonts w:ascii="Times New Roman" w:hAnsi="Times New Roman"/>
                <w:i/>
                <w:sz w:val="24"/>
                <w:lang w:val="uk-UA"/>
              </w:rPr>
            </w:pPr>
            <w:r>
              <w:rPr>
                <w:rFonts w:ascii="Times New Roman" w:hAnsi="Times New Roman"/>
                <w:sz w:val="24"/>
                <w:lang w:val="uk-UA"/>
              </w:rPr>
              <w:t>29590 –59180</w:t>
            </w:r>
          </w:p>
        </w:tc>
        <w:tc>
          <w:tcPr>
            <w:tcW w:w="4962"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26</w:t>
            </w:r>
          </w:p>
        </w:tc>
      </w:tr>
      <w:tr w:rsidR="00357F08">
        <w:trPr>
          <w:trHeight w:hRule="exact" w:val="342"/>
        </w:trPr>
        <w:tc>
          <w:tcPr>
            <w:tcW w:w="5103" w:type="dxa"/>
          </w:tcPr>
          <w:p w:rsidR="00357F08" w:rsidRDefault="00363D55">
            <w:pPr>
              <w:keepNext/>
              <w:keepLines/>
              <w:spacing w:before="40" w:line="260" w:lineRule="auto"/>
              <w:ind w:firstLine="0"/>
              <w:jc w:val="left"/>
              <w:rPr>
                <w:rFonts w:ascii="Times New Roman" w:hAnsi="Times New Roman"/>
                <w:sz w:val="24"/>
                <w:lang w:val="uk-UA"/>
              </w:rPr>
            </w:pPr>
            <w:r>
              <w:rPr>
                <w:rFonts w:ascii="Times New Roman" w:hAnsi="Times New Roman"/>
                <w:sz w:val="24"/>
                <w:lang w:val="uk-UA"/>
              </w:rPr>
              <w:t>більш 59180</w:t>
            </w:r>
          </w:p>
        </w:tc>
        <w:tc>
          <w:tcPr>
            <w:tcW w:w="4962"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29</w:t>
            </w:r>
          </w:p>
        </w:tc>
      </w:tr>
    </w:tbl>
    <w:p w:rsidR="00357F08" w:rsidRDefault="00363D55">
      <w:pPr>
        <w:pStyle w:val="a7"/>
        <w:keepNext/>
        <w:keepLines/>
        <w:rPr>
          <w:rFonts w:ascii="Times New Roman" w:hAnsi="Times New Roman"/>
          <w:sz w:val="24"/>
          <w:lang w:val="uk-UA"/>
        </w:rPr>
      </w:pPr>
      <w:bookmarkStart w:id="7" w:name="_Ref446933486"/>
      <w:r>
        <w:rPr>
          <w:rFonts w:ascii="Times New Roman" w:hAnsi="Times New Roman"/>
          <w:sz w:val="24"/>
          <w:lang w:val="uk-UA"/>
        </w:rPr>
        <w:t xml:space="preserve">Таблиця </w:t>
      </w:r>
      <w:r>
        <w:rPr>
          <w:rFonts w:ascii="Times New Roman" w:hAnsi="Times New Roman"/>
          <w:sz w:val="24"/>
          <w:lang w:val="uk-UA"/>
        </w:rPr>
        <w:fldChar w:fldCharType="begin"/>
      </w:r>
      <w:r>
        <w:rPr>
          <w:rFonts w:ascii="Times New Roman" w:hAnsi="Times New Roman"/>
          <w:sz w:val="24"/>
          <w:lang w:val="uk-UA"/>
        </w:rPr>
        <w:instrText xml:space="preserve"> SEQ Таблица \* ARABIC </w:instrText>
      </w:r>
      <w:r>
        <w:rPr>
          <w:rFonts w:ascii="Times New Roman" w:hAnsi="Times New Roman"/>
          <w:sz w:val="24"/>
          <w:lang w:val="uk-UA"/>
        </w:rPr>
        <w:fldChar w:fldCharType="separate"/>
      </w:r>
      <w:r>
        <w:rPr>
          <w:rFonts w:ascii="Times New Roman" w:hAnsi="Times New Roman"/>
          <w:noProof/>
          <w:sz w:val="24"/>
          <w:lang w:val="uk-UA"/>
        </w:rPr>
        <w:t>2</w:t>
      </w:r>
      <w:r>
        <w:rPr>
          <w:rFonts w:ascii="Times New Roman" w:hAnsi="Times New Roman"/>
          <w:sz w:val="24"/>
          <w:lang w:val="uk-UA"/>
        </w:rPr>
        <w:fldChar w:fldCharType="end"/>
      </w:r>
      <w:bookmarkEnd w:id="7"/>
      <w:r>
        <w:rPr>
          <w:rFonts w:ascii="Times New Roman" w:hAnsi="Times New Roman"/>
          <w:sz w:val="24"/>
          <w:lang w:val="uk-UA"/>
        </w:rPr>
        <w:t>. Ставки прибуткового податку з фізичних осіб, що діють у регіонах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1843"/>
        <w:gridCol w:w="3544"/>
      </w:tblGrid>
      <w:tr w:rsidR="00357F08">
        <w:trPr>
          <w:trHeight w:hRule="exact" w:val="586"/>
        </w:trPr>
        <w:tc>
          <w:tcPr>
            <w:tcW w:w="4678" w:type="dxa"/>
            <w:vAlign w:val="center"/>
          </w:tcPr>
          <w:p w:rsidR="00357F08" w:rsidRDefault="00363D55">
            <w:pPr>
              <w:keepNext/>
              <w:keepLines/>
              <w:spacing w:before="40" w:line="260" w:lineRule="auto"/>
              <w:ind w:firstLine="0"/>
              <w:jc w:val="center"/>
              <w:rPr>
                <w:rFonts w:ascii="Times New Roman" w:hAnsi="Times New Roman"/>
                <w:b/>
                <w:sz w:val="24"/>
                <w:lang w:val="uk-UA"/>
              </w:rPr>
            </w:pPr>
            <w:r>
              <w:rPr>
                <w:rFonts w:ascii="Times New Roman" w:hAnsi="Times New Roman"/>
                <w:b/>
                <w:i/>
                <w:sz w:val="24"/>
                <w:lang w:val="uk-UA"/>
              </w:rPr>
              <w:t>Провінція, територія</w:t>
            </w:r>
          </w:p>
        </w:tc>
        <w:tc>
          <w:tcPr>
            <w:tcW w:w="1843" w:type="dxa"/>
            <w:vAlign w:val="center"/>
          </w:tcPr>
          <w:p w:rsidR="00357F08" w:rsidRDefault="00363D55">
            <w:pPr>
              <w:keepNext/>
              <w:keepLines/>
              <w:spacing w:before="40" w:line="260" w:lineRule="auto"/>
              <w:ind w:firstLine="0"/>
              <w:jc w:val="center"/>
              <w:rPr>
                <w:rFonts w:ascii="Times New Roman" w:hAnsi="Times New Roman"/>
                <w:b/>
                <w:sz w:val="24"/>
                <w:lang w:val="uk-UA"/>
              </w:rPr>
            </w:pPr>
            <w:r>
              <w:rPr>
                <w:rFonts w:ascii="Times New Roman" w:hAnsi="Times New Roman"/>
                <w:b/>
                <w:i/>
                <w:sz w:val="24"/>
                <w:lang w:val="uk-UA"/>
              </w:rPr>
              <w:t>Основна ставка, %</w:t>
            </w:r>
          </w:p>
        </w:tc>
        <w:tc>
          <w:tcPr>
            <w:tcW w:w="3544" w:type="dxa"/>
            <w:vAlign w:val="center"/>
          </w:tcPr>
          <w:p w:rsidR="00357F08" w:rsidRDefault="00363D55">
            <w:pPr>
              <w:keepNext/>
              <w:keepLines/>
              <w:spacing w:before="40" w:line="260" w:lineRule="auto"/>
              <w:ind w:firstLine="0"/>
              <w:jc w:val="center"/>
              <w:rPr>
                <w:rFonts w:ascii="Times New Roman" w:hAnsi="Times New Roman"/>
                <w:b/>
                <w:sz w:val="24"/>
                <w:lang w:val="uk-UA"/>
              </w:rPr>
            </w:pPr>
            <w:r>
              <w:rPr>
                <w:rFonts w:ascii="Times New Roman" w:hAnsi="Times New Roman"/>
                <w:b/>
                <w:i/>
                <w:sz w:val="24"/>
                <w:lang w:val="uk-UA"/>
              </w:rPr>
              <w:t>Основна федерально-провінційна ставка, %</w:t>
            </w:r>
          </w:p>
        </w:tc>
      </w:tr>
      <w:tr w:rsidR="00357F08">
        <w:trPr>
          <w:trHeight w:hRule="exact" w:val="294"/>
        </w:trPr>
        <w:tc>
          <w:tcPr>
            <w:tcW w:w="4678" w:type="dxa"/>
          </w:tcPr>
          <w:p w:rsidR="00357F08" w:rsidRDefault="00363D55">
            <w:pPr>
              <w:keepNext/>
              <w:keepLines/>
              <w:spacing w:before="40" w:line="260" w:lineRule="auto"/>
              <w:ind w:firstLine="0"/>
              <w:jc w:val="left"/>
              <w:rPr>
                <w:rFonts w:ascii="Times New Roman" w:hAnsi="Times New Roman"/>
                <w:sz w:val="24"/>
                <w:lang w:val="uk-UA"/>
              </w:rPr>
            </w:pPr>
            <w:r>
              <w:rPr>
                <w:rFonts w:ascii="Times New Roman" w:hAnsi="Times New Roman"/>
                <w:sz w:val="24"/>
                <w:lang w:val="uk-UA"/>
              </w:rPr>
              <w:t>Ньюфаундленд Нова Шотландія о. Принца Едуарда</w:t>
            </w:r>
          </w:p>
        </w:tc>
        <w:tc>
          <w:tcPr>
            <w:tcW w:w="1843"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21,0* 19,0** 19,0</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52,3 50,3 50,3</w:t>
            </w:r>
          </w:p>
        </w:tc>
      </w:tr>
      <w:tr w:rsidR="00357F08">
        <w:trPr>
          <w:trHeight w:hRule="exact" w:val="300"/>
        </w:trPr>
        <w:tc>
          <w:tcPr>
            <w:tcW w:w="4678"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Нью-Брансуик</w:t>
            </w:r>
          </w:p>
        </w:tc>
        <w:tc>
          <w:tcPr>
            <w:tcW w:w="184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20,1</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51,4</w:t>
            </w:r>
          </w:p>
        </w:tc>
      </w:tr>
      <w:tr w:rsidR="00357F08">
        <w:trPr>
          <w:trHeight w:hRule="exact" w:val="220"/>
        </w:trPr>
        <w:tc>
          <w:tcPr>
            <w:tcW w:w="4678"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Квебек</w:t>
            </w:r>
          </w:p>
        </w:tc>
        <w:tc>
          <w:tcPr>
            <w:tcW w:w="184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21,6</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52,9</w:t>
            </w:r>
          </w:p>
        </w:tc>
      </w:tr>
      <w:tr w:rsidR="00357F08">
        <w:trPr>
          <w:trHeight w:hRule="exact" w:val="240"/>
        </w:trPr>
        <w:tc>
          <w:tcPr>
            <w:tcW w:w="4678"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Онтаріо</w:t>
            </w:r>
          </w:p>
        </w:tc>
        <w:tc>
          <w:tcPr>
            <w:tcW w:w="184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21,6</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52,9</w:t>
            </w:r>
          </w:p>
        </w:tc>
      </w:tr>
      <w:tr w:rsidR="00357F08">
        <w:trPr>
          <w:trHeight w:hRule="exact" w:val="200"/>
        </w:trPr>
        <w:tc>
          <w:tcPr>
            <w:tcW w:w="4678"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Манитоба</w:t>
            </w:r>
          </w:p>
        </w:tc>
        <w:tc>
          <w:tcPr>
            <w:tcW w:w="184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19,1</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50,4</w:t>
            </w:r>
          </w:p>
        </w:tc>
      </w:tr>
      <w:tr w:rsidR="00357F08">
        <w:trPr>
          <w:trHeight w:hRule="exact" w:val="240"/>
        </w:trPr>
        <w:tc>
          <w:tcPr>
            <w:tcW w:w="4678"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Саскачеван</w:t>
            </w:r>
          </w:p>
        </w:tc>
        <w:tc>
          <w:tcPr>
            <w:tcW w:w="184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20,6</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51,9</w:t>
            </w:r>
          </w:p>
        </w:tc>
      </w:tr>
      <w:tr w:rsidR="00357F08">
        <w:trPr>
          <w:trHeight w:hRule="exact" w:val="220"/>
        </w:trPr>
        <w:tc>
          <w:tcPr>
            <w:tcW w:w="4678"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Альберта</w:t>
            </w:r>
          </w:p>
        </w:tc>
        <w:tc>
          <w:tcPr>
            <w:tcW w:w="184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14,8</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46,1</w:t>
            </w:r>
          </w:p>
        </w:tc>
      </w:tr>
      <w:tr w:rsidR="00357F08">
        <w:trPr>
          <w:trHeight w:hRule="exact" w:val="220"/>
        </w:trPr>
        <w:tc>
          <w:tcPr>
            <w:tcW w:w="4678"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Голений. Колумбія</w:t>
            </w:r>
          </w:p>
        </w:tc>
        <w:tc>
          <w:tcPr>
            <w:tcW w:w="184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22,9</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54,2</w:t>
            </w:r>
          </w:p>
        </w:tc>
      </w:tr>
      <w:tr w:rsidR="00357F08">
        <w:trPr>
          <w:trHeight w:hRule="exact" w:val="220"/>
        </w:trPr>
        <w:tc>
          <w:tcPr>
            <w:tcW w:w="4678"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Юкон</w:t>
            </w:r>
          </w:p>
        </w:tc>
        <w:tc>
          <w:tcPr>
            <w:tcW w:w="184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15,3</w:t>
            </w:r>
          </w:p>
        </w:tc>
        <w:tc>
          <w:tcPr>
            <w:tcW w:w="3544" w:type="dxa"/>
          </w:tcPr>
          <w:p w:rsidR="00357F08" w:rsidRDefault="00363D55">
            <w:pPr>
              <w:keepNext/>
              <w:keepLines/>
              <w:spacing w:before="40" w:line="260" w:lineRule="auto"/>
              <w:ind w:firstLine="0"/>
              <w:jc w:val="right"/>
              <w:rPr>
                <w:rFonts w:ascii="Times New Roman" w:hAnsi="Times New Roman"/>
                <w:sz w:val="24"/>
                <w:lang w:val="uk-UA"/>
              </w:rPr>
            </w:pPr>
            <w:r>
              <w:rPr>
                <w:rFonts w:ascii="Times New Roman" w:hAnsi="Times New Roman"/>
                <w:sz w:val="24"/>
                <w:lang w:val="uk-UA"/>
              </w:rPr>
              <w:t>46,6</w:t>
            </w:r>
          </w:p>
        </w:tc>
      </w:tr>
      <w:tr w:rsidR="00357F08">
        <w:trPr>
          <w:cantSplit/>
          <w:trHeight w:val="175"/>
        </w:trPr>
        <w:tc>
          <w:tcPr>
            <w:tcW w:w="4678" w:type="dxa"/>
            <w:vAlign w:val="center"/>
          </w:tcPr>
          <w:p w:rsidR="00357F08" w:rsidRDefault="00363D55">
            <w:pPr>
              <w:keepNext/>
              <w:keepLines/>
              <w:spacing w:before="20"/>
              <w:ind w:firstLine="0"/>
              <w:jc w:val="left"/>
              <w:rPr>
                <w:rFonts w:ascii="Times New Roman" w:hAnsi="Times New Roman"/>
                <w:sz w:val="24"/>
                <w:lang w:val="uk-UA"/>
              </w:rPr>
            </w:pPr>
            <w:r>
              <w:rPr>
                <w:rFonts w:ascii="Times New Roman" w:hAnsi="Times New Roman"/>
                <w:sz w:val="24"/>
                <w:lang w:val="uk-UA"/>
              </w:rPr>
              <w:t>Північно-західні території</w:t>
            </w:r>
          </w:p>
        </w:tc>
        <w:tc>
          <w:tcPr>
            <w:tcW w:w="1843" w:type="dxa"/>
          </w:tcPr>
          <w:p w:rsidR="00357F08" w:rsidRDefault="00363D55">
            <w:pPr>
              <w:keepNext/>
              <w:keepLines/>
              <w:spacing w:before="20"/>
              <w:ind w:firstLine="0"/>
              <w:jc w:val="right"/>
              <w:rPr>
                <w:rFonts w:ascii="Times New Roman" w:hAnsi="Times New Roman"/>
                <w:sz w:val="24"/>
                <w:lang w:val="uk-UA"/>
              </w:rPr>
            </w:pPr>
            <w:r>
              <w:rPr>
                <w:rFonts w:ascii="Times New Roman" w:hAnsi="Times New Roman"/>
                <w:sz w:val="24"/>
                <w:lang w:val="uk-UA"/>
              </w:rPr>
              <w:t>13,0</w:t>
            </w:r>
          </w:p>
        </w:tc>
        <w:tc>
          <w:tcPr>
            <w:tcW w:w="3544" w:type="dxa"/>
          </w:tcPr>
          <w:p w:rsidR="00357F08" w:rsidRDefault="00363D55">
            <w:pPr>
              <w:keepNext/>
              <w:keepLines/>
              <w:spacing w:before="20"/>
              <w:ind w:firstLine="0"/>
              <w:jc w:val="right"/>
              <w:rPr>
                <w:rFonts w:ascii="Times New Roman" w:hAnsi="Times New Roman"/>
                <w:sz w:val="24"/>
                <w:lang w:val="uk-UA"/>
              </w:rPr>
            </w:pPr>
            <w:r>
              <w:rPr>
                <w:rFonts w:ascii="Times New Roman" w:hAnsi="Times New Roman"/>
                <w:sz w:val="24"/>
                <w:lang w:val="uk-UA"/>
              </w:rPr>
              <w:t>44,4</w:t>
            </w:r>
          </w:p>
        </w:tc>
      </w:tr>
    </w:tbl>
    <w:p w:rsidR="00357F08" w:rsidRDefault="00363D55">
      <w:pPr>
        <w:spacing w:before="60"/>
        <w:rPr>
          <w:rFonts w:ascii="Times New Roman" w:hAnsi="Times New Roman"/>
          <w:sz w:val="24"/>
          <w:lang w:val="uk-UA"/>
        </w:rPr>
      </w:pPr>
      <w:r>
        <w:rPr>
          <w:rFonts w:ascii="Times New Roman" w:hAnsi="Times New Roman"/>
          <w:sz w:val="24"/>
          <w:lang w:val="uk-UA"/>
        </w:rPr>
        <w:t>* Ставка складає 69% від основної федеральної. У Ньюфаундленду існує п'яти процентний додатковий податок на сверхдоходы.</w:t>
      </w:r>
    </w:p>
    <w:p w:rsidR="00357F08" w:rsidRDefault="00363D55">
      <w:pPr>
        <w:rPr>
          <w:rFonts w:ascii="Times New Roman" w:hAnsi="Times New Roman"/>
          <w:sz w:val="24"/>
          <w:lang w:val="uk-UA"/>
        </w:rPr>
      </w:pPr>
      <w:r>
        <w:rPr>
          <w:rFonts w:ascii="Times New Roman" w:hAnsi="Times New Roman"/>
          <w:sz w:val="24"/>
          <w:lang w:val="uk-UA"/>
        </w:rPr>
        <w:t>** Основна ставка дорівнює 59,5% основний федеральний. З 1 липня 1997 р. ставка провінції знизиться до 19,5% основний федеральний. В даний час із доходу, що перевищує 10000 канадських доларів, береться додатковий податок у розмірі 10%.</w:t>
      </w:r>
    </w:p>
    <w:p w:rsidR="00357F08" w:rsidRDefault="00363D55">
      <w:pPr>
        <w:spacing w:before="40" w:line="240" w:lineRule="auto"/>
        <w:rPr>
          <w:rFonts w:ascii="Times New Roman" w:hAnsi="Times New Roman"/>
          <w:sz w:val="24"/>
          <w:lang w:val="uk-UA"/>
        </w:rPr>
      </w:pPr>
      <w:r>
        <w:rPr>
          <w:rFonts w:ascii="Times New Roman" w:hAnsi="Times New Roman"/>
          <w:sz w:val="24"/>
          <w:lang w:val="uk-UA"/>
        </w:rPr>
        <w:t>В інших регіонах існують свої особливості застосування різних ставок для різних сум доходу. •</w:t>
      </w:r>
    </w:p>
    <w:p w:rsidR="00357F08" w:rsidRDefault="00363D55">
      <w:pPr>
        <w:spacing w:line="240" w:lineRule="auto"/>
        <w:rPr>
          <w:rFonts w:ascii="Times New Roman" w:hAnsi="Times New Roman"/>
          <w:sz w:val="24"/>
          <w:lang w:val="uk-UA"/>
        </w:rPr>
      </w:pPr>
      <w:r>
        <w:rPr>
          <w:rFonts w:ascii="Times New Roman" w:hAnsi="Times New Roman"/>
          <w:sz w:val="24"/>
          <w:lang w:val="uk-UA"/>
        </w:rPr>
        <w:t>Були переглянуті податкові пільги, і частина з них скасована. Багато пільг переведені з податкових знижок у розряд податкового кредиту.</w:t>
      </w:r>
    </w:p>
    <w:p w:rsidR="00357F08" w:rsidRDefault="00363D55">
      <w:pPr>
        <w:pStyle w:val="20"/>
        <w:rPr>
          <w:rFonts w:ascii="Times New Roman" w:hAnsi="Times New Roman"/>
          <w:sz w:val="24"/>
          <w:lang w:val="uk-UA"/>
        </w:rPr>
      </w:pPr>
      <w:r>
        <w:rPr>
          <w:rFonts w:ascii="Times New Roman" w:hAnsi="Times New Roman"/>
          <w:sz w:val="24"/>
          <w:lang w:val="uk-UA"/>
        </w:rPr>
        <w:t>Таким чином, нова податкова система побудована на однаковому обкладанні доходів, незалежно від їхньої величини і форми вкладення капіталу, а також на обкладанні реальних величин доходів (індексація ставок і податкових кредитів відповідно до росту споживчих цін).</w:t>
      </w:r>
    </w:p>
    <w:p w:rsidR="00357F08" w:rsidRDefault="00363D55">
      <w:pPr>
        <w:pStyle w:val="2"/>
        <w:rPr>
          <w:rFonts w:ascii="Times New Roman" w:hAnsi="Times New Roman"/>
          <w:sz w:val="24"/>
          <w:lang w:val="uk-UA"/>
        </w:rPr>
      </w:pPr>
      <w:bookmarkStart w:id="8" w:name="_Toc446950504"/>
      <w:bookmarkStart w:id="9" w:name="_Toc446952373"/>
      <w:r>
        <w:rPr>
          <w:rFonts w:ascii="Times New Roman" w:hAnsi="Times New Roman"/>
          <w:sz w:val="24"/>
          <w:lang w:val="uk-UA"/>
        </w:rPr>
        <w:t xml:space="preserve">Податок на приріст ринкової вартості </w:t>
      </w:r>
      <w:bookmarkEnd w:id="8"/>
      <w:bookmarkEnd w:id="9"/>
      <w:r>
        <w:rPr>
          <w:rFonts w:ascii="Times New Roman" w:hAnsi="Times New Roman"/>
          <w:sz w:val="24"/>
          <w:lang w:val="uk-UA"/>
        </w:rPr>
        <w:t>активів</w:t>
      </w:r>
    </w:p>
    <w:p w:rsidR="00357F08" w:rsidRDefault="00363D55">
      <w:pPr>
        <w:spacing w:before="120" w:line="240" w:lineRule="auto"/>
        <w:rPr>
          <w:rFonts w:ascii="Times New Roman" w:hAnsi="Times New Roman"/>
          <w:sz w:val="24"/>
          <w:lang w:val="uk-UA"/>
        </w:rPr>
      </w:pPr>
      <w:r>
        <w:rPr>
          <w:rFonts w:ascii="Times New Roman" w:hAnsi="Times New Roman"/>
          <w:sz w:val="24"/>
          <w:lang w:val="uk-UA"/>
        </w:rPr>
        <w:t xml:space="preserve">Велике значення в системі прибуткового податку з населення має </w:t>
      </w:r>
      <w:r>
        <w:rPr>
          <w:rFonts w:ascii="Times New Roman" w:hAnsi="Times New Roman"/>
          <w:b/>
          <w:sz w:val="24"/>
          <w:lang w:val="uk-UA"/>
        </w:rPr>
        <w:t>податок на приріст ринкової вартості активів</w:t>
      </w:r>
      <w:r>
        <w:rPr>
          <w:rFonts w:ascii="Times New Roman" w:hAnsi="Times New Roman"/>
          <w:i/>
          <w:sz w:val="24"/>
          <w:lang w:val="uk-UA"/>
        </w:rPr>
        <w:t>.</w:t>
      </w:r>
      <w:r>
        <w:rPr>
          <w:rFonts w:ascii="Times New Roman" w:hAnsi="Times New Roman"/>
          <w:sz w:val="24"/>
          <w:lang w:val="uk-UA"/>
        </w:rPr>
        <w:t xml:space="preserve"> Якщо раніше тільки половина цього доходу підпадала під оподатковування, причому реальна ставка сукупного федерально - провінційного податку дорівнювала 26%, то в даний час оподатковувана частка розширилася до 75%, а реальна ставка податку на приріст ринкової вартості зросла до 30%.</w:t>
      </w:r>
    </w:p>
    <w:p w:rsidR="00357F08" w:rsidRDefault="00363D55">
      <w:pPr>
        <w:pStyle w:val="2"/>
        <w:rPr>
          <w:rFonts w:ascii="Times New Roman" w:hAnsi="Times New Roman"/>
          <w:sz w:val="24"/>
          <w:lang w:val="uk-UA"/>
        </w:rPr>
      </w:pPr>
      <w:bookmarkStart w:id="10" w:name="_Toc446950505"/>
      <w:bookmarkStart w:id="11" w:name="_Toc446952374"/>
      <w:r>
        <w:rPr>
          <w:rFonts w:ascii="Times New Roman" w:hAnsi="Times New Roman"/>
          <w:sz w:val="24"/>
          <w:lang w:val="uk-UA"/>
        </w:rPr>
        <w:t xml:space="preserve">Податок на </w:t>
      </w:r>
      <w:bookmarkEnd w:id="10"/>
      <w:bookmarkEnd w:id="11"/>
      <w:r>
        <w:rPr>
          <w:rFonts w:ascii="Times New Roman" w:hAnsi="Times New Roman"/>
          <w:sz w:val="24"/>
          <w:lang w:val="uk-UA"/>
        </w:rPr>
        <w:t>прибуток</w:t>
      </w:r>
    </w:p>
    <w:p w:rsidR="00357F08" w:rsidRDefault="00363D55">
      <w:pPr>
        <w:spacing w:before="120" w:line="240" w:lineRule="auto"/>
        <w:rPr>
          <w:rFonts w:ascii="Times New Roman" w:hAnsi="Times New Roman"/>
          <w:sz w:val="24"/>
          <w:lang w:val="uk-UA"/>
        </w:rPr>
      </w:pPr>
      <w:r>
        <w:rPr>
          <w:rFonts w:ascii="Times New Roman" w:hAnsi="Times New Roman"/>
          <w:sz w:val="24"/>
          <w:lang w:val="uk-UA"/>
        </w:rPr>
        <w:t xml:space="preserve">Значиму роль грає </w:t>
      </w:r>
      <w:r>
        <w:rPr>
          <w:rFonts w:ascii="Times New Roman" w:hAnsi="Times New Roman"/>
          <w:b/>
          <w:sz w:val="24"/>
          <w:lang w:val="uk-UA"/>
        </w:rPr>
        <w:t>податок на прибуток</w:t>
      </w:r>
      <w:r>
        <w:rPr>
          <w:rFonts w:ascii="Times New Roman" w:hAnsi="Times New Roman"/>
          <w:sz w:val="24"/>
          <w:lang w:val="uk-UA"/>
        </w:rPr>
        <w:t xml:space="preserve"> і зв'язані з ним різноманітні податкові пільги, що спонукують компанії до раціонального використання основних і оборотних коштів, упровадженню НИОКР, розвитку діяльності у визначених районах і іншим суспільно корисним заходам.</w:t>
      </w:r>
    </w:p>
    <w:p w:rsidR="00357F08" w:rsidRDefault="00363D55">
      <w:pPr>
        <w:spacing w:line="240" w:lineRule="auto"/>
        <w:ind w:firstLine="340"/>
        <w:rPr>
          <w:rFonts w:ascii="Times New Roman" w:hAnsi="Times New Roman"/>
          <w:sz w:val="24"/>
          <w:lang w:val="uk-UA"/>
        </w:rPr>
      </w:pPr>
      <w:r>
        <w:rPr>
          <w:rFonts w:ascii="Times New Roman" w:hAnsi="Times New Roman"/>
          <w:b/>
          <w:i/>
          <w:sz w:val="24"/>
          <w:lang w:val="uk-UA"/>
        </w:rPr>
        <w:t>Ставка податку на прибуток складається з федеральної і провінційної</w:t>
      </w:r>
      <w:r>
        <w:rPr>
          <w:rFonts w:ascii="Times New Roman" w:hAnsi="Times New Roman"/>
          <w:i/>
          <w:sz w:val="24"/>
          <w:lang w:val="uk-UA"/>
        </w:rPr>
        <w:t>.</w:t>
      </w:r>
      <w:r>
        <w:rPr>
          <w:rFonts w:ascii="Times New Roman" w:hAnsi="Times New Roman"/>
          <w:sz w:val="24"/>
          <w:lang w:val="uk-UA"/>
        </w:rPr>
        <w:t xml:space="preserve"> Загальна федеральна ставка — 28% (для компаній обробної промисловості — 23%). Провінційні ставки податку на прибуток представлені в </w:t>
      </w:r>
      <w:r>
        <w:rPr>
          <w:rFonts w:ascii="Times New Roman" w:hAnsi="Times New Roman"/>
          <w:sz w:val="24"/>
          <w:lang w:val="uk-UA"/>
        </w:rPr>
        <w:fldChar w:fldCharType="begin"/>
      </w:r>
      <w:r>
        <w:rPr>
          <w:rFonts w:ascii="Times New Roman" w:hAnsi="Times New Roman"/>
          <w:sz w:val="24"/>
          <w:lang w:val="uk-UA"/>
        </w:rPr>
        <w:instrText xml:space="preserve"> REF _Ref446935301 \h  \* MERGEFORMAT </w:instrText>
      </w:r>
      <w:r>
        <w:rPr>
          <w:rFonts w:ascii="Times New Roman" w:hAnsi="Times New Roman"/>
          <w:sz w:val="24"/>
          <w:lang w:val="uk-UA"/>
        </w:rPr>
      </w:r>
      <w:r>
        <w:rPr>
          <w:rFonts w:ascii="Times New Roman" w:hAnsi="Times New Roman"/>
          <w:sz w:val="24"/>
          <w:lang w:val="uk-UA"/>
        </w:rPr>
        <w:fldChar w:fldCharType="separate"/>
      </w:r>
      <w:r>
        <w:rPr>
          <w:rFonts w:ascii="Times New Roman" w:hAnsi="Times New Roman"/>
          <w:sz w:val="24"/>
          <w:lang w:val="uk-UA"/>
        </w:rPr>
        <w:t xml:space="preserve">Таблиця </w:t>
      </w:r>
      <w:r>
        <w:rPr>
          <w:rFonts w:ascii="Times New Roman" w:hAnsi="Times New Roman"/>
          <w:noProof/>
          <w:sz w:val="24"/>
        </w:rPr>
        <w:t>3</w:t>
      </w:r>
      <w:r>
        <w:rPr>
          <w:rFonts w:ascii="Times New Roman" w:hAnsi="Times New Roman"/>
          <w:sz w:val="24"/>
          <w:lang w:val="uk-UA"/>
        </w:rPr>
        <w:fldChar w:fldCharType="end"/>
      </w:r>
      <w:r>
        <w:rPr>
          <w:rFonts w:ascii="Times New Roman" w:hAnsi="Times New Roman"/>
          <w:sz w:val="24"/>
          <w:lang w:val="uk-UA"/>
        </w:rPr>
        <w:t>.</w:t>
      </w:r>
    </w:p>
    <w:p w:rsidR="00357F08" w:rsidRDefault="00363D55">
      <w:pPr>
        <w:pStyle w:val="a7"/>
        <w:keepNext/>
        <w:keepLines/>
        <w:rPr>
          <w:rFonts w:ascii="Times New Roman" w:hAnsi="Times New Roman"/>
          <w:sz w:val="24"/>
          <w:lang w:val="uk-UA"/>
        </w:rPr>
      </w:pPr>
      <w:bookmarkStart w:id="12" w:name="_Ref446935301"/>
      <w:r>
        <w:rPr>
          <w:rFonts w:ascii="Times New Roman" w:hAnsi="Times New Roman"/>
          <w:sz w:val="24"/>
          <w:lang w:val="uk-UA"/>
        </w:rPr>
        <w:t xml:space="preserve">Таблиця </w:t>
      </w:r>
      <w:r>
        <w:rPr>
          <w:rFonts w:ascii="Times New Roman" w:hAnsi="Times New Roman"/>
          <w:sz w:val="24"/>
          <w:lang w:val="uk-UA"/>
        </w:rPr>
        <w:fldChar w:fldCharType="begin"/>
      </w:r>
      <w:r>
        <w:rPr>
          <w:rFonts w:ascii="Times New Roman" w:hAnsi="Times New Roman"/>
          <w:sz w:val="24"/>
          <w:lang w:val="uk-UA"/>
        </w:rPr>
        <w:instrText xml:space="preserve"> SEQ Таблица \* ARABIC </w:instrText>
      </w:r>
      <w:r>
        <w:rPr>
          <w:rFonts w:ascii="Times New Roman" w:hAnsi="Times New Roman"/>
          <w:sz w:val="24"/>
          <w:lang w:val="uk-UA"/>
        </w:rPr>
        <w:fldChar w:fldCharType="separate"/>
      </w:r>
      <w:r>
        <w:rPr>
          <w:rFonts w:ascii="Times New Roman" w:hAnsi="Times New Roman"/>
          <w:noProof/>
          <w:sz w:val="24"/>
          <w:lang w:val="uk-UA"/>
        </w:rPr>
        <w:t>3</w:t>
      </w:r>
      <w:r>
        <w:rPr>
          <w:rFonts w:ascii="Times New Roman" w:hAnsi="Times New Roman"/>
          <w:sz w:val="24"/>
          <w:lang w:val="uk-UA"/>
        </w:rPr>
        <w:fldChar w:fldCharType="end"/>
      </w:r>
      <w:bookmarkEnd w:id="12"/>
      <w:r>
        <w:rPr>
          <w:rFonts w:ascii="Times New Roman" w:hAnsi="Times New Roman"/>
          <w:sz w:val="24"/>
          <w:lang w:val="uk-UA"/>
        </w:rPr>
        <w:t>. Ставки податку на прибуток, що діють у регіонах</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551"/>
        <w:gridCol w:w="5103"/>
      </w:tblGrid>
      <w:tr w:rsidR="00357F08">
        <w:trPr>
          <w:trHeight w:hRule="exact" w:val="358"/>
        </w:trPr>
        <w:tc>
          <w:tcPr>
            <w:tcW w:w="2552" w:type="dxa"/>
            <w:vAlign w:val="center"/>
          </w:tcPr>
          <w:p w:rsidR="00357F08" w:rsidRDefault="00363D55">
            <w:pPr>
              <w:keepNext/>
              <w:keepLines/>
              <w:spacing w:before="40" w:line="240" w:lineRule="auto"/>
              <w:ind w:firstLine="0"/>
              <w:jc w:val="center"/>
              <w:rPr>
                <w:rFonts w:ascii="Times New Roman" w:hAnsi="Times New Roman"/>
                <w:b/>
                <w:sz w:val="24"/>
                <w:lang w:val="uk-UA"/>
              </w:rPr>
            </w:pPr>
            <w:r>
              <w:rPr>
                <w:rFonts w:ascii="Times New Roman" w:hAnsi="Times New Roman"/>
                <w:b/>
                <w:i/>
                <w:sz w:val="24"/>
                <w:lang w:val="uk-UA"/>
              </w:rPr>
              <w:t>Провінція, територія</w:t>
            </w:r>
          </w:p>
        </w:tc>
        <w:tc>
          <w:tcPr>
            <w:tcW w:w="2551" w:type="dxa"/>
            <w:vAlign w:val="center"/>
          </w:tcPr>
          <w:p w:rsidR="00357F08" w:rsidRDefault="00363D55">
            <w:pPr>
              <w:keepNext/>
              <w:keepLines/>
              <w:spacing w:before="40" w:line="240" w:lineRule="auto"/>
              <w:ind w:firstLine="0"/>
              <w:jc w:val="center"/>
              <w:rPr>
                <w:rFonts w:ascii="Times New Roman" w:hAnsi="Times New Roman"/>
                <w:b/>
                <w:sz w:val="24"/>
                <w:lang w:val="uk-UA"/>
              </w:rPr>
            </w:pPr>
            <w:r>
              <w:rPr>
                <w:rFonts w:ascii="Times New Roman" w:hAnsi="Times New Roman"/>
                <w:b/>
                <w:i/>
                <w:sz w:val="24"/>
                <w:lang w:val="uk-UA"/>
              </w:rPr>
              <w:t>Основна ставка, %</w:t>
            </w:r>
          </w:p>
        </w:tc>
        <w:tc>
          <w:tcPr>
            <w:tcW w:w="5103" w:type="dxa"/>
            <w:vAlign w:val="center"/>
          </w:tcPr>
          <w:p w:rsidR="00357F08" w:rsidRDefault="00363D55">
            <w:pPr>
              <w:keepNext/>
              <w:keepLines/>
              <w:spacing w:before="40" w:line="240" w:lineRule="auto"/>
              <w:ind w:firstLine="0"/>
              <w:jc w:val="center"/>
              <w:rPr>
                <w:rFonts w:ascii="Times New Roman" w:hAnsi="Times New Roman"/>
                <w:b/>
                <w:sz w:val="24"/>
                <w:lang w:val="uk-UA"/>
              </w:rPr>
            </w:pPr>
            <w:r>
              <w:rPr>
                <w:rFonts w:ascii="Times New Roman" w:hAnsi="Times New Roman"/>
                <w:b/>
                <w:i/>
                <w:sz w:val="24"/>
                <w:lang w:val="uk-UA"/>
              </w:rPr>
              <w:t>Основна федерально-провінційна ставка, %</w:t>
            </w:r>
          </w:p>
        </w:tc>
      </w:tr>
      <w:tr w:rsidR="00357F08">
        <w:trPr>
          <w:trHeight w:hRule="exact" w:val="34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Ньюфаундленд</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14,0*</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43,12</w:t>
            </w:r>
          </w:p>
        </w:tc>
      </w:tr>
      <w:tr w:rsidR="00357F08">
        <w:trPr>
          <w:trHeight w:hRule="exact" w:val="24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Нова Шотландія</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16,0"</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45,12</w:t>
            </w:r>
          </w:p>
        </w:tc>
      </w:tr>
      <w:tr w:rsidR="00357F08">
        <w:trPr>
          <w:trHeight w:hRule="exact" w:val="28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о. Принца Едуарда</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15,0</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44,12</w:t>
            </w:r>
          </w:p>
        </w:tc>
      </w:tr>
      <w:tr w:rsidR="00357F08">
        <w:trPr>
          <w:trHeight w:hRule="exact" w:val="30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Нью Брансуик</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17,0</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46,12</w:t>
            </w:r>
          </w:p>
        </w:tc>
      </w:tr>
      <w:tr w:rsidR="00357F08">
        <w:trPr>
          <w:trHeight w:hRule="exact" w:val="238"/>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Квебек (від виду деят-сти)</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8,9-16,25</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38,02-45,37</w:t>
            </w:r>
          </w:p>
        </w:tc>
      </w:tr>
      <w:tr w:rsidR="00357F08">
        <w:trPr>
          <w:trHeight w:hRule="exact" w:val="26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Онтаріо</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15,5</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44,62</w:t>
            </w:r>
          </w:p>
        </w:tc>
      </w:tr>
      <w:tr w:rsidR="00357F08">
        <w:trPr>
          <w:trHeight w:hRule="exact" w:val="26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Манитоба</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17,0</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46,12</w:t>
            </w:r>
          </w:p>
        </w:tc>
      </w:tr>
      <w:tr w:rsidR="00357F08">
        <w:trPr>
          <w:trHeight w:hRule="exact" w:val="26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Саскачсван</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17,0</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46,12</w:t>
            </w:r>
          </w:p>
        </w:tc>
      </w:tr>
      <w:tr w:rsidR="00357F08">
        <w:trPr>
          <w:trHeight w:hRule="exact" w:val="28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Альберта</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15,5</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44,62</w:t>
            </w:r>
          </w:p>
        </w:tc>
      </w:tr>
      <w:tr w:rsidR="00357F08">
        <w:trPr>
          <w:trHeight w:hRule="exact" w:val="26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Голений. Колумбія</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16,5</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45,62</w:t>
            </w:r>
          </w:p>
        </w:tc>
      </w:tr>
      <w:tr w:rsidR="00357F08">
        <w:trPr>
          <w:trHeight w:hRule="exact" w:val="24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Юкон</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15,0</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44,12</w:t>
            </w:r>
          </w:p>
        </w:tc>
      </w:tr>
      <w:tr w:rsidR="00357F08">
        <w:trPr>
          <w:trHeight w:hRule="exact" w:val="320"/>
        </w:trPr>
        <w:tc>
          <w:tcPr>
            <w:tcW w:w="2552" w:type="dxa"/>
          </w:tcPr>
          <w:p w:rsidR="00357F08" w:rsidRDefault="00363D55">
            <w:pPr>
              <w:keepNext/>
              <w:keepLines/>
              <w:spacing w:before="20" w:line="240" w:lineRule="auto"/>
              <w:ind w:firstLine="0"/>
              <w:jc w:val="left"/>
              <w:rPr>
                <w:rFonts w:ascii="Times New Roman" w:hAnsi="Times New Roman"/>
                <w:sz w:val="24"/>
                <w:lang w:val="uk-UA"/>
              </w:rPr>
            </w:pPr>
            <w:r>
              <w:rPr>
                <w:rFonts w:ascii="Times New Roman" w:hAnsi="Times New Roman"/>
                <w:sz w:val="24"/>
                <w:lang w:val="uk-UA"/>
              </w:rPr>
              <w:t>Північно-західні терр-ии</w:t>
            </w:r>
          </w:p>
        </w:tc>
        <w:tc>
          <w:tcPr>
            <w:tcW w:w="2551"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14,0</w:t>
            </w:r>
          </w:p>
        </w:tc>
        <w:tc>
          <w:tcPr>
            <w:tcW w:w="5103" w:type="dxa"/>
          </w:tcPr>
          <w:p w:rsidR="00357F08" w:rsidRDefault="00363D55">
            <w:pPr>
              <w:keepNext/>
              <w:keepLines/>
              <w:spacing w:before="20" w:line="240" w:lineRule="auto"/>
              <w:ind w:firstLine="0"/>
              <w:jc w:val="right"/>
              <w:rPr>
                <w:rFonts w:ascii="Times New Roman" w:hAnsi="Times New Roman"/>
                <w:sz w:val="24"/>
                <w:lang w:val="uk-UA"/>
              </w:rPr>
            </w:pPr>
            <w:r>
              <w:rPr>
                <w:rFonts w:ascii="Times New Roman" w:hAnsi="Times New Roman"/>
                <w:sz w:val="24"/>
                <w:lang w:val="uk-UA"/>
              </w:rPr>
              <w:t>43,12</w:t>
            </w:r>
          </w:p>
        </w:tc>
      </w:tr>
    </w:tbl>
    <w:p w:rsidR="00357F08" w:rsidRDefault="00363D55">
      <w:pPr>
        <w:rPr>
          <w:rFonts w:ascii="Times New Roman" w:hAnsi="Times New Roman"/>
          <w:sz w:val="24"/>
          <w:lang w:val="uk-UA"/>
        </w:rPr>
      </w:pPr>
      <w:r>
        <w:rPr>
          <w:rFonts w:ascii="Times New Roman" w:hAnsi="Times New Roman"/>
          <w:sz w:val="24"/>
          <w:lang w:val="uk-UA"/>
        </w:rPr>
        <w:t>* Ньюфаундленд знижує ставку для компаній, що створюють більш 10 робітників місць з повною зайнятістю й інвестиціями не менш $500 000.</w:t>
      </w:r>
    </w:p>
    <w:p w:rsidR="00357F08" w:rsidRDefault="00363D55">
      <w:pPr>
        <w:rPr>
          <w:rFonts w:ascii="Times New Roman" w:hAnsi="Times New Roman"/>
          <w:sz w:val="24"/>
          <w:lang w:val="uk-UA"/>
        </w:rPr>
      </w:pPr>
      <w:r>
        <w:rPr>
          <w:rFonts w:ascii="Times New Roman" w:hAnsi="Times New Roman"/>
          <w:sz w:val="24"/>
          <w:lang w:val="uk-UA"/>
        </w:rPr>
        <w:t>** З 1 липня 1993 р. знизилася ставка для корпорацій, що створюють робочі місця у фармацевтичній, комп'ютерній, телекомунікаційній і аерокосмічній галузях.</w:t>
      </w:r>
    </w:p>
    <w:p w:rsidR="00357F08" w:rsidRDefault="00363D55">
      <w:pPr>
        <w:pStyle w:val="2"/>
        <w:rPr>
          <w:rFonts w:ascii="Times New Roman" w:hAnsi="Times New Roman"/>
          <w:sz w:val="24"/>
          <w:lang w:val="uk-UA"/>
        </w:rPr>
      </w:pPr>
      <w:bookmarkStart w:id="13" w:name="_Toc446950506"/>
      <w:bookmarkStart w:id="14" w:name="_Toc446952375"/>
      <w:r>
        <w:rPr>
          <w:rFonts w:ascii="Times New Roman" w:hAnsi="Times New Roman"/>
          <w:sz w:val="24"/>
          <w:lang w:val="uk-UA"/>
        </w:rPr>
        <w:t xml:space="preserve">Основні податкові </w:t>
      </w:r>
      <w:bookmarkEnd w:id="13"/>
      <w:bookmarkEnd w:id="14"/>
      <w:r>
        <w:rPr>
          <w:rFonts w:ascii="Times New Roman" w:hAnsi="Times New Roman"/>
          <w:sz w:val="24"/>
          <w:lang w:val="uk-UA"/>
        </w:rPr>
        <w:t>пільги</w:t>
      </w:r>
    </w:p>
    <w:p w:rsidR="00357F08" w:rsidRDefault="00363D55">
      <w:pPr>
        <w:rPr>
          <w:rFonts w:ascii="Times New Roman" w:hAnsi="Times New Roman"/>
          <w:sz w:val="24"/>
          <w:lang w:val="uk-UA"/>
        </w:rPr>
      </w:pPr>
      <w:r>
        <w:rPr>
          <w:rFonts w:ascii="Times New Roman" w:hAnsi="Times New Roman"/>
          <w:sz w:val="24"/>
          <w:lang w:val="uk-UA"/>
        </w:rPr>
        <w:t>Основні податкові пільги для корпорацій включають:</w:t>
      </w:r>
    </w:p>
    <w:p w:rsidR="00357F08" w:rsidRDefault="00363D55">
      <w:pPr>
        <w:numPr>
          <w:ilvl w:val="0"/>
          <w:numId w:val="4"/>
        </w:numPr>
        <w:tabs>
          <w:tab w:val="clear" w:pos="360"/>
          <w:tab w:val="num" w:pos="1040"/>
        </w:tabs>
        <w:spacing w:line="240" w:lineRule="auto"/>
        <w:ind w:left="1040"/>
        <w:jc w:val="left"/>
        <w:rPr>
          <w:rFonts w:ascii="Times New Roman" w:hAnsi="Times New Roman"/>
          <w:sz w:val="24"/>
          <w:lang w:val="uk-UA"/>
        </w:rPr>
      </w:pPr>
      <w:r>
        <w:rPr>
          <w:rFonts w:ascii="Times New Roman" w:hAnsi="Times New Roman"/>
          <w:sz w:val="24"/>
          <w:lang w:val="uk-UA"/>
        </w:rPr>
        <w:t>інвестиційний податковий кредит;</w:t>
      </w:r>
    </w:p>
    <w:p w:rsidR="00357F08" w:rsidRDefault="00363D55">
      <w:pPr>
        <w:numPr>
          <w:ilvl w:val="0"/>
          <w:numId w:val="4"/>
        </w:numPr>
        <w:tabs>
          <w:tab w:val="clear" w:pos="360"/>
          <w:tab w:val="num" w:pos="1040"/>
        </w:tabs>
        <w:spacing w:line="240" w:lineRule="auto"/>
        <w:ind w:left="1040"/>
        <w:jc w:val="left"/>
        <w:rPr>
          <w:rFonts w:ascii="Times New Roman" w:hAnsi="Times New Roman"/>
          <w:sz w:val="24"/>
          <w:lang w:val="uk-UA"/>
        </w:rPr>
      </w:pPr>
      <w:r>
        <w:rPr>
          <w:rFonts w:ascii="Times New Roman" w:hAnsi="Times New Roman"/>
          <w:sz w:val="24"/>
          <w:lang w:val="uk-UA"/>
        </w:rPr>
        <w:t>податковий кредит на витрати НИОКР;</w:t>
      </w:r>
    </w:p>
    <w:p w:rsidR="00357F08" w:rsidRDefault="00363D55">
      <w:pPr>
        <w:numPr>
          <w:ilvl w:val="0"/>
          <w:numId w:val="4"/>
        </w:numPr>
        <w:tabs>
          <w:tab w:val="clear" w:pos="360"/>
          <w:tab w:val="num" w:pos="1040"/>
        </w:tabs>
        <w:spacing w:line="240" w:lineRule="auto"/>
        <w:ind w:left="1040"/>
        <w:jc w:val="left"/>
        <w:rPr>
          <w:rFonts w:ascii="Times New Roman" w:hAnsi="Times New Roman"/>
          <w:sz w:val="24"/>
          <w:lang w:val="uk-UA"/>
        </w:rPr>
      </w:pPr>
      <w:r>
        <w:rPr>
          <w:rFonts w:ascii="Times New Roman" w:hAnsi="Times New Roman"/>
          <w:sz w:val="24"/>
          <w:lang w:val="uk-UA"/>
        </w:rPr>
        <w:t>прискорені норми амортизації;</w:t>
      </w:r>
    </w:p>
    <w:p w:rsidR="00357F08" w:rsidRDefault="00363D55">
      <w:pPr>
        <w:numPr>
          <w:ilvl w:val="0"/>
          <w:numId w:val="4"/>
        </w:numPr>
        <w:tabs>
          <w:tab w:val="clear" w:pos="360"/>
          <w:tab w:val="num" w:pos="1040"/>
        </w:tabs>
        <w:spacing w:line="220" w:lineRule="auto"/>
        <w:ind w:left="1040"/>
        <w:jc w:val="left"/>
        <w:rPr>
          <w:rFonts w:ascii="Times New Roman" w:hAnsi="Times New Roman"/>
          <w:sz w:val="24"/>
          <w:lang w:val="uk-UA"/>
        </w:rPr>
      </w:pPr>
      <w:r>
        <w:rPr>
          <w:rFonts w:ascii="Times New Roman" w:hAnsi="Times New Roman"/>
          <w:sz w:val="24"/>
          <w:lang w:val="uk-UA"/>
        </w:rPr>
        <w:t>пільгові умови оподатковування вартості активів;</w:t>
      </w:r>
    </w:p>
    <w:p w:rsidR="00357F08" w:rsidRDefault="00363D55">
      <w:pPr>
        <w:numPr>
          <w:ilvl w:val="0"/>
          <w:numId w:val="4"/>
        </w:numPr>
        <w:tabs>
          <w:tab w:val="clear" w:pos="360"/>
          <w:tab w:val="num" w:pos="1040"/>
        </w:tabs>
        <w:spacing w:line="240" w:lineRule="auto"/>
        <w:ind w:left="1040"/>
        <w:jc w:val="left"/>
        <w:rPr>
          <w:rFonts w:ascii="Times New Roman" w:hAnsi="Times New Roman"/>
          <w:sz w:val="24"/>
          <w:lang w:val="uk-UA"/>
        </w:rPr>
      </w:pPr>
      <w:r>
        <w:rPr>
          <w:rFonts w:ascii="Times New Roman" w:hAnsi="Times New Roman"/>
          <w:sz w:val="24"/>
          <w:lang w:val="uk-UA"/>
        </w:rPr>
        <w:t>знижки на виснаження надр і ін.</w:t>
      </w:r>
    </w:p>
    <w:p w:rsidR="00357F08" w:rsidRDefault="00363D55">
      <w:pPr>
        <w:spacing w:before="120" w:line="221" w:lineRule="auto"/>
        <w:ind w:firstLine="301"/>
        <w:rPr>
          <w:rFonts w:ascii="Times New Roman" w:hAnsi="Times New Roman"/>
          <w:sz w:val="24"/>
          <w:lang w:val="uk-UA"/>
        </w:rPr>
      </w:pPr>
      <w:r>
        <w:rPr>
          <w:rFonts w:ascii="Times New Roman" w:hAnsi="Times New Roman"/>
          <w:sz w:val="24"/>
          <w:lang w:val="uk-UA"/>
        </w:rPr>
        <w:t>Постійно збільшується дефіцит федерального бюджету привів до більш раціонального використання податкових пільг, що насамперед виразилося в звуженні сфер їхнього застосування й у зменшенні розмірів. У 1987 р. були скасовані інвестиційний податковий кредит і знижка на коректування товарно-матеріальних запасів.</w:t>
      </w:r>
    </w:p>
    <w:p w:rsidR="00357F08" w:rsidRDefault="00363D55">
      <w:pPr>
        <w:spacing w:line="220" w:lineRule="auto"/>
        <w:ind w:firstLine="300"/>
        <w:rPr>
          <w:rFonts w:ascii="Times New Roman" w:hAnsi="Times New Roman"/>
          <w:sz w:val="24"/>
          <w:lang w:val="uk-UA"/>
        </w:rPr>
      </w:pPr>
      <w:r>
        <w:rPr>
          <w:rFonts w:ascii="Times New Roman" w:hAnsi="Times New Roman"/>
          <w:sz w:val="24"/>
          <w:lang w:val="uk-UA"/>
        </w:rPr>
        <w:t>Знижено норми амортизації для пасивної частини основного капіталу в гірничодобувній промисловості для бурового устаткування, робочих частин машин, рекламного устаткування.</w:t>
      </w:r>
    </w:p>
    <w:p w:rsidR="00357F08" w:rsidRDefault="00363D55">
      <w:pPr>
        <w:spacing w:line="220" w:lineRule="auto"/>
        <w:ind w:firstLine="300"/>
        <w:rPr>
          <w:rFonts w:ascii="Times New Roman" w:hAnsi="Times New Roman"/>
          <w:sz w:val="24"/>
          <w:lang w:val="uk-UA"/>
        </w:rPr>
      </w:pPr>
      <w:r>
        <w:rPr>
          <w:rFonts w:ascii="Times New Roman" w:hAnsi="Times New Roman"/>
          <w:sz w:val="24"/>
          <w:lang w:val="uk-UA"/>
        </w:rPr>
        <w:t>Збережено пільги на стимулювання регіонального розвитку НИОКР. Інвестиційний кредит для атлантичних провінцій складає 15%, а для спеціально виділеної групи районів — 10%. Податковий кредит на капіталовкладення в НИОКР складає 30% для всіх компаній і 45% — для обробного сектора в окремих районах.</w:t>
      </w:r>
    </w:p>
    <w:p w:rsidR="00357F08" w:rsidRDefault="00363D55">
      <w:pPr>
        <w:spacing w:line="220" w:lineRule="auto"/>
        <w:rPr>
          <w:rFonts w:ascii="Times New Roman" w:hAnsi="Times New Roman"/>
          <w:sz w:val="24"/>
          <w:lang w:val="uk-UA"/>
        </w:rPr>
      </w:pPr>
      <w:r>
        <w:rPr>
          <w:rFonts w:ascii="Times New Roman" w:hAnsi="Times New Roman"/>
          <w:sz w:val="24"/>
          <w:lang w:val="uk-UA"/>
        </w:rPr>
        <w:t>Для стимулювання розвитку сільського господарства і рибальства також передбачені міри податкового характеру. Існують три спеціальні пільги для компаній даних галузей.</w:t>
      </w:r>
    </w:p>
    <w:p w:rsidR="00357F08" w:rsidRDefault="00363D55">
      <w:pPr>
        <w:spacing w:line="220" w:lineRule="auto"/>
        <w:rPr>
          <w:rFonts w:ascii="Times New Roman" w:hAnsi="Times New Roman"/>
          <w:sz w:val="24"/>
          <w:lang w:val="uk-UA"/>
        </w:rPr>
      </w:pPr>
      <w:r>
        <w:rPr>
          <w:rFonts w:ascii="Times New Roman" w:hAnsi="Times New Roman"/>
          <w:sz w:val="24"/>
          <w:lang w:val="uk-UA"/>
        </w:rPr>
        <w:t>Ціль однієї з них — залучити дітей фермерів до роботи в сільському господарстві. Після смерті батьків ферма, частка в сімейній фермерській чи корпорації сімейному фермерському партнерстві переходить до дітей без необхідності довічної сплати податку на приріст ринкової вартості активів. Його оплата відкладається до того моменту, коли діти будуть розташовувати якою-небудь іншою власністю крім даної сімейної.</w:t>
      </w:r>
    </w:p>
    <w:p w:rsidR="00357F08" w:rsidRDefault="00363D55">
      <w:pPr>
        <w:spacing w:line="220" w:lineRule="auto"/>
        <w:rPr>
          <w:rFonts w:ascii="Times New Roman" w:hAnsi="Times New Roman"/>
          <w:sz w:val="24"/>
          <w:lang w:val="uk-UA"/>
        </w:rPr>
      </w:pPr>
      <w:r>
        <w:rPr>
          <w:rFonts w:ascii="Times New Roman" w:hAnsi="Times New Roman"/>
          <w:sz w:val="24"/>
          <w:lang w:val="uk-UA"/>
        </w:rPr>
        <w:t>Інша пільга складається в праві усереднювати доход за п'ятилітній період з метою захисту фермерів і рибалок від різких коливань доходів, властивих даним галузям.</w:t>
      </w:r>
    </w:p>
    <w:p w:rsidR="00357F08" w:rsidRDefault="00363D55">
      <w:pPr>
        <w:spacing w:line="220" w:lineRule="auto"/>
        <w:rPr>
          <w:rFonts w:ascii="Times New Roman" w:hAnsi="Times New Roman"/>
          <w:sz w:val="24"/>
          <w:lang w:val="uk-UA"/>
        </w:rPr>
      </w:pPr>
      <w:r>
        <w:rPr>
          <w:rFonts w:ascii="Times New Roman" w:hAnsi="Times New Roman"/>
          <w:sz w:val="24"/>
          <w:lang w:val="uk-UA"/>
        </w:rPr>
        <w:t>Третя пільга зв'язана з методом числення доходу для фермерів і рибалок; дає можливість фермерам регулювати розподіл доходів по роках, чи зменшувати збільшувати суму, що залишилася в їхньому розпорядженні після сплати податку.</w:t>
      </w:r>
    </w:p>
    <w:p w:rsidR="00357F08" w:rsidRDefault="00363D55">
      <w:pPr>
        <w:keepLines/>
        <w:spacing w:line="221" w:lineRule="auto"/>
        <w:rPr>
          <w:rFonts w:ascii="Times New Roman" w:hAnsi="Times New Roman"/>
          <w:sz w:val="24"/>
          <w:lang w:val="uk-UA"/>
        </w:rPr>
      </w:pPr>
      <w:r>
        <w:rPr>
          <w:rFonts w:ascii="Times New Roman" w:hAnsi="Times New Roman"/>
          <w:sz w:val="24"/>
          <w:lang w:val="uk-UA"/>
        </w:rPr>
        <w:t xml:space="preserve">Велика увага в Канаді приділяється стимулюванню діяльності </w:t>
      </w:r>
      <w:r>
        <w:rPr>
          <w:rFonts w:ascii="Times New Roman" w:hAnsi="Times New Roman"/>
          <w:i/>
          <w:sz w:val="24"/>
          <w:lang w:val="uk-UA"/>
        </w:rPr>
        <w:t>малого бізнесу.</w:t>
      </w:r>
    </w:p>
    <w:p w:rsidR="00357F08" w:rsidRDefault="00363D55">
      <w:pPr>
        <w:spacing w:line="220" w:lineRule="auto"/>
        <w:rPr>
          <w:rFonts w:ascii="Times New Roman" w:hAnsi="Times New Roman"/>
          <w:sz w:val="24"/>
          <w:lang w:val="uk-UA"/>
        </w:rPr>
      </w:pPr>
      <w:r>
        <w:rPr>
          <w:rFonts w:ascii="Times New Roman" w:hAnsi="Times New Roman"/>
          <w:sz w:val="24"/>
          <w:lang w:val="uk-UA"/>
        </w:rPr>
        <w:t>До малого відносяться компанії з річними продажами від 2 до 20 млн. дол., з річним прибутком чи менше рівної 200 тис. дол., у яких зайняте чи менше 100 осіб найманої праці. Частка дрібних фірм складає 97% від числа всіх компаній. Основні сфери їхньої діяльності — послуги, роздрібна торгівля, будівництво, наукомісткі галузі. Після податкової реформи до всіх компаній малого бізнесу застосовується єдина ставка — 12%. Уряд Канади покладає великі надії на малий бізнес як на можливість підвищити рівень зайнятості в країні.</w:t>
      </w:r>
    </w:p>
    <w:p w:rsidR="00357F08" w:rsidRDefault="00363D55">
      <w:pPr>
        <w:spacing w:line="220" w:lineRule="auto"/>
        <w:rPr>
          <w:rFonts w:ascii="Times New Roman" w:hAnsi="Times New Roman"/>
          <w:sz w:val="24"/>
          <w:lang w:val="uk-UA"/>
        </w:rPr>
      </w:pPr>
      <w:r>
        <w:rPr>
          <w:rFonts w:ascii="Times New Roman" w:hAnsi="Times New Roman"/>
          <w:sz w:val="24"/>
          <w:lang w:val="uk-UA"/>
        </w:rPr>
        <w:t>У податковій системі переважає пряме оподатковування, у якому основну частку займає прибутковий податок з населення. Найбільше регулююче вплив на економіку робить податок на прибуток компаній.</w:t>
      </w:r>
    </w:p>
    <w:p w:rsidR="00357F08" w:rsidRDefault="00363D55">
      <w:pPr>
        <w:spacing w:line="220" w:lineRule="auto"/>
        <w:ind w:firstLine="340"/>
        <w:rPr>
          <w:rFonts w:ascii="Times New Roman" w:hAnsi="Times New Roman"/>
          <w:sz w:val="24"/>
          <w:lang w:val="uk-UA"/>
        </w:rPr>
      </w:pPr>
      <w:r>
        <w:rPr>
          <w:rFonts w:ascii="Times New Roman" w:hAnsi="Times New Roman"/>
          <w:sz w:val="24"/>
          <w:lang w:val="uk-UA"/>
        </w:rPr>
        <w:t>Останні тенденції в розвитку податкової системи зв'язані з розширенням бази оподатковування і зниженням розмірів ставок податків і спрямовані на скорочення дефіциту федерального бюджету при збереженні можливостей впливати на економічні процеси.</w:t>
      </w:r>
    </w:p>
    <w:p w:rsidR="00357F08" w:rsidRDefault="00363D55">
      <w:pPr>
        <w:pStyle w:val="2"/>
        <w:rPr>
          <w:rFonts w:ascii="Times New Roman" w:hAnsi="Times New Roman"/>
          <w:sz w:val="24"/>
          <w:lang w:val="uk-UA"/>
        </w:rPr>
      </w:pPr>
      <w:bookmarkStart w:id="15" w:name="_Toc446950507"/>
      <w:bookmarkStart w:id="16" w:name="_Toc446952376"/>
      <w:r>
        <w:rPr>
          <w:rFonts w:ascii="Times New Roman" w:hAnsi="Times New Roman"/>
          <w:sz w:val="24"/>
          <w:lang w:val="uk-UA"/>
        </w:rPr>
        <w:t xml:space="preserve">Податок із </w:t>
      </w:r>
      <w:bookmarkEnd w:id="15"/>
      <w:bookmarkEnd w:id="16"/>
      <w:r>
        <w:rPr>
          <w:rFonts w:ascii="Times New Roman" w:hAnsi="Times New Roman"/>
          <w:sz w:val="24"/>
          <w:lang w:val="uk-UA"/>
        </w:rPr>
        <w:t>продажів</w:t>
      </w:r>
    </w:p>
    <w:p w:rsidR="00357F08" w:rsidRDefault="00363D55">
      <w:pPr>
        <w:keepLines/>
        <w:spacing w:line="221" w:lineRule="auto"/>
        <w:ind w:firstLine="340"/>
        <w:rPr>
          <w:rFonts w:ascii="Times New Roman" w:hAnsi="Times New Roman"/>
          <w:sz w:val="24"/>
          <w:lang w:val="uk-UA"/>
        </w:rPr>
      </w:pPr>
      <w:r>
        <w:rPr>
          <w:rFonts w:ascii="Times New Roman" w:hAnsi="Times New Roman"/>
          <w:i/>
          <w:sz w:val="24"/>
          <w:lang w:val="uk-UA"/>
        </w:rPr>
        <w:t>Податок із продажів</w:t>
      </w:r>
      <w:r>
        <w:rPr>
          <w:rFonts w:ascii="Times New Roman" w:hAnsi="Times New Roman"/>
          <w:sz w:val="24"/>
          <w:lang w:val="uk-UA"/>
        </w:rPr>
        <w:t xml:space="preserve"> по своїй природі — це більш зручний механізм збору доходів, чим прибутковий податок. Діючий податок із продажів має дві характерні риси:</w:t>
      </w:r>
    </w:p>
    <w:p w:rsidR="00357F08" w:rsidRDefault="00363D55">
      <w:pPr>
        <w:numPr>
          <w:ilvl w:val="0"/>
          <w:numId w:val="5"/>
        </w:numPr>
        <w:tabs>
          <w:tab w:val="clear" w:pos="360"/>
          <w:tab w:val="num" w:pos="700"/>
        </w:tabs>
        <w:spacing w:line="220" w:lineRule="auto"/>
        <w:ind w:left="700"/>
        <w:jc w:val="left"/>
        <w:rPr>
          <w:rFonts w:ascii="Times New Roman" w:hAnsi="Times New Roman"/>
          <w:sz w:val="24"/>
          <w:lang w:val="uk-UA"/>
        </w:rPr>
      </w:pPr>
      <w:r>
        <w:rPr>
          <w:rFonts w:ascii="Times New Roman" w:hAnsi="Times New Roman"/>
          <w:sz w:val="24"/>
          <w:lang w:val="uk-UA"/>
        </w:rPr>
        <w:t>• поширюється тільки на споживання, звільняючи від податків сам виробничий процес і тим самим не загрожуючи внутрішньому виробництву;</w:t>
      </w:r>
    </w:p>
    <w:p w:rsidR="00357F08" w:rsidRDefault="00363D55">
      <w:pPr>
        <w:numPr>
          <w:ilvl w:val="0"/>
          <w:numId w:val="5"/>
        </w:numPr>
        <w:tabs>
          <w:tab w:val="clear" w:pos="360"/>
          <w:tab w:val="num" w:pos="700"/>
        </w:tabs>
        <w:spacing w:line="240" w:lineRule="auto"/>
        <w:ind w:left="700"/>
        <w:jc w:val="left"/>
        <w:rPr>
          <w:rFonts w:ascii="Times New Roman" w:hAnsi="Times New Roman"/>
          <w:sz w:val="24"/>
          <w:lang w:val="uk-UA"/>
        </w:rPr>
      </w:pPr>
      <w:r>
        <w:rPr>
          <w:rFonts w:ascii="Times New Roman" w:hAnsi="Times New Roman"/>
          <w:sz w:val="24"/>
          <w:lang w:val="uk-UA"/>
        </w:rPr>
        <w:t>• спирається на більш широку базу.</w:t>
      </w:r>
    </w:p>
    <w:p w:rsidR="00357F08" w:rsidRDefault="00363D55">
      <w:pPr>
        <w:spacing w:before="120" w:line="221" w:lineRule="auto"/>
        <w:ind w:firstLine="340"/>
        <w:rPr>
          <w:rFonts w:ascii="Times New Roman" w:hAnsi="Times New Roman"/>
          <w:sz w:val="24"/>
          <w:lang w:val="uk-UA"/>
        </w:rPr>
      </w:pPr>
      <w:r>
        <w:rPr>
          <w:rFonts w:ascii="Times New Roman" w:hAnsi="Times New Roman"/>
          <w:sz w:val="24"/>
          <w:lang w:val="uk-UA"/>
        </w:rPr>
        <w:t>До 1991 р. федеральний уряд покладався на єдину ставку федерального податку з продажів — 13,5%. Під цей податок попадали і виробничі ресурси. Ця ставка поширювалася на виробників і її ефективне значення істотно змінювалося від продукту до продукту, залежачи від системи їхнього розподілу. Податок обкладав внутрішнє виробництво більше, ніж імпортні товари, приблизно на одну третину. Половина доходів від цього податку цілком йшла від оподатковування споживаних у виробництві ресурсів, збільшуючи вартість інвестицій у середньому на 4%. У невеликій відкритій економіці, що характерна для Канади, ці фактори стали основними перешкодами до росту.</w:t>
      </w:r>
    </w:p>
    <w:p w:rsidR="00357F08" w:rsidRDefault="00363D55">
      <w:pPr>
        <w:spacing w:line="220" w:lineRule="auto"/>
        <w:ind w:firstLine="340"/>
        <w:rPr>
          <w:rFonts w:ascii="Times New Roman" w:hAnsi="Times New Roman"/>
          <w:sz w:val="24"/>
          <w:lang w:val="uk-UA"/>
        </w:rPr>
      </w:pPr>
      <w:r>
        <w:rPr>
          <w:rFonts w:ascii="Times New Roman" w:hAnsi="Times New Roman"/>
          <w:sz w:val="24"/>
          <w:lang w:val="uk-UA"/>
        </w:rPr>
        <w:t>Зштовхнувши з недоліками федерального податку з продажів, федеральний уряд у 1987 р. вирішило основні зусилля направити на реформу місцевого податку з продажів. Цей крок уряду породив пропозицію розвивати і стягувати національний податок із продажів по європейській моделі податку на додаткову вартість.</w:t>
      </w:r>
    </w:p>
    <w:p w:rsidR="00357F08" w:rsidRDefault="00363D55">
      <w:pPr>
        <w:pStyle w:val="2"/>
        <w:rPr>
          <w:rFonts w:ascii="Times New Roman" w:hAnsi="Times New Roman"/>
          <w:sz w:val="24"/>
          <w:lang w:val="uk-UA"/>
        </w:rPr>
      </w:pPr>
      <w:bookmarkStart w:id="17" w:name="_Toc446950508"/>
      <w:bookmarkStart w:id="18" w:name="_Toc446952377"/>
      <w:r>
        <w:rPr>
          <w:rFonts w:ascii="Times New Roman" w:hAnsi="Times New Roman"/>
          <w:sz w:val="24"/>
          <w:lang w:val="uk-UA"/>
        </w:rPr>
        <w:t xml:space="preserve">Податок на товари і </w:t>
      </w:r>
      <w:bookmarkEnd w:id="17"/>
      <w:bookmarkEnd w:id="18"/>
      <w:r>
        <w:rPr>
          <w:rFonts w:ascii="Times New Roman" w:hAnsi="Times New Roman"/>
          <w:sz w:val="24"/>
          <w:lang w:val="uk-UA"/>
        </w:rPr>
        <w:t>послуги</w:t>
      </w:r>
    </w:p>
    <w:p w:rsidR="00357F08" w:rsidRDefault="00363D55">
      <w:pPr>
        <w:spacing w:before="120" w:line="221" w:lineRule="auto"/>
        <w:ind w:firstLine="340"/>
        <w:rPr>
          <w:rFonts w:ascii="Times New Roman" w:hAnsi="Times New Roman"/>
          <w:sz w:val="24"/>
          <w:lang w:val="uk-UA"/>
        </w:rPr>
      </w:pPr>
      <w:r>
        <w:rPr>
          <w:rFonts w:ascii="Times New Roman" w:hAnsi="Times New Roman"/>
          <w:sz w:val="24"/>
          <w:lang w:val="uk-UA"/>
        </w:rPr>
        <w:t xml:space="preserve">У 1991 р. був прийнятий </w:t>
      </w:r>
      <w:r>
        <w:rPr>
          <w:rFonts w:ascii="Times New Roman" w:hAnsi="Times New Roman"/>
          <w:b/>
          <w:sz w:val="24"/>
          <w:lang w:val="uk-UA"/>
        </w:rPr>
        <w:t>податок на товари і послуги</w:t>
      </w:r>
      <w:r>
        <w:rPr>
          <w:rFonts w:ascii="Times New Roman" w:hAnsi="Times New Roman"/>
          <w:i/>
          <w:sz w:val="24"/>
          <w:lang w:val="uk-UA"/>
        </w:rPr>
        <w:t>.</w:t>
      </w:r>
      <w:r>
        <w:rPr>
          <w:rFonts w:ascii="Times New Roman" w:hAnsi="Times New Roman"/>
          <w:sz w:val="24"/>
          <w:lang w:val="uk-UA"/>
        </w:rPr>
        <w:t xml:space="preserve"> На відміну від європейського податку на додаткову вартість податок на товари і послуги в Канаді має перевагу, що виражається у встановленій єдиній ставці — 7%. У той же час основні продукти харчування, ліки, медичні препарати й устаткування оподатковуванню не піддаються, звільняються від податків послуги охорони здоров'я й утворення.</w:t>
      </w:r>
    </w:p>
    <w:p w:rsidR="00357F08" w:rsidRDefault="00363D55">
      <w:pPr>
        <w:spacing w:line="220" w:lineRule="auto"/>
        <w:ind w:firstLine="360"/>
        <w:rPr>
          <w:rFonts w:ascii="Times New Roman" w:hAnsi="Times New Roman"/>
          <w:sz w:val="24"/>
          <w:lang w:val="uk-UA"/>
        </w:rPr>
      </w:pPr>
      <w:r>
        <w:rPr>
          <w:rFonts w:ascii="Times New Roman" w:hAnsi="Times New Roman"/>
          <w:sz w:val="24"/>
          <w:lang w:val="uk-UA"/>
        </w:rPr>
        <w:t>Податок на товари і послуги приносить країні значний доход. У 1994 р. він склав 21087 млн. дол., чи 7,7% від загального надходження всіх податків. Більш широка економічна база і низька ставка дозволяють зменшити вплив, що спотворює, на ринок і досягти найбільш ефективного розподілу ресурсів.</w:t>
      </w:r>
    </w:p>
    <w:p w:rsidR="00357F08" w:rsidRDefault="00363D55">
      <w:pPr>
        <w:spacing w:line="220" w:lineRule="auto"/>
        <w:ind w:firstLine="360"/>
        <w:rPr>
          <w:rFonts w:ascii="Times New Roman" w:hAnsi="Times New Roman"/>
          <w:sz w:val="24"/>
          <w:lang w:val="uk-UA"/>
        </w:rPr>
      </w:pPr>
      <w:r>
        <w:rPr>
          <w:rFonts w:ascii="Times New Roman" w:hAnsi="Times New Roman"/>
          <w:sz w:val="24"/>
          <w:lang w:val="uk-UA"/>
        </w:rPr>
        <w:t>Саме по собі введення цього податку означало істотне поліпшення податкової системи Канади, однак воно привело і до додаткових складностей. Справа в тім, що податок стягується одночасно з провінційними податками з роздрібних продажів. Два податки існують у сфері роздрібної торгівлі паралельно, приносячи масу незручностей продавцям, змушеним калькулювати два податки з різними базами і пристосовувати до них систему бухгалтерського обліку. З іншого боку, це є стимулом до уніфікації системи провінційних податків і її гармонізації з федеральним податком.</w:t>
      </w:r>
    </w:p>
    <w:p w:rsidR="00357F08" w:rsidRDefault="00363D55">
      <w:pPr>
        <w:spacing w:line="220" w:lineRule="auto"/>
        <w:ind w:firstLine="360"/>
        <w:rPr>
          <w:rFonts w:ascii="Times New Roman" w:hAnsi="Times New Roman"/>
          <w:sz w:val="24"/>
          <w:lang w:val="uk-UA"/>
        </w:rPr>
      </w:pPr>
      <w:r>
        <w:rPr>
          <w:rFonts w:ascii="Times New Roman" w:hAnsi="Times New Roman"/>
          <w:sz w:val="24"/>
          <w:lang w:val="uk-UA"/>
        </w:rPr>
        <w:t xml:space="preserve">За винятком провінції Альберта і двох територій, усі провінції стягують </w:t>
      </w:r>
      <w:r>
        <w:rPr>
          <w:rFonts w:ascii="Times New Roman" w:hAnsi="Times New Roman"/>
          <w:i/>
          <w:sz w:val="24"/>
          <w:lang w:val="uk-UA"/>
        </w:rPr>
        <w:t>місцеві податки з продажів.</w:t>
      </w:r>
    </w:p>
    <w:p w:rsidR="00357F08" w:rsidRDefault="00363D55">
      <w:pPr>
        <w:spacing w:line="220" w:lineRule="auto"/>
        <w:ind w:firstLine="360"/>
        <w:rPr>
          <w:rFonts w:ascii="Times New Roman" w:hAnsi="Times New Roman"/>
          <w:sz w:val="24"/>
          <w:lang w:val="uk-UA"/>
        </w:rPr>
      </w:pPr>
      <w:r>
        <w:rPr>
          <w:rFonts w:ascii="Times New Roman" w:hAnsi="Times New Roman"/>
          <w:sz w:val="24"/>
          <w:lang w:val="uk-UA"/>
        </w:rPr>
        <w:t>З 1 квітня 1997 р. Нью Брансуик, Нова Шотландія Ньюфаундленд поєднують свої місцеві податки з продажів з федеральним податком на товари і послуги ("GST"). Комбінована ставка дорівнює 15% (7% —федеральна ставка і 8% — провінційна). Об'єднаний податок включається в роздрібні ціни, але вся сума сплаченого податку відображається в чеку.</w:t>
      </w:r>
    </w:p>
    <w:p w:rsidR="00357F08" w:rsidRDefault="00363D55">
      <w:pPr>
        <w:spacing w:line="220" w:lineRule="auto"/>
        <w:ind w:firstLine="360"/>
        <w:rPr>
          <w:rFonts w:ascii="Times New Roman" w:hAnsi="Times New Roman"/>
          <w:sz w:val="24"/>
          <w:lang w:val="uk-UA"/>
        </w:rPr>
      </w:pPr>
      <w:r>
        <w:rPr>
          <w:rFonts w:ascii="Times New Roman" w:hAnsi="Times New Roman"/>
          <w:sz w:val="24"/>
          <w:lang w:val="uk-UA"/>
        </w:rPr>
        <w:t>З 1 вересня 1996 р. у регіонах Канади діють наступні ставки податків з роздрібних продажів:</w:t>
      </w:r>
    </w:p>
    <w:p w:rsidR="00357F08" w:rsidRDefault="00363D55">
      <w:pPr>
        <w:numPr>
          <w:ilvl w:val="0"/>
          <w:numId w:val="6"/>
        </w:numPr>
        <w:tabs>
          <w:tab w:val="clear" w:pos="360"/>
          <w:tab w:val="num" w:pos="720"/>
        </w:tabs>
        <w:spacing w:line="240" w:lineRule="auto"/>
        <w:ind w:left="720"/>
        <w:jc w:val="left"/>
        <w:rPr>
          <w:rFonts w:ascii="Times New Roman" w:hAnsi="Times New Roman"/>
          <w:sz w:val="24"/>
          <w:lang w:val="uk-UA"/>
        </w:rPr>
      </w:pPr>
      <w:r>
        <w:rPr>
          <w:rFonts w:ascii="Times New Roman" w:hAnsi="Times New Roman"/>
          <w:sz w:val="24"/>
          <w:lang w:val="uk-UA"/>
        </w:rPr>
        <w:t>Ньюфаундленд — 12%;</w:t>
      </w:r>
    </w:p>
    <w:p w:rsidR="00357F08" w:rsidRDefault="00363D55">
      <w:pPr>
        <w:numPr>
          <w:ilvl w:val="0"/>
          <w:numId w:val="6"/>
        </w:numPr>
        <w:tabs>
          <w:tab w:val="clear" w:pos="360"/>
          <w:tab w:val="num" w:pos="720"/>
        </w:tabs>
        <w:spacing w:line="240" w:lineRule="auto"/>
        <w:ind w:left="720"/>
        <w:jc w:val="left"/>
        <w:rPr>
          <w:rFonts w:ascii="Times New Roman" w:hAnsi="Times New Roman"/>
          <w:sz w:val="24"/>
          <w:lang w:val="uk-UA"/>
        </w:rPr>
      </w:pPr>
      <w:r>
        <w:rPr>
          <w:rFonts w:ascii="Times New Roman" w:hAnsi="Times New Roman"/>
          <w:sz w:val="24"/>
          <w:lang w:val="uk-UA"/>
        </w:rPr>
        <w:t>Нова Шотландія — 11%;</w:t>
      </w:r>
    </w:p>
    <w:p w:rsidR="00357F08" w:rsidRDefault="00363D55">
      <w:pPr>
        <w:numPr>
          <w:ilvl w:val="0"/>
          <w:numId w:val="6"/>
        </w:numPr>
        <w:tabs>
          <w:tab w:val="clear" w:pos="360"/>
          <w:tab w:val="num" w:pos="720"/>
        </w:tabs>
        <w:spacing w:line="240" w:lineRule="auto"/>
        <w:ind w:left="720"/>
        <w:jc w:val="left"/>
        <w:rPr>
          <w:rFonts w:ascii="Times New Roman" w:hAnsi="Times New Roman"/>
          <w:sz w:val="24"/>
          <w:lang w:val="uk-UA"/>
        </w:rPr>
      </w:pPr>
      <w:r>
        <w:rPr>
          <w:rFonts w:ascii="Times New Roman" w:hAnsi="Times New Roman"/>
          <w:sz w:val="24"/>
          <w:lang w:val="uk-UA"/>
        </w:rPr>
        <w:t>о. Принца Едуарда — 10%;</w:t>
      </w:r>
    </w:p>
    <w:p w:rsidR="00357F08" w:rsidRDefault="00363D55">
      <w:pPr>
        <w:numPr>
          <w:ilvl w:val="0"/>
          <w:numId w:val="6"/>
        </w:numPr>
        <w:tabs>
          <w:tab w:val="clear" w:pos="360"/>
          <w:tab w:val="num" w:pos="720"/>
        </w:tabs>
        <w:spacing w:line="240" w:lineRule="auto"/>
        <w:ind w:left="720"/>
        <w:jc w:val="left"/>
        <w:rPr>
          <w:rFonts w:ascii="Times New Roman" w:hAnsi="Times New Roman"/>
          <w:sz w:val="24"/>
          <w:lang w:val="uk-UA"/>
        </w:rPr>
      </w:pPr>
      <w:r>
        <w:rPr>
          <w:rFonts w:ascii="Times New Roman" w:hAnsi="Times New Roman"/>
          <w:sz w:val="24"/>
          <w:lang w:val="uk-UA"/>
        </w:rPr>
        <w:t>Нью Брансуик — 11%;</w:t>
      </w:r>
    </w:p>
    <w:p w:rsidR="00357F08" w:rsidRDefault="00363D55">
      <w:pPr>
        <w:numPr>
          <w:ilvl w:val="0"/>
          <w:numId w:val="6"/>
        </w:numPr>
        <w:tabs>
          <w:tab w:val="clear" w:pos="360"/>
          <w:tab w:val="num" w:pos="720"/>
        </w:tabs>
        <w:spacing w:line="240" w:lineRule="auto"/>
        <w:ind w:left="720"/>
        <w:jc w:val="left"/>
        <w:rPr>
          <w:rFonts w:ascii="Times New Roman" w:hAnsi="Times New Roman"/>
          <w:sz w:val="24"/>
          <w:lang w:val="uk-UA"/>
        </w:rPr>
      </w:pPr>
      <w:r>
        <w:rPr>
          <w:rFonts w:ascii="Times New Roman" w:hAnsi="Times New Roman"/>
          <w:sz w:val="24"/>
          <w:lang w:val="uk-UA"/>
        </w:rPr>
        <w:t>Квебек — 6,5% (у Квебеке стягується об'єднаний податок: провінційний і федеральний);</w:t>
      </w:r>
    </w:p>
    <w:p w:rsidR="00357F08" w:rsidRDefault="00363D55">
      <w:pPr>
        <w:numPr>
          <w:ilvl w:val="0"/>
          <w:numId w:val="6"/>
        </w:numPr>
        <w:tabs>
          <w:tab w:val="clear" w:pos="360"/>
          <w:tab w:val="num" w:pos="720"/>
        </w:tabs>
        <w:spacing w:line="240" w:lineRule="auto"/>
        <w:ind w:left="720"/>
        <w:jc w:val="left"/>
        <w:rPr>
          <w:rFonts w:ascii="Times New Roman" w:hAnsi="Times New Roman"/>
          <w:sz w:val="24"/>
          <w:lang w:val="uk-UA"/>
        </w:rPr>
      </w:pPr>
      <w:r>
        <w:rPr>
          <w:rFonts w:ascii="Times New Roman" w:hAnsi="Times New Roman"/>
          <w:sz w:val="24"/>
          <w:lang w:val="uk-UA"/>
        </w:rPr>
        <w:t>Онтаріо — 8%;</w:t>
      </w:r>
    </w:p>
    <w:p w:rsidR="00357F08" w:rsidRDefault="00363D55">
      <w:pPr>
        <w:numPr>
          <w:ilvl w:val="0"/>
          <w:numId w:val="6"/>
        </w:numPr>
        <w:tabs>
          <w:tab w:val="clear" w:pos="360"/>
          <w:tab w:val="num" w:pos="720"/>
        </w:tabs>
        <w:spacing w:line="240" w:lineRule="auto"/>
        <w:ind w:left="720"/>
        <w:jc w:val="left"/>
        <w:rPr>
          <w:rFonts w:ascii="Times New Roman" w:hAnsi="Times New Roman"/>
          <w:sz w:val="24"/>
          <w:lang w:val="uk-UA"/>
        </w:rPr>
      </w:pPr>
      <w:r>
        <w:rPr>
          <w:rFonts w:ascii="Times New Roman" w:hAnsi="Times New Roman"/>
          <w:sz w:val="24"/>
          <w:lang w:val="uk-UA"/>
        </w:rPr>
        <w:t>Манитоба — 7%;</w:t>
      </w:r>
    </w:p>
    <w:p w:rsidR="00357F08" w:rsidRDefault="00363D55">
      <w:pPr>
        <w:numPr>
          <w:ilvl w:val="0"/>
          <w:numId w:val="6"/>
        </w:numPr>
        <w:tabs>
          <w:tab w:val="clear" w:pos="360"/>
          <w:tab w:val="num" w:pos="720"/>
        </w:tabs>
        <w:spacing w:line="240" w:lineRule="auto"/>
        <w:ind w:left="720"/>
        <w:jc w:val="left"/>
        <w:rPr>
          <w:rFonts w:ascii="Times New Roman" w:hAnsi="Times New Roman"/>
          <w:sz w:val="24"/>
          <w:lang w:val="uk-UA"/>
        </w:rPr>
      </w:pPr>
      <w:r>
        <w:rPr>
          <w:rFonts w:ascii="Times New Roman" w:hAnsi="Times New Roman"/>
          <w:sz w:val="24"/>
          <w:lang w:val="uk-UA"/>
        </w:rPr>
        <w:t>Саскачеван — 9%;</w:t>
      </w:r>
    </w:p>
    <w:p w:rsidR="00357F08" w:rsidRDefault="00363D55">
      <w:pPr>
        <w:numPr>
          <w:ilvl w:val="0"/>
          <w:numId w:val="6"/>
        </w:numPr>
        <w:tabs>
          <w:tab w:val="clear" w:pos="360"/>
          <w:tab w:val="num" w:pos="720"/>
        </w:tabs>
        <w:spacing w:line="220" w:lineRule="auto"/>
        <w:ind w:left="720"/>
        <w:jc w:val="left"/>
        <w:rPr>
          <w:rFonts w:ascii="Times New Roman" w:hAnsi="Times New Roman"/>
          <w:sz w:val="24"/>
          <w:lang w:val="uk-UA"/>
        </w:rPr>
      </w:pPr>
      <w:r>
        <w:rPr>
          <w:rFonts w:ascii="Times New Roman" w:hAnsi="Times New Roman"/>
          <w:sz w:val="24"/>
          <w:lang w:val="uk-UA"/>
        </w:rPr>
        <w:t>Британська Колумбія — 7%, називається "податок на соціальні послуги",</w:t>
      </w:r>
      <w:r>
        <w:rPr>
          <w:rFonts w:ascii="Times New Roman" w:hAnsi="Times New Roman"/>
          <w:b/>
          <w:sz w:val="24"/>
          <w:lang w:val="uk-UA"/>
        </w:rPr>
        <w:t xml:space="preserve"> їм</w:t>
      </w:r>
      <w:r>
        <w:rPr>
          <w:rFonts w:ascii="Times New Roman" w:hAnsi="Times New Roman"/>
          <w:sz w:val="24"/>
          <w:lang w:val="uk-UA"/>
        </w:rPr>
        <w:t xml:space="preserve"> обкладається споживання товарів і визначених видів послуг.</w:t>
      </w:r>
    </w:p>
    <w:p w:rsidR="00357F08" w:rsidRDefault="00363D55">
      <w:pPr>
        <w:keepNext/>
        <w:keepLines/>
        <w:spacing w:before="40" w:line="221" w:lineRule="auto"/>
        <w:ind w:firstLine="340"/>
        <w:rPr>
          <w:rFonts w:ascii="Times New Roman" w:hAnsi="Times New Roman"/>
          <w:sz w:val="24"/>
          <w:lang w:val="uk-UA"/>
        </w:rPr>
      </w:pPr>
      <w:r>
        <w:rPr>
          <w:rFonts w:ascii="Times New Roman" w:hAnsi="Times New Roman"/>
          <w:sz w:val="24"/>
          <w:lang w:val="uk-UA"/>
        </w:rPr>
        <w:t>До визначених видів товарів і послуг можуть застосовуватися інші ставки даного податку. Наприклад, у провінції Онтаріо — стандартна ставка податку — 8%, але для алкогольних напоїв, продаваних у спеціалізованих магазинах, ставка збільшена до 12%.</w:t>
      </w:r>
    </w:p>
    <w:p w:rsidR="00357F08" w:rsidRDefault="00363D55">
      <w:pPr>
        <w:pStyle w:val="1"/>
        <w:rPr>
          <w:rFonts w:ascii="Times New Roman" w:hAnsi="Times New Roman"/>
          <w:lang w:val="uk-UA"/>
        </w:rPr>
      </w:pPr>
      <w:bookmarkStart w:id="19" w:name="_Toc446950509"/>
      <w:bookmarkStart w:id="20" w:name="_Toc446952378"/>
      <w:r>
        <w:rPr>
          <w:rFonts w:ascii="Times New Roman" w:hAnsi="Times New Roman"/>
          <w:lang w:val="uk-UA"/>
        </w:rPr>
        <w:t xml:space="preserve">Вплив податкової системи на економічні процеси в </w:t>
      </w:r>
      <w:bookmarkEnd w:id="19"/>
      <w:bookmarkEnd w:id="20"/>
      <w:r>
        <w:rPr>
          <w:rFonts w:ascii="Times New Roman" w:hAnsi="Times New Roman"/>
          <w:lang w:val="uk-UA"/>
        </w:rPr>
        <w:t>країні</w:t>
      </w:r>
    </w:p>
    <w:p w:rsidR="00357F08" w:rsidRDefault="00363D55">
      <w:pPr>
        <w:spacing w:line="240" w:lineRule="auto"/>
        <w:rPr>
          <w:rFonts w:ascii="Times New Roman" w:hAnsi="Times New Roman"/>
          <w:sz w:val="24"/>
          <w:lang w:val="uk-UA"/>
        </w:rPr>
      </w:pPr>
      <w:r>
        <w:rPr>
          <w:rFonts w:ascii="Times New Roman" w:hAnsi="Times New Roman"/>
          <w:sz w:val="24"/>
          <w:lang w:val="uk-UA"/>
        </w:rPr>
        <w:t xml:space="preserve">Податкова система Канади впливає на економічні процеси країни. У середині 1990-х років податкове регулювання було спрямовано на стимулювання сукупного попиту, але першорядна увага все-таки приділялася державним витратам. У результаті федеральний уряд і уряди провінцій вимагали належні частини найважливіших податків. Частка </w:t>
      </w:r>
      <w:r>
        <w:rPr>
          <w:rFonts w:ascii="Times New Roman" w:hAnsi="Times New Roman"/>
          <w:i/>
          <w:sz w:val="24"/>
          <w:lang w:val="uk-UA"/>
        </w:rPr>
        <w:t>прибуткових податків</w:t>
      </w:r>
      <w:r>
        <w:rPr>
          <w:rFonts w:ascii="Times New Roman" w:hAnsi="Times New Roman"/>
          <w:sz w:val="24"/>
          <w:lang w:val="uk-UA"/>
        </w:rPr>
        <w:t xml:space="preserve"> у 1994 р. складала близько 45% усіх податкових надходжень (37% приходиться на прибутковий податок з фізичних осіб, 8% — на податок з корпорацій); податки на споживання — приблизно 30%. Частка податків, зібраних у провінціях, відносно значна (і в зборах прибуткових податків, і в податках на споживання). Бюджет провінції поповнюється більш, ніж на 100 млрд. дол. щорічно (з них 40% приходиться на частку прибуткових податків і майже половина на податки на споживання).</w:t>
      </w:r>
    </w:p>
    <w:p w:rsidR="00357F08" w:rsidRDefault="00363D55">
      <w:pPr>
        <w:pStyle w:val="2"/>
        <w:rPr>
          <w:rFonts w:ascii="Times New Roman" w:hAnsi="Times New Roman"/>
          <w:sz w:val="24"/>
          <w:lang w:val="uk-UA"/>
        </w:rPr>
      </w:pPr>
      <w:bookmarkStart w:id="21" w:name="_Toc446950510"/>
      <w:bookmarkStart w:id="22" w:name="_Toc446952379"/>
      <w:r>
        <w:rPr>
          <w:rFonts w:ascii="Times New Roman" w:hAnsi="Times New Roman"/>
          <w:sz w:val="24"/>
          <w:lang w:val="uk-UA"/>
        </w:rPr>
        <w:t xml:space="preserve">Роль провінцій в </w:t>
      </w:r>
      <w:bookmarkEnd w:id="21"/>
      <w:bookmarkEnd w:id="22"/>
      <w:r>
        <w:rPr>
          <w:rFonts w:ascii="Times New Roman" w:hAnsi="Times New Roman"/>
          <w:sz w:val="24"/>
          <w:lang w:val="uk-UA"/>
        </w:rPr>
        <w:t>економіці</w:t>
      </w:r>
    </w:p>
    <w:p w:rsidR="00357F08" w:rsidRDefault="00363D55">
      <w:pPr>
        <w:spacing w:line="240" w:lineRule="auto"/>
        <w:rPr>
          <w:rFonts w:ascii="Times New Roman" w:hAnsi="Times New Roman"/>
          <w:sz w:val="24"/>
          <w:lang w:val="uk-UA"/>
        </w:rPr>
      </w:pPr>
      <w:r>
        <w:rPr>
          <w:rFonts w:ascii="Times New Roman" w:hAnsi="Times New Roman"/>
          <w:sz w:val="24"/>
          <w:lang w:val="uk-UA"/>
        </w:rPr>
        <w:t>Канада — децентралізована держава, де, незважаючи на сильний вплив федеральних органів влади, провінції мають велике значення в ключових областях національної економіки і соціального розвитку. Так, провінції мають сферу повноважень у таких областях, як утворення, охорона здоров'я, коло соціальних програм по страхуванню.</w:t>
      </w:r>
    </w:p>
    <w:p w:rsidR="00357F08" w:rsidRDefault="00363D55">
      <w:pPr>
        <w:spacing w:line="240" w:lineRule="auto"/>
        <w:rPr>
          <w:rFonts w:ascii="Times New Roman" w:hAnsi="Times New Roman"/>
          <w:sz w:val="24"/>
          <w:lang w:val="uk-UA"/>
        </w:rPr>
      </w:pPr>
      <w:r>
        <w:rPr>
          <w:rFonts w:ascii="Times New Roman" w:hAnsi="Times New Roman"/>
          <w:sz w:val="24"/>
          <w:lang w:val="uk-UA"/>
        </w:rPr>
        <w:t xml:space="preserve">Маючи настільки широкий спектр відповідальності, провінції відіграють фундаментальну роль у національній економіці. На </w:t>
      </w:r>
      <w:r>
        <w:rPr>
          <w:rFonts w:ascii="Times New Roman" w:hAnsi="Times New Roman"/>
          <w:b/>
          <w:sz w:val="24"/>
          <w:lang w:val="uk-UA"/>
        </w:rPr>
        <w:t>їхню</w:t>
      </w:r>
      <w:r>
        <w:rPr>
          <w:rFonts w:ascii="Times New Roman" w:hAnsi="Times New Roman"/>
          <w:sz w:val="24"/>
          <w:lang w:val="uk-UA"/>
        </w:rPr>
        <w:t xml:space="preserve"> частку приходиться більше половини всіх урядових витрат Канади.</w:t>
      </w:r>
    </w:p>
    <w:p w:rsidR="00357F08" w:rsidRDefault="00363D55">
      <w:pPr>
        <w:spacing w:line="240" w:lineRule="auto"/>
        <w:rPr>
          <w:rFonts w:ascii="Times New Roman" w:hAnsi="Times New Roman"/>
          <w:sz w:val="24"/>
          <w:lang w:val="uk-UA"/>
        </w:rPr>
      </w:pPr>
      <w:r>
        <w:rPr>
          <w:rFonts w:ascii="Times New Roman" w:hAnsi="Times New Roman"/>
          <w:sz w:val="24"/>
          <w:lang w:val="uk-UA"/>
        </w:rPr>
        <w:t>Роль провінцій в економіці країни різко підсилилася в останні роки: з 15% валового внутрішнього продукту (ВВП) на початку 1960 р. — до 26% у 1994 р. На долю федерального уряду приходиться усього 22%.</w:t>
      </w:r>
    </w:p>
    <w:p w:rsidR="00357F08" w:rsidRDefault="00363D55">
      <w:pPr>
        <w:spacing w:line="240" w:lineRule="auto"/>
        <w:rPr>
          <w:rFonts w:ascii="Times New Roman" w:hAnsi="Times New Roman"/>
          <w:sz w:val="24"/>
          <w:lang w:val="uk-UA"/>
        </w:rPr>
      </w:pPr>
      <w:r>
        <w:rPr>
          <w:rFonts w:ascii="Times New Roman" w:hAnsi="Times New Roman"/>
          <w:sz w:val="24"/>
          <w:lang w:val="uk-UA"/>
        </w:rPr>
        <w:t xml:space="preserve">Розширення ролі провінцій у національній економіці вимагає координації політики між федеральним урядом і урядом провінцій. Незважаючи на широкі повноваження в зборі податків, провінціям необхідна підтримка з боку федерального уряду. У середньому близько 28% усіх доходів складають </w:t>
      </w:r>
      <w:r>
        <w:rPr>
          <w:rFonts w:ascii="Times New Roman" w:hAnsi="Times New Roman"/>
          <w:i/>
          <w:sz w:val="24"/>
          <w:lang w:val="uk-UA"/>
        </w:rPr>
        <w:t>трансферти —</w:t>
      </w:r>
      <w:r>
        <w:rPr>
          <w:rFonts w:ascii="Times New Roman" w:hAnsi="Times New Roman"/>
          <w:sz w:val="24"/>
          <w:lang w:val="uk-UA"/>
        </w:rPr>
        <w:t xml:space="preserve"> кошту, передані центральним урядом провінціям з метою компенсації невідповідності між їх потребами в коштах і наявними в їхньому розпорядженні ресурсами. Наприклад, у провінціях Онтаріо, Альберта і Британська Колумбія ця частка досягає 20%, а в провінціях менш багатих — більш 40%.</w:t>
      </w:r>
    </w:p>
    <w:p w:rsidR="00357F08" w:rsidRDefault="00363D55">
      <w:pPr>
        <w:pStyle w:val="2"/>
        <w:rPr>
          <w:rFonts w:ascii="Times New Roman" w:hAnsi="Times New Roman"/>
          <w:sz w:val="24"/>
          <w:lang w:val="uk-UA"/>
        </w:rPr>
      </w:pPr>
      <w:bookmarkStart w:id="23" w:name="_Toc446950511"/>
      <w:bookmarkStart w:id="24" w:name="_Toc446952380"/>
      <w:r>
        <w:rPr>
          <w:rFonts w:ascii="Times New Roman" w:hAnsi="Times New Roman"/>
          <w:sz w:val="24"/>
          <w:lang w:val="uk-UA"/>
        </w:rPr>
        <w:t xml:space="preserve">Координація </w:t>
      </w:r>
      <w:bookmarkEnd w:id="23"/>
      <w:bookmarkEnd w:id="24"/>
      <w:r>
        <w:rPr>
          <w:rFonts w:ascii="Times New Roman" w:hAnsi="Times New Roman"/>
          <w:sz w:val="24"/>
          <w:lang w:val="uk-UA"/>
        </w:rPr>
        <w:t>податків</w:t>
      </w:r>
    </w:p>
    <w:p w:rsidR="00357F08" w:rsidRDefault="00363D55">
      <w:pPr>
        <w:keepNext/>
        <w:keepLines/>
        <w:spacing w:line="240" w:lineRule="auto"/>
        <w:ind w:left="40"/>
        <w:rPr>
          <w:rFonts w:ascii="Times New Roman" w:hAnsi="Times New Roman"/>
          <w:sz w:val="24"/>
          <w:lang w:val="uk-UA"/>
        </w:rPr>
      </w:pPr>
      <w:r>
        <w:rPr>
          <w:rFonts w:ascii="Times New Roman" w:hAnsi="Times New Roman"/>
          <w:sz w:val="24"/>
          <w:lang w:val="uk-UA"/>
        </w:rPr>
        <w:t xml:space="preserve">Велику роль в економічному регулюванні грає </w:t>
      </w:r>
      <w:r>
        <w:rPr>
          <w:rFonts w:ascii="Times New Roman" w:hAnsi="Times New Roman"/>
          <w:i/>
          <w:sz w:val="24"/>
          <w:lang w:val="uk-UA"/>
        </w:rPr>
        <w:t>координація податків,</w:t>
      </w:r>
      <w:r>
        <w:rPr>
          <w:rFonts w:ascii="Times New Roman" w:hAnsi="Times New Roman"/>
          <w:sz w:val="24"/>
          <w:lang w:val="uk-UA"/>
        </w:rPr>
        <w:t xml:space="preserve"> що покликана сприяти:</w:t>
      </w:r>
    </w:p>
    <w:p w:rsidR="00357F08" w:rsidRDefault="00363D55">
      <w:pPr>
        <w:numPr>
          <w:ilvl w:val="0"/>
          <w:numId w:val="7"/>
        </w:numPr>
        <w:tabs>
          <w:tab w:val="clear" w:pos="360"/>
          <w:tab w:val="num" w:pos="1080"/>
        </w:tabs>
        <w:spacing w:line="240" w:lineRule="auto"/>
        <w:ind w:left="1080"/>
        <w:jc w:val="left"/>
        <w:rPr>
          <w:rFonts w:ascii="Times New Roman" w:hAnsi="Times New Roman"/>
          <w:sz w:val="24"/>
          <w:lang w:val="uk-UA"/>
        </w:rPr>
      </w:pPr>
      <w:r>
        <w:rPr>
          <w:rFonts w:ascii="Times New Roman" w:hAnsi="Times New Roman"/>
          <w:sz w:val="24"/>
          <w:lang w:val="uk-UA"/>
        </w:rPr>
        <w:t>зміні ролі провінцій у федерації;</w:t>
      </w:r>
    </w:p>
    <w:p w:rsidR="00357F08" w:rsidRDefault="00363D55">
      <w:pPr>
        <w:numPr>
          <w:ilvl w:val="0"/>
          <w:numId w:val="7"/>
        </w:numPr>
        <w:tabs>
          <w:tab w:val="clear" w:pos="360"/>
          <w:tab w:val="num" w:pos="1080"/>
        </w:tabs>
        <w:spacing w:line="240" w:lineRule="auto"/>
        <w:ind w:left="1080"/>
        <w:jc w:val="left"/>
        <w:rPr>
          <w:rFonts w:ascii="Times New Roman" w:hAnsi="Times New Roman"/>
          <w:sz w:val="24"/>
          <w:lang w:val="uk-UA"/>
        </w:rPr>
      </w:pPr>
      <w:r>
        <w:rPr>
          <w:rFonts w:ascii="Times New Roman" w:hAnsi="Times New Roman"/>
          <w:sz w:val="24"/>
          <w:lang w:val="uk-UA"/>
        </w:rPr>
        <w:t>забезпеченню політичних компромісів між рівнями уряду;</w:t>
      </w:r>
    </w:p>
    <w:p w:rsidR="00357F08" w:rsidRDefault="00363D55">
      <w:pPr>
        <w:numPr>
          <w:ilvl w:val="0"/>
          <w:numId w:val="7"/>
        </w:numPr>
        <w:tabs>
          <w:tab w:val="clear" w:pos="360"/>
          <w:tab w:val="num" w:pos="1080"/>
        </w:tabs>
        <w:spacing w:line="240" w:lineRule="auto"/>
        <w:ind w:left="1080"/>
        <w:jc w:val="left"/>
        <w:rPr>
          <w:rFonts w:ascii="Times New Roman" w:hAnsi="Times New Roman"/>
          <w:sz w:val="24"/>
          <w:lang w:val="uk-UA"/>
        </w:rPr>
      </w:pPr>
      <w:r>
        <w:rPr>
          <w:rFonts w:ascii="Times New Roman" w:hAnsi="Times New Roman"/>
          <w:sz w:val="24"/>
          <w:lang w:val="uk-UA"/>
        </w:rPr>
        <w:t>збільшенню інтересу всіх урядів до системи податку на доход як до інструмента політики збільшення надходжень;</w:t>
      </w:r>
    </w:p>
    <w:p w:rsidR="00357F08" w:rsidRDefault="00363D55">
      <w:pPr>
        <w:numPr>
          <w:ilvl w:val="0"/>
          <w:numId w:val="7"/>
        </w:numPr>
        <w:tabs>
          <w:tab w:val="clear" w:pos="360"/>
          <w:tab w:val="num" w:pos="1080"/>
        </w:tabs>
        <w:spacing w:line="240" w:lineRule="auto"/>
        <w:ind w:left="1080"/>
        <w:jc w:val="left"/>
        <w:rPr>
          <w:rFonts w:ascii="Times New Roman" w:hAnsi="Times New Roman"/>
          <w:sz w:val="24"/>
          <w:lang w:val="uk-UA"/>
        </w:rPr>
      </w:pPr>
      <w:r>
        <w:rPr>
          <w:rFonts w:ascii="Times New Roman" w:hAnsi="Times New Roman"/>
          <w:sz w:val="24"/>
          <w:lang w:val="uk-UA"/>
        </w:rPr>
        <w:t>поліпшенню системи розподілу доходу між индивидами з метою просування економічного і соціального розвитку.</w:t>
      </w:r>
    </w:p>
    <w:p w:rsidR="00357F08" w:rsidRDefault="00363D55">
      <w:pPr>
        <w:spacing w:line="240" w:lineRule="auto"/>
        <w:ind w:left="40" w:firstLine="300"/>
        <w:rPr>
          <w:rFonts w:ascii="Times New Roman" w:hAnsi="Times New Roman"/>
          <w:sz w:val="24"/>
          <w:lang w:val="uk-UA"/>
        </w:rPr>
      </w:pPr>
      <w:r>
        <w:rPr>
          <w:rFonts w:ascii="Times New Roman" w:hAnsi="Times New Roman"/>
          <w:sz w:val="24"/>
          <w:lang w:val="uk-UA"/>
        </w:rPr>
        <w:t>Механізм координації податків на доход зберігає для провінцій два найважливіших обмеження.</w:t>
      </w:r>
    </w:p>
    <w:p w:rsidR="00357F08" w:rsidRDefault="00363D55">
      <w:pPr>
        <w:spacing w:line="240" w:lineRule="auto"/>
        <w:ind w:left="40" w:firstLine="300"/>
        <w:rPr>
          <w:rFonts w:ascii="Times New Roman" w:hAnsi="Times New Roman"/>
          <w:sz w:val="24"/>
          <w:lang w:val="uk-UA"/>
        </w:rPr>
      </w:pPr>
      <w:r>
        <w:rPr>
          <w:rFonts w:ascii="Times New Roman" w:hAnsi="Times New Roman"/>
          <w:sz w:val="24"/>
          <w:lang w:val="uk-UA"/>
        </w:rPr>
        <w:t>Перше — відсутність структури ставок. Податкові надбавки і знижки по суті своєї обмежені у впливі на розподіл доходу, тому що вони торкаються лише два полюси дохідної шкали, залишаючи недоторканими численні проміжні ставки. Також провінції стягують і основний федеральний податок, що означає прийняття федеральної податкової структури і наслідків розподілу доходу. Якби провінції могли встановлювати окремі податкові ставки і дохідні рівні, у них було б набагато більше коштів досягнення бажаного ступеня прогресивності. Однак це знижувало б погодженість і ускладнювало податкову систему в цілому.</w:t>
      </w:r>
    </w:p>
    <w:p w:rsidR="00357F08" w:rsidRDefault="00363D55">
      <w:pPr>
        <w:spacing w:line="240" w:lineRule="auto"/>
        <w:rPr>
          <w:rFonts w:ascii="Times New Roman" w:hAnsi="Times New Roman"/>
          <w:sz w:val="24"/>
          <w:lang w:val="uk-UA"/>
        </w:rPr>
      </w:pPr>
      <w:r>
        <w:rPr>
          <w:rFonts w:ascii="Times New Roman" w:hAnsi="Times New Roman"/>
          <w:sz w:val="24"/>
          <w:lang w:val="uk-UA"/>
        </w:rPr>
        <w:t>Друге — хоча споконвічно провінції мають можливість збільшувати податкові надходження, вимога накладення провінційного податку на федеральний обмежує маневреність провінцій до порівняно вузької бази, знижуючи тим самим цінність кожного податкового пункту і вимагаючи дуже високих податкових ставок.</w:t>
      </w:r>
    </w:p>
    <w:p w:rsidR="00357F08" w:rsidRDefault="00363D55">
      <w:pPr>
        <w:pStyle w:val="31"/>
      </w:pPr>
      <w:r>
        <w:t>Як ми бачимо, обмеження досить істотні. Проте, у такій великій країні, як Канада, децентралізація допомагає адаптувати соціальну політику до місцевих нестатків, у той же час забезпечуючи урядам провінцій доходи, достатні для підтримки єдиних стандартів суспільних послуг при рівних рівнях оподатковування.</w:t>
      </w:r>
      <w:bookmarkStart w:id="25" w:name="_Toc444526888"/>
      <w:bookmarkStart w:id="26" w:name="_Toc446952381"/>
    </w:p>
    <w:p w:rsidR="00357F08" w:rsidRDefault="00357F08">
      <w:pPr>
        <w:pStyle w:val="31"/>
        <w:jc w:val="center"/>
        <w:rPr>
          <w:b/>
        </w:rPr>
      </w:pPr>
    </w:p>
    <w:p w:rsidR="00357F08" w:rsidRDefault="00357F08">
      <w:pPr>
        <w:pStyle w:val="31"/>
        <w:jc w:val="center"/>
        <w:rPr>
          <w:b/>
        </w:rPr>
      </w:pPr>
    </w:p>
    <w:p w:rsidR="00357F08" w:rsidRDefault="00357F08">
      <w:pPr>
        <w:pStyle w:val="31"/>
        <w:jc w:val="center"/>
        <w:rPr>
          <w:b/>
        </w:rPr>
      </w:pPr>
    </w:p>
    <w:p w:rsidR="00357F08" w:rsidRDefault="00357F08">
      <w:pPr>
        <w:pStyle w:val="31"/>
        <w:jc w:val="center"/>
        <w:rPr>
          <w:b/>
        </w:rPr>
      </w:pPr>
    </w:p>
    <w:p w:rsidR="00357F08" w:rsidRDefault="00357F08">
      <w:pPr>
        <w:pStyle w:val="31"/>
        <w:jc w:val="center"/>
        <w:rPr>
          <w:b/>
        </w:rPr>
      </w:pPr>
    </w:p>
    <w:p w:rsidR="00357F08" w:rsidRDefault="00357F08">
      <w:pPr>
        <w:pStyle w:val="31"/>
        <w:jc w:val="center"/>
        <w:rPr>
          <w:b/>
        </w:rPr>
      </w:pPr>
    </w:p>
    <w:p w:rsidR="00357F08" w:rsidRDefault="00357F08">
      <w:pPr>
        <w:pStyle w:val="31"/>
        <w:jc w:val="center"/>
        <w:rPr>
          <w:b/>
        </w:rPr>
      </w:pPr>
    </w:p>
    <w:p w:rsidR="00357F08" w:rsidRDefault="00363D55">
      <w:pPr>
        <w:pStyle w:val="31"/>
        <w:jc w:val="center"/>
        <w:rPr>
          <w:b/>
        </w:rPr>
      </w:pPr>
      <w:r>
        <w:rPr>
          <w:b/>
        </w:rPr>
        <w:t xml:space="preserve">Список використаної </w:t>
      </w:r>
      <w:bookmarkEnd w:id="25"/>
      <w:bookmarkEnd w:id="26"/>
      <w:r>
        <w:rPr>
          <w:b/>
        </w:rPr>
        <w:t>літератури</w:t>
      </w:r>
    </w:p>
    <w:p w:rsidR="00357F08" w:rsidRDefault="00363D55">
      <w:pPr>
        <w:numPr>
          <w:ilvl w:val="0"/>
          <w:numId w:val="8"/>
        </w:numPr>
        <w:tabs>
          <w:tab w:val="clear" w:pos="360"/>
          <w:tab w:val="num" w:pos="661"/>
        </w:tabs>
        <w:spacing w:before="120" w:line="240" w:lineRule="auto"/>
        <w:ind w:left="661" w:firstLine="0"/>
        <w:rPr>
          <w:rFonts w:ascii="Times New Roman" w:hAnsi="Times New Roman"/>
          <w:sz w:val="24"/>
          <w:lang w:val="uk-UA"/>
        </w:rPr>
      </w:pPr>
      <w:r>
        <w:rPr>
          <w:rFonts w:ascii="Times New Roman" w:hAnsi="Times New Roman"/>
          <w:sz w:val="24"/>
          <w:lang w:val="uk-UA"/>
        </w:rPr>
        <w:t>Податкові системи закордонних країн. За редакцією д-ра економічних наук професора Князєва В.Г., д-ра економічних наук професора Чорниця Д.Г. Москва «Закон і право», видавниче об'єднання «ЮНИТИ», 1997 рік.</w:t>
      </w:r>
    </w:p>
    <w:p w:rsidR="00357F08" w:rsidRDefault="00363D55">
      <w:pPr>
        <w:numPr>
          <w:ilvl w:val="0"/>
          <w:numId w:val="8"/>
        </w:numPr>
        <w:tabs>
          <w:tab w:val="clear" w:pos="360"/>
          <w:tab w:val="num" w:pos="661"/>
        </w:tabs>
        <w:spacing w:before="120" w:line="240" w:lineRule="auto"/>
        <w:ind w:left="661" w:firstLine="0"/>
        <w:rPr>
          <w:rFonts w:ascii="Times New Roman" w:hAnsi="Times New Roman"/>
          <w:sz w:val="24"/>
          <w:lang w:val="uk-UA"/>
        </w:rPr>
      </w:pPr>
      <w:r>
        <w:rPr>
          <w:rFonts w:ascii="Times New Roman" w:hAnsi="Times New Roman"/>
          <w:sz w:val="24"/>
          <w:lang w:val="uk-UA"/>
        </w:rPr>
        <w:t>Мещерякова О.У, Податкові системи розвитих країн світу (довідник). М. :Фонд “Правова культура”,1995. - 240 с.</w:t>
      </w:r>
    </w:p>
    <w:p w:rsidR="00357F08" w:rsidRDefault="00363D55">
      <w:pPr>
        <w:numPr>
          <w:ilvl w:val="0"/>
          <w:numId w:val="8"/>
        </w:numPr>
        <w:tabs>
          <w:tab w:val="clear" w:pos="360"/>
          <w:tab w:val="num" w:pos="661"/>
        </w:tabs>
        <w:spacing w:before="120" w:line="240" w:lineRule="auto"/>
        <w:ind w:left="661" w:firstLine="0"/>
        <w:rPr>
          <w:rFonts w:ascii="Times New Roman" w:hAnsi="Times New Roman"/>
          <w:sz w:val="24"/>
        </w:rPr>
      </w:pPr>
      <w:r>
        <w:rPr>
          <w:rFonts w:ascii="Times New Roman" w:hAnsi="Times New Roman"/>
          <w:sz w:val="24"/>
          <w:lang w:val="uk-UA"/>
        </w:rPr>
        <w:t>Пушкарева В.М. Історія фінансової думки і політики податків:  Навч. посібник. - М.: ИНФРА-М, 1996. 192 с.</w:t>
      </w:r>
      <w:bookmarkStart w:id="27" w:name="_GoBack"/>
      <w:bookmarkEnd w:id="27"/>
    </w:p>
    <w:sectPr w:rsidR="00357F08">
      <w:footerReference w:type="even" r:id="rId7"/>
      <w:pgSz w:w="11900" w:h="16820"/>
      <w:pgMar w:top="851" w:right="851" w:bottom="1134" w:left="851" w:header="720" w:footer="113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F08" w:rsidRDefault="00363D55">
      <w:pPr>
        <w:spacing w:line="240" w:lineRule="auto"/>
      </w:pPr>
      <w:r>
        <w:separator/>
      </w:r>
    </w:p>
  </w:endnote>
  <w:endnote w:type="continuationSeparator" w:id="0">
    <w:p w:rsidR="00357F08" w:rsidRDefault="00363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08" w:rsidRDefault="00363D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57F08" w:rsidRDefault="00357F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F08" w:rsidRDefault="00363D55">
      <w:pPr>
        <w:spacing w:line="240" w:lineRule="auto"/>
      </w:pPr>
      <w:r>
        <w:separator/>
      </w:r>
    </w:p>
  </w:footnote>
  <w:footnote w:type="continuationSeparator" w:id="0">
    <w:p w:rsidR="00357F08" w:rsidRDefault="00363D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B6D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BD07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D950C6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2C556A0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379538D"/>
    <w:multiLevelType w:val="singleLevel"/>
    <w:tmpl w:val="0419000F"/>
    <w:lvl w:ilvl="0">
      <w:start w:val="1"/>
      <w:numFmt w:val="decimal"/>
      <w:lvlText w:val="%1."/>
      <w:lvlJc w:val="left"/>
      <w:pPr>
        <w:tabs>
          <w:tab w:val="num" w:pos="360"/>
        </w:tabs>
        <w:ind w:left="360" w:hanging="360"/>
      </w:pPr>
    </w:lvl>
  </w:abstractNum>
  <w:abstractNum w:abstractNumId="5">
    <w:nsid w:val="3F3461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474262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87A24B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4B4551B4"/>
    <w:multiLevelType w:val="singleLevel"/>
    <w:tmpl w:val="4A9EFEBC"/>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4D3A6E2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65EF3FB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7B617BE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7"/>
  </w:num>
  <w:num w:numId="4">
    <w:abstractNumId w:val="9"/>
  </w:num>
  <w:num w:numId="5">
    <w:abstractNumId w:val="2"/>
  </w:num>
  <w:num w:numId="6">
    <w:abstractNumId w:val="10"/>
  </w:num>
  <w:num w:numId="7">
    <w:abstractNumId w:val="5"/>
  </w:num>
  <w:num w:numId="8">
    <w:abstractNumId w:val="4"/>
  </w:num>
  <w:num w:numId="9">
    <w:abstractNumId w:val="8"/>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D55"/>
    <w:rsid w:val="00357F08"/>
    <w:rsid w:val="00363D55"/>
    <w:rsid w:val="00E6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3B8B5-EE4D-469B-BDCD-9CBED39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1" w:lineRule="auto"/>
      <w:ind w:firstLine="680"/>
      <w:jc w:val="both"/>
    </w:pPr>
    <w:rPr>
      <w:rFonts w:ascii="Arial" w:hAnsi="Arial"/>
      <w:snapToGrid w:val="0"/>
    </w:rPr>
  </w:style>
  <w:style w:type="paragraph" w:styleId="1">
    <w:name w:val="heading 1"/>
    <w:basedOn w:val="a"/>
    <w:next w:val="a"/>
    <w:qFormat/>
    <w:pPr>
      <w:keepNext/>
      <w:spacing w:before="240" w:after="60"/>
      <w:ind w:firstLine="0"/>
      <w:jc w:val="center"/>
      <w:outlineLvl w:val="0"/>
    </w:pPr>
    <w:rPr>
      <w:b/>
      <w:kern w:val="28"/>
      <w:sz w:val="24"/>
    </w:rPr>
  </w:style>
  <w:style w:type="paragraph" w:styleId="2">
    <w:name w:val="heading 2"/>
    <w:basedOn w:val="a"/>
    <w:next w:val="a"/>
    <w:qFormat/>
    <w:pPr>
      <w:keepNext/>
      <w:spacing w:before="240" w:after="60"/>
      <w:ind w:firstLine="0"/>
      <w:jc w:val="center"/>
      <w:outlineLvl w:val="1"/>
    </w:pPr>
    <w:rPr>
      <w:b/>
      <w:i/>
      <w:sz w:val="22"/>
    </w:rPr>
  </w:style>
  <w:style w:type="paragraph" w:styleId="3">
    <w:name w:val="heading 3"/>
    <w:basedOn w:val="a"/>
    <w:next w:val="a"/>
    <w:qFormat/>
    <w:pPr>
      <w:keepNext/>
      <w:pageBreakBefore/>
      <w:ind w:firstLine="709"/>
      <w:jc w:val="center"/>
      <w:outlineLvl w:val="2"/>
    </w:pPr>
    <w:rPr>
      <w:b/>
      <w:sz w:val="24"/>
    </w:rPr>
  </w:style>
  <w:style w:type="paragraph" w:styleId="4">
    <w:name w:val="heading 4"/>
    <w:basedOn w:val="a"/>
    <w:next w:val="a"/>
    <w:qFormat/>
    <w:pPr>
      <w:keepNext/>
      <w:spacing w:before="1800"/>
      <w:jc w:val="center"/>
      <w:outlineLvl w:val="3"/>
    </w:pPr>
    <w:rPr>
      <w:b/>
      <w:sz w:val="24"/>
    </w:rPr>
  </w:style>
  <w:style w:type="paragraph" w:styleId="5">
    <w:name w:val="heading 5"/>
    <w:basedOn w:val="a"/>
    <w:next w:val="a"/>
    <w:qFormat/>
    <w:pPr>
      <w:keepNext/>
      <w:spacing w:before="5000"/>
      <w:ind w:right="-765"/>
      <w:jc w:val="center"/>
      <w:outlineLvl w:val="4"/>
    </w:pPr>
    <w:rPr>
      <w:b/>
      <w:sz w:val="24"/>
    </w:rPr>
  </w:style>
  <w:style w:type="paragraph" w:styleId="6">
    <w:name w:val="heading 6"/>
    <w:basedOn w:val="a"/>
    <w:next w:val="a"/>
    <w:qFormat/>
    <w:pPr>
      <w:keepNext/>
      <w:spacing w:before="2000"/>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20"/>
      <w:jc w:val="center"/>
    </w:pPr>
    <w:rPr>
      <w:rFonts w:ascii="Arial" w:hAnsi="Arial"/>
      <w:snapToGrid w:val="0"/>
      <w:sz w:val="44"/>
      <w:lang w:val="en-US"/>
    </w:rPr>
  </w:style>
  <w:style w:type="paragraph" w:customStyle="1" w:styleId="FR2">
    <w:name w:val="FR2"/>
    <w:pPr>
      <w:widowControl w:val="0"/>
      <w:spacing w:before="740"/>
      <w:jc w:val="center"/>
    </w:pPr>
    <w:rPr>
      <w:rFonts w:ascii="Arial Narrow" w:hAnsi="Arial Narrow"/>
      <w:snapToGrid w:val="0"/>
      <w:sz w:val="32"/>
    </w:rPr>
  </w:style>
  <w:style w:type="paragraph" w:customStyle="1" w:styleId="FR3">
    <w:name w:val="FR3"/>
    <w:pPr>
      <w:widowControl w:val="0"/>
      <w:jc w:val="center"/>
    </w:pPr>
    <w:rPr>
      <w:rFonts w:ascii="Arial Narrow" w:hAnsi="Arial Narrow"/>
      <w:snapToGrid w:val="0"/>
      <w:sz w:val="28"/>
    </w:rPr>
  </w:style>
  <w:style w:type="paragraph" w:customStyle="1" w:styleId="FR4">
    <w:name w:val="FR4"/>
    <w:pPr>
      <w:widowControl w:val="0"/>
      <w:spacing w:before="160"/>
      <w:jc w:val="center"/>
    </w:pPr>
    <w:rPr>
      <w:rFonts w:ascii="Arial" w:hAnsi="Arial"/>
      <w:b/>
      <w:snapToGrid w:val="0"/>
      <w:sz w:val="22"/>
    </w:rPr>
  </w:style>
  <w:style w:type="paragraph" w:styleId="a3">
    <w:name w:val="Body Text Indent"/>
    <w:basedOn w:val="a"/>
    <w:semiHidden/>
  </w:style>
  <w:style w:type="paragraph" w:styleId="a4">
    <w:name w:val="Body Text"/>
    <w:basedOn w:val="a"/>
    <w:semiHidden/>
    <w:pPr>
      <w:spacing w:line="240" w:lineRule="auto"/>
      <w:ind w:firstLine="0"/>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caption"/>
    <w:basedOn w:val="a"/>
    <w:next w:val="a"/>
    <w:qFormat/>
    <w:pPr>
      <w:spacing w:before="120" w:after="120"/>
    </w:pPr>
    <w:rPr>
      <w:b/>
    </w:rPr>
  </w:style>
  <w:style w:type="paragraph" w:styleId="20">
    <w:name w:val="Body Text Indent 2"/>
    <w:basedOn w:val="a"/>
    <w:semiHidden/>
    <w:pPr>
      <w:spacing w:line="240" w:lineRule="auto"/>
    </w:pPr>
    <w:rPr>
      <w:b/>
      <w:u w:val="single"/>
    </w:rPr>
  </w:style>
  <w:style w:type="paragraph" w:styleId="a8">
    <w:name w:val="Plain Text"/>
    <w:basedOn w:val="a"/>
    <w:semiHidden/>
    <w:pPr>
      <w:widowControl/>
      <w:spacing w:before="240" w:after="240" w:line="240" w:lineRule="auto"/>
      <w:ind w:firstLine="720"/>
      <w:jc w:val="center"/>
    </w:pPr>
    <w:rPr>
      <w:b/>
      <w:snapToGrid/>
      <w:sz w:val="28"/>
    </w:rPr>
  </w:style>
  <w:style w:type="paragraph" w:styleId="10">
    <w:name w:val="toc 1"/>
    <w:basedOn w:val="a"/>
    <w:next w:val="a"/>
    <w:autoRedefine/>
    <w:semiHidden/>
    <w:pPr>
      <w:spacing w:before="360"/>
      <w:jc w:val="left"/>
    </w:pPr>
    <w:rPr>
      <w:b/>
      <w:caps/>
      <w:sz w:val="24"/>
    </w:rPr>
  </w:style>
  <w:style w:type="paragraph" w:styleId="21">
    <w:name w:val="toc 2"/>
    <w:basedOn w:val="a"/>
    <w:next w:val="a"/>
    <w:autoRedefine/>
    <w:semiHidden/>
    <w:pPr>
      <w:spacing w:before="240"/>
      <w:jc w:val="left"/>
    </w:pPr>
    <w:rPr>
      <w:rFonts w:ascii="Times New Roman" w:hAnsi="Times New Roman"/>
      <w:b/>
    </w:rPr>
  </w:style>
  <w:style w:type="paragraph" w:styleId="30">
    <w:name w:val="toc 3"/>
    <w:basedOn w:val="a"/>
    <w:next w:val="a"/>
    <w:autoRedefine/>
    <w:semiHidden/>
    <w:pPr>
      <w:tabs>
        <w:tab w:val="right" w:pos="9338"/>
      </w:tabs>
      <w:spacing w:before="120"/>
      <w:ind w:firstLine="0"/>
      <w:jc w:val="left"/>
    </w:pPr>
    <w:rPr>
      <w:rFonts w:ascii="Times New Roman" w:hAnsi="Times New Roman"/>
      <w:sz w:val="24"/>
      <w:lang w:val="uk-UA"/>
    </w:rPr>
  </w:style>
  <w:style w:type="paragraph" w:styleId="40">
    <w:name w:val="toc 4"/>
    <w:basedOn w:val="a"/>
    <w:next w:val="a"/>
    <w:autoRedefine/>
    <w:semiHidden/>
    <w:pPr>
      <w:ind w:left="400"/>
      <w:jc w:val="left"/>
    </w:pPr>
    <w:rPr>
      <w:rFonts w:ascii="Times New Roman" w:hAnsi="Times New Roman"/>
    </w:rPr>
  </w:style>
  <w:style w:type="paragraph" w:styleId="50">
    <w:name w:val="toc 5"/>
    <w:basedOn w:val="a"/>
    <w:next w:val="a"/>
    <w:autoRedefine/>
    <w:semiHidden/>
    <w:pPr>
      <w:ind w:left="600"/>
      <w:jc w:val="left"/>
    </w:pPr>
    <w:rPr>
      <w:rFonts w:ascii="Times New Roman" w:hAnsi="Times New Roman"/>
    </w:rPr>
  </w:style>
  <w:style w:type="paragraph" w:styleId="60">
    <w:name w:val="toc 6"/>
    <w:basedOn w:val="a"/>
    <w:next w:val="a"/>
    <w:autoRedefine/>
    <w:semiHidden/>
    <w:pPr>
      <w:ind w:left="800"/>
      <w:jc w:val="left"/>
    </w:pPr>
    <w:rPr>
      <w:rFonts w:ascii="Times New Roman" w:hAnsi="Times New Roman"/>
    </w:rPr>
  </w:style>
  <w:style w:type="paragraph" w:styleId="7">
    <w:name w:val="toc 7"/>
    <w:basedOn w:val="a"/>
    <w:next w:val="a"/>
    <w:autoRedefine/>
    <w:semiHidden/>
    <w:pPr>
      <w:ind w:left="1000"/>
      <w:jc w:val="left"/>
    </w:pPr>
    <w:rPr>
      <w:rFonts w:ascii="Times New Roman" w:hAnsi="Times New Roman"/>
    </w:rPr>
  </w:style>
  <w:style w:type="paragraph" w:styleId="8">
    <w:name w:val="toc 8"/>
    <w:basedOn w:val="a"/>
    <w:next w:val="a"/>
    <w:autoRedefine/>
    <w:semiHidden/>
    <w:pPr>
      <w:ind w:left="1200"/>
      <w:jc w:val="left"/>
    </w:pPr>
    <w:rPr>
      <w:rFonts w:ascii="Times New Roman" w:hAnsi="Times New Roman"/>
    </w:rPr>
  </w:style>
  <w:style w:type="paragraph" w:styleId="9">
    <w:name w:val="toc 9"/>
    <w:basedOn w:val="a"/>
    <w:next w:val="a"/>
    <w:autoRedefine/>
    <w:semiHidden/>
    <w:pPr>
      <w:ind w:left="1400"/>
      <w:jc w:val="left"/>
    </w:pPr>
    <w:rPr>
      <w:rFonts w:ascii="Times New Roman" w:hAnsi="Times New Roman"/>
    </w:rPr>
  </w:style>
  <w:style w:type="paragraph" w:styleId="22">
    <w:name w:val="Body Text 2"/>
    <w:basedOn w:val="a"/>
    <w:semiHidden/>
    <w:pPr>
      <w:ind w:right="-766" w:firstLine="0"/>
    </w:pPr>
  </w:style>
  <w:style w:type="paragraph" w:styleId="a9">
    <w:name w:val="Title"/>
    <w:basedOn w:val="a"/>
    <w:qFormat/>
    <w:pPr>
      <w:widowControl/>
      <w:spacing w:line="240" w:lineRule="auto"/>
      <w:ind w:left="-900" w:firstLine="0"/>
      <w:jc w:val="center"/>
    </w:pPr>
    <w:rPr>
      <w:rFonts w:ascii="Times New Roman" w:hAnsi="Times New Roman"/>
      <w:snapToGrid/>
      <w:sz w:val="28"/>
      <w:lang w:val="uk-UA"/>
    </w:rPr>
  </w:style>
  <w:style w:type="paragraph" w:styleId="aa">
    <w:name w:val="Subtitle"/>
    <w:basedOn w:val="a"/>
    <w:qFormat/>
    <w:pPr>
      <w:widowControl/>
      <w:spacing w:line="240" w:lineRule="auto"/>
      <w:ind w:left="-900" w:firstLine="0"/>
      <w:jc w:val="center"/>
    </w:pPr>
    <w:rPr>
      <w:rFonts w:ascii="Times New Roman" w:hAnsi="Times New Roman"/>
      <w:snapToGrid/>
      <w:sz w:val="28"/>
      <w:lang w:val="uk-UA"/>
    </w:rPr>
  </w:style>
  <w:style w:type="paragraph" w:styleId="ab">
    <w:name w:val="header"/>
    <w:basedOn w:val="a"/>
    <w:semiHidden/>
    <w:pPr>
      <w:tabs>
        <w:tab w:val="center" w:pos="4153"/>
        <w:tab w:val="right" w:pos="8306"/>
      </w:tabs>
    </w:pPr>
  </w:style>
  <w:style w:type="paragraph" w:styleId="31">
    <w:name w:val="Body Text Indent 3"/>
    <w:basedOn w:val="a"/>
    <w:semiHidden/>
    <w:pPr>
      <w:spacing w:before="120" w:line="240" w:lineRule="auto"/>
      <w:ind w:firstLine="301"/>
    </w:pPr>
    <w:rPr>
      <w:rFonts w:ascii="Times New Roman" w:hAnsi="Times New Roman"/>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Податкова система Канади</vt:lpstr>
    </vt:vector>
  </TitlesOfParts>
  <Manager>Економіка. Банківська справа</Manager>
  <Company>Економіка. Банківська справа</Company>
  <LinksUpToDate>false</LinksUpToDate>
  <CharactersWithSpaces>17455</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Податкова система Канади</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cp:lastPrinted>2000-11-18T05:10:00Z</cp:lastPrinted>
  <dcterms:created xsi:type="dcterms:W3CDTF">2014-04-02T11:14:00Z</dcterms:created>
  <dcterms:modified xsi:type="dcterms:W3CDTF">2014-04-02T11:14:00Z</dcterms:modified>
  <cp:category>Економіка. Банківська справа</cp:category>
</cp:coreProperties>
</file>