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FE" w:rsidRPr="00F01D2B" w:rsidRDefault="00CF57FE" w:rsidP="00CF57FE">
      <w:pPr>
        <w:spacing w:before="120"/>
        <w:jc w:val="center"/>
        <w:rPr>
          <w:b/>
          <w:bCs/>
          <w:sz w:val="32"/>
          <w:szCs w:val="32"/>
        </w:rPr>
      </w:pPr>
      <w:r w:rsidRPr="00F01D2B">
        <w:rPr>
          <w:b/>
          <w:bCs/>
          <w:sz w:val="32"/>
          <w:szCs w:val="32"/>
        </w:rPr>
        <w:t>Подготовка к обучению грамоте детей с задержкой психического развития</w:t>
      </w:r>
    </w:p>
    <w:p w:rsidR="00CF57FE" w:rsidRPr="00F01D2B" w:rsidRDefault="00CF57FE" w:rsidP="00CF57FE">
      <w:pPr>
        <w:spacing w:before="120"/>
        <w:ind w:firstLine="567"/>
        <w:jc w:val="both"/>
        <w:rPr>
          <w:sz w:val="28"/>
          <w:szCs w:val="28"/>
        </w:rPr>
      </w:pPr>
      <w:r w:rsidRPr="00F01D2B">
        <w:rPr>
          <w:rFonts w:ascii="Arial Cyr, Arial, Helvetica" w:hAnsi="Arial Cyr, Arial, Helvetica" w:cs="Arial Cyr, Arial, Helvetica"/>
          <w:sz w:val="28"/>
          <w:szCs w:val="28"/>
        </w:rPr>
        <w:t>В. А. Жарова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Одна из наиболее распространенных причин школьной неуспеваемости - задержка психического развития. Дети этой категории составляют около половины стойко неуспевающих в начальных классах общеобразовательных школ.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Многочисленные исследования психологических особенностей детей с задержкой психического развития указывают на то, что у детей данной категории недостаточно сформированы многие психические функции: логическое мышление, слуховое и зрительное внимание, восприятие, память. Отмечается замедленность процессов переработки сенсорной информации, снижение работоспособности. Кроме того, выявляется чрезмерная эмоциональность, впечатлительность, повышенная утомляемость, двигательная расторможенность либо, наоборот, вялость, апатичность.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Вопросами этиологии и классификации задержки психического развития занимались М.С.Певзнер, Т.А.Власова, К.С.Лебединская. Для практических работников наиболее значима классификация задержки психического развития по этиологическому принципу К.С.Лебединской (1982), которая выделяет четыре формы задержки психического развития: конституциональная, самотогенная, психогенная и церебрально-органического генеза.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Дифференциальная диагностика этих форм указывает на отставание в развитии и ряд характерных особенностей незрелости как эмоционально-волевой, так и интеллектуальной сферы каждой из них.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Исследователи отмечают, что дети с задержкой психического развития церебрально-органического происхождения, при которой наиболее стойкие нарушения темпа психического созревания осложнены рядом нейродинамических и энцефалопатических расстройств, особенно нуждаются в специальных условиях обучения. Дети, имеющие задержку психического развития конституционального и самотогенного происхождения, могут обучаться в условиях общеобразовательной школы при оказании им специальной помощи со стороны педагогов, детского врача, родителей, психолога, логопеда.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Дизонтогенез психофизического развития детей с задержкой психического развития (ЗПР) и, в частности, особенности познавательной деятельности изменяют процесс овладения ими речевой функцией и определяет своеобразие их речевого развития: ограниченность словаря, однообразие синтаксических и недостаток использования морфологических форм затрудняют развернутое высказывание [4, 8, 9].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По исследованиям Г.Н.Рахмановой, Н.А.Цыпиной, у этих детей выявляются трудности в формировании письменной речи, а также недостатки регулирующей функции речи и речевого общения.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На особенности обучения грамоте детей с ЗПР указывают исследования Л.Ф.Спировой, Н.А.Цыпиной, Р.Д.Тригер, Н.А.Никашиной и др. Они указывают на то, что дети с ЗПР и их нормально развивающиеся сверстники, овладевая грамотой, находятся на принципиально разных уровнях.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У детей с задержкой психического развития, в отличие от нормально развивающихся сверстников, чаще наблюдаются недостаточность фонетико-фонематического восприятия, снижение слуховой памяти, нарушения звукопроизносительной стороны речи (Е.В.Мальцева, Р.Д.Тригер, Н.А.Никашина).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Дети с ЗПР с трудом овладевают анализом и синтезом звукового состава слова, которые лежат в основе обучения грамоте. Кроме этого, они испытывают значительные трудности в ориентировке языковой действительности, не вычленяют из потока речи крупных речевых единиц: предложение, слово. Их речь несовершенна в грамматическом отношении. Они делают ошибки в употреблении предлогов, в согласовании слов в предложении, а также в использовании других синтаксических связей.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Недоразвитие речи и особенности психической деятельности у детей с ЗПР являются серьезным препятствием в овладении грамотой, это требует особого дифференцированного подхода в пропедевтической и коррекционной работе с данной категорией детей.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Подготовка детей к обучению грамоте предусматривает решение следующих задач: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1. Активизация устной речи. Сделать предметом их внимания слово и предложение в целом, научить практически изменять слова и образовывать новые, сравнивать и обобщать различные явления языка.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2. Формирование у детей направленности на звуковую сторону речи. Развитие умения вслушиваться в звучание слова, узнавать и выделять из него отдельные звуки и звуковые комплексы, различать звуки, близкие по артикуляции и по акустическим признакам, что соответствует этапу овладения простыми видами звукового анализа.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3. Развитие умения детей последовательно выделять из слова звуки, устанавливая их точное место в слове, а также количество звуков в слове.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Работа по обучению грамоте строится поэтапно. При разработке содержания и методов обучения детей с ЗПР на подготовительном этапе учитывались достижения как специальной, так и общей педагогики и психологии. Описание используемой в этот период системы работы и вопросов тематического планирования уроков дано в методической литературе [4, 8] и типовых программах начальных классов специальной общеобразовательной школы для детей с задержкой психического развития.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Мы остановимся только на некоторых особенностях подготовительного этапа, выделив две ступени: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на первой - формируется умение вслушиваться в звучание слова, узнавать и выделять из него отдельные звуки, отрабатывается четкая артикуляция и произношение этих звуков;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на второй - у учащихся развивается умение последовательно вычленять и сочетать звуки в словах различной слоговой структуры.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В данной статье более подробно рассмотрим первую ступень подготовки детей с ЗПР к обучению грамоте.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Основной целью первой ступени является обучение детей сознательному выделению изучаемого звука. Этим умственным действиям дети овладевают постепенно. Мы рекомендуем придерживаться следующей последовательности в работе.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Самостоятельному произнесению слова с интонированием заданного звука и его выделению предшествует сопряженное с педагогом произнесение данного слова с точным подражанием интонации педагога.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После тщательной отработки этих простых операций можно переходить к выделению изучаемого звука без подчеркнутого интонирования.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Обучение простым видам звукового анализа рекомендуем начинать с гласных (а, о, ы, у).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Вначале предлагаем детям упражнения на выделение ударных гласных в разных позициях, а затем и заударные гласные (аист, чебурашка). При этом обращается внимание на структуру предлагаемых слов. Легче выделяются гласные звуки в односложных словах (дом, дым, сын и т.д.) и в двусложных в ударной позиции, особенно в начале слова (утка, астра). Важно обратить внимание детей на то, что эти звуки произносятся с голосом, свободно, легко, их можно петь. Одновременно учащиеся знакомятся с термином "гласные звуки" и узнают их условные обозначения: гласные обозначаются красными фишками.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После освоения описанных действий переходим к работе с согласными звуками. В работе над ними рекомендуем чаще использовать прием усиленного интонирования. При произношении согласных звуков этот прием по-разному применяется в работе над щелевыми ([с],[з],[ф],[ш],[х]) и взрывными ([п],[б],[т],[к]) согласными.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Щелевые согласные звуки легче выделяются на слух при усиленном интонировании из начала слов: сок, шум, жук.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Взрывные легче выделяются на слух детьми из конца слов (жук, сок, суп), их следует произносить чуть более утрированно, чем обычно: затем они вычленяются из начала слов и середины, при этом обращается внимание детей на то, что короткие согласные нельзя тянуть.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Для детей с задержкой психического развития является трудным различение похожих по звучанию фонем. К легко смешиваемым на слух относятся близкие по акустическим признакам звуки: [c]-[c']; [c]-[з]; [c]-[ш].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Сначала ведется работа по различению на слух далеких по звучанию фонем ([с']-[б], [ш]-[р]). Затем переходим к более тонким дифференцировкам ([ш]-[ж], [с]-[з], [р]-[л]). Наконец, предлагаются упражнения на различение оппозиционных звуков ([c]-[ш], [з]-[ж], [м]-[м'], [в]-[ф]).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Одновременно дети овладевают терминами "твердые согласные", "мягкие согласные" и узнают условные обозначения - твердые согласные обозначаются синими фишками, мягкие согласные - зелеными.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Параллельно ведется работа по уточнению артикуляции звуков, по совершенствованию их произношения.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Практика показала, что искаженное или неточное произношение звуков у некоторых детей при такой работе коррегировалось самостоятельно.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Рекомендуем использовать полноценный, интересный лексический материал из классических произведений и устного народного творчества. Это поможет нам решать и задачи словарной работы. При этом важно, чтобы дети понимали значение слов и соотносили их с предметами и явлениями действительности. Словарная работа проводится на каждом уроке родного языка.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На данной ступени обучения необходимо построить обучающий процесс так, чтобы на уровне эмоционального осознания способствовать появлению у детей с ЗПР элементарного познавательного интереса к родному языку, а в дальнейшем и ко всему процессу обучения.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Эффективность обучения и воспитания обеспечивается максимальным использованием практической деятельности детей на занятиях, а также использованием игровых приемов, наглядного и дидактического материала, разнообразных пособий, позволяющих формировать интерес к занятиям и активно усваивать новое.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Применяются следующие виды дидактического материала: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предметные и сюжетные картинки;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текстовой материал (стихи, загадки, рассказы, сказки, скороговорки, чистоговорки, поговорки, потешки);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разнообразный игровой материал (ребусы, кроссворды, шарады);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схемы и таблицы, звуковые и буквенные линейки, звуковые часы.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При использовании дидактического материала на занятии по обучению грамоте педагоги должны придерживаться ряда требований: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1. Отбор наглядного, занимательного и практического материала осуществляется в соответствии с задачами обучения, а также с учетом уровня психофизического развития детей, индивидуализации заданий.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2. Отобранный материал эффективно используется на занятии по обучению грамоте.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3. Учитель осуществляет руководство деятельностью детей при работе с подобранным материалом.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4. Игры, задания, упражнения применяются как для закрепления материала, так и для решения новых задач.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5. Практикуется создание положительных эмоций, способствующих более осознанному восприятию предлагаемого материала.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6. Необходимо сочетать наглядные средства с использованием речевых приемов и методов.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7. Следует производить варьирование демонстрационного материала и практической деятельности.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В современной методической литературе имеется большой арсенал дидактических игр. Многие педагоги, проявляя творчество в своей работе, придумывают их самостоятельно.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Мы предлагаем следующие задания, игровые упражнения и дидактические игры, которые можно использовать на первой ступени подготовки детей к обучению грамоте: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уточнить артикуляции звука (узнать по картинкам, по губам);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определить наличие или отсутствие заданного звука хлопками, сигналами, картинками;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отобрать картинки, игрушки, в названии которых есть изучаемый звук, утрированно его произнося;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придумать слова, в которых изучаемый звук слышится в начале, середине, в конце слова;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узнать, какой звук часто встречается в рассказе, стихотворении;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находить в сюжетной картинке предметы или их части, в которых есть нужный звук;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раскрасить, обвести те картинки, в названии которых есть изучаемый звук;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нарисовать предметы, в которых есть определенный звук;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отгадать загадку и выделить первый или последний звук в словах-отгадках;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выделить из ряда слов, произносимых учителем, те, в которых имеется заданный звук;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выделить из предложения слова с заданным звуком;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игры "Следопыты", "Сыщики" - найти в словах звуки по картинкам, показать картинки со звуком, например, [п], [п']. Сказать, где слышите заданный звук;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"Фантазеры" - придумать слово со звуком [п], другое - со звуком [б];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"Кто внимательней?" - угадать, с какого звука начинается слово (булка, пенал, парта, билет, батон и т.д.);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игра "Узнай, кто придет в гости?", "Узнай, какое слово задумано?" по первым звукам нарисованных картинок;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игра "Кто больше?" - показывается картинка и предлагается назвать те слова, в которых есть определенный звук;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"Звуковые часы" - на макете предметные картинки. Найти и назвать слова, в которых есть изучаемый звук. Выделить первый и последний звук. Назвать самое длинное и короткое слово;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"Угадай, какое слово задумано" - детям предлагается поймать звуки и произнести слово Ы, М, Д. Замени Ы на О. Какое слово получится?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"Какой звук именинник" (предлагается рассказ, слова, картинки, предметы с часто встречающимся одинаковым звуком) и др.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>Таким образом, работа по обучению грамоте детей с задержкой психического развития проводится системно, поэтапно, предусматривает использование целого комплекса дидактического материала, который применяется в различных формах организации детей: фронтальные, дифференцированные и индивидуальные задания. Систематическое его применение и продуманная методика работы обеспечивает возможность лучшего усвоения учебного материала, развития устной речи, формирования интереса к учебной деятельности в целом и освоение основ грамоты.</w:t>
      </w:r>
    </w:p>
    <w:p w:rsidR="00CF57FE" w:rsidRPr="00F01D2B" w:rsidRDefault="00CF57FE" w:rsidP="00CF57FE">
      <w:pPr>
        <w:spacing w:before="120"/>
        <w:jc w:val="center"/>
        <w:rPr>
          <w:b/>
          <w:bCs/>
          <w:sz w:val="28"/>
          <w:szCs w:val="28"/>
        </w:rPr>
      </w:pPr>
      <w:r w:rsidRPr="00F01D2B">
        <w:rPr>
          <w:b/>
          <w:bCs/>
          <w:sz w:val="28"/>
          <w:szCs w:val="28"/>
        </w:rPr>
        <w:t>Список литературы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 [1] Актуальные проблемы диагностики ЗПР //Под ред. К.С.Лебединской. М.: Педагогика, 1982.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[2] Готовность к школьному обучению детей с ЗПР шестилетнего возраста //Под ред. В.И.Лубовского, Н.А.Цыпиной. М., 1989.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[3] Дети с задержкой психического развития //Под ред. Т.А.Власовой, В.И.Лубовского, Н.А.Цыпиной. М., 1984.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[4] Обучение детей с ЗПР в подготовительном классе //Под ред. В.Ф.Мачихиной, Н.А.Цыпиной. М., 1992.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[5] Обучение детей с ЗПР (пособие для учителей) //Под ред. В.И.Лубовского. Смоленск, 1994.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[6] Рахманова Г.Н. Особенности построения предложений в речи младших школьников с задержкой психического развития //Дефектология. 1987. №6.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[7] Слепович Е.С. Формирование речи у дошкольников с задержкой психического развития. Минск, 1989.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[8] Тригер Р.Д., Владимирова Е.В. Дидактический материал по русскому языку для работы с детьми с задержкой психического развития. М., 1992.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 xml:space="preserve">[9] Шевченко С.Г. Ознакомление с окружающим миром учащихся с задержкой психического развития. М., 1990. </w:t>
      </w:r>
    </w:p>
    <w:p w:rsidR="00CF57FE" w:rsidRPr="000043C5" w:rsidRDefault="00CF57FE" w:rsidP="00CF57FE">
      <w:pPr>
        <w:spacing w:before="120"/>
        <w:ind w:firstLine="567"/>
        <w:jc w:val="both"/>
      </w:pPr>
      <w:r w:rsidRPr="000043C5">
        <w:t>[10] Яссман Л.В. Особенности употребления грамматических категорий детьми с задержкой психического развития //Дефектология. 1976. №3.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, Arial, Helve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7FE"/>
    <w:rsid w:val="000043C5"/>
    <w:rsid w:val="00067AFE"/>
    <w:rsid w:val="00616072"/>
    <w:rsid w:val="006A5004"/>
    <w:rsid w:val="006D10F6"/>
    <w:rsid w:val="008B35EE"/>
    <w:rsid w:val="00B42C45"/>
    <w:rsid w:val="00B47B6A"/>
    <w:rsid w:val="00CF57FE"/>
    <w:rsid w:val="00F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FA535B-1B81-4AC4-877C-D93F6B73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F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2114</Words>
  <Characters>12052</Characters>
  <Application>Microsoft Office Word</Application>
  <DocSecurity>0</DocSecurity>
  <Lines>100</Lines>
  <Paragraphs>28</Paragraphs>
  <ScaleCrop>false</ScaleCrop>
  <Company>Home</Company>
  <LinksUpToDate>false</LinksUpToDate>
  <CharactersWithSpaces>14138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к обучению грамоте детей с задержкой психического развития</dc:title>
  <dc:subject/>
  <dc:creator>User</dc:creator>
  <cp:keywords/>
  <dc:description/>
  <cp:lastModifiedBy>admin</cp:lastModifiedBy>
  <cp:revision>2</cp:revision>
  <dcterms:created xsi:type="dcterms:W3CDTF">2014-02-18T08:57:00Z</dcterms:created>
  <dcterms:modified xsi:type="dcterms:W3CDTF">2014-02-18T08:57:00Z</dcterms:modified>
</cp:coreProperties>
</file>