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C1" w:rsidRDefault="00D50DD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Расчет подземных инженерных сетей</w:t>
      </w:r>
    </w:p>
    <w:p w:rsidR="00CB10C1" w:rsidRDefault="00CB10C1">
      <w:pPr>
        <w:jc w:val="both"/>
        <w:rPr>
          <w:sz w:val="24"/>
          <w:szCs w:val="24"/>
          <w:lang w:val="en-US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Водопропускные трубы — это искусственные сооружения, предназначенные для про-пуска под насыпями дорог небольших постоянных или периодически действующих во-дотоков. В отдельных случаях трубы используются в качестве путепроводов тоннельного типа, скотопрогонов, для прокладки местных дорог через насыпь, в качестве коллекторов для газопроводов и других коммуникаций. Они позволяют сохранить непрерывность земляного полотна и способствуют обеспечению безопасности движения.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Трубы являются наиболее распространенными малыми искусственными сооружения-ми на автомобильных дорогах. Они составляют более 75% от общего количества сооружений на дорогах (1–2 трубы на 1 км трассы в зависимости от рельефа местности) и 40-50% стоимости общих затрат на постройку искусственных сооружений.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проектировании дороги, особенно при небольших высотах насыпи, часто прихо-дится выбрать одно из двух возможных сооружений–малый мост или трубу. Если технико–экономические показатели этих сооружений примерно одинаковы или отличаются незначительно, то предпочтение отдается трубе по следующим причинам: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Устройство трубы в насыпи не нарушает непрерывности земляного полотна и дорожной одежды.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Эксплуатационные расходы на содержание трубы значительно меньше, чем малого моста.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При высоте засыпки над трубой более 2 м влияние временной нагрузки на сооружение снижается, а затем, по мере увеличения этой высоты, практически теряет свое значение.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очертанию отверстия различают трубы круглые и трапецеидальные (только деревянные), а по количеству отверстий в одном сооружении– одно, двух– и многоочковые.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Трубы могут работать при полном или частичном заполнением сечения и характеризуются тремя гидравлическими режимами протекания воды: безнапорным, полунапорным и напорным.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материала трубы могут быть железобетонными, каменными, метал-лическими, гофрированными, стеклопластиковыми, деревянными. Деревянные трубы строят только в качестве временных сооружений на обходах, временных дорогах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т. п. Очень редко применяют и каменные трубы, т. к. они не отвечают условиями индустриализации строительства. 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Липецкая область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Данная курсовая работа выполнена для строительства двухочковой водопропускной трубы с диаметром 1,5 м в районе Липецкой области. Труба проектируется для дороги второй категории.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Липецкая область расположена в центральной части восточно-европейской равнины. Большая часть территории занята Среднерусской возвышенностью —волнистой равниной, сильно расчлененной оврагами и балками. Распространены карстовые воронки, пещеры, исчезающие речки, карстовые ключи. Климат умеренно континентальный. Средняя температура января от -10 до -11 </w:t>
      </w:r>
      <w:r>
        <w:rPr>
          <w:sz w:val="24"/>
          <w:szCs w:val="24"/>
        </w:rPr>
        <w:sym w:font="Courier New" w:char="00B0"/>
      </w:r>
      <w:r>
        <w:rPr>
          <w:sz w:val="24"/>
          <w:szCs w:val="24"/>
        </w:rPr>
        <w:t xml:space="preserve">C, июля 19–20 </w:t>
      </w:r>
      <w:r>
        <w:rPr>
          <w:sz w:val="24"/>
          <w:szCs w:val="24"/>
        </w:rPr>
        <w:sym w:font="Courier New" w:char="00B0"/>
      </w:r>
      <w:r>
        <w:rPr>
          <w:sz w:val="24"/>
          <w:szCs w:val="24"/>
        </w:rPr>
        <w:t>C. Сре-днегодовое количество осадков 450–500 мм (максимум в летний период). По террито-рии Липецкой области протекает река Дон с притоками Воронеж, Сосна, Красивая мечта и др.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Преобладают черноземные почвы: на севере — выщелоченные черноземы, на юго–востоке и юго–западе — мощные черноземы, встречаются небольшими участками оподзоленные черноземы, темно-серые и серые лесные почвы.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8,3% территории занято лесами, преимущественно березовыми и сосновыми на песках. Значительный лесной массив — на левом берегу реки Воронеж. На юго–востоке области —Усманский бор — часть Воронежского заповедника. Разнотравная степь сохранена на участке Донско–Воронежского водораздела у реки Куйманка. Из животных представлены грызуны (крапчатый суслик, обыкновенный хомяк, сурок, полевки), белка, заяц–русак, лисица, волк и др. Много птиц (жаворонки, совы, серый журавль, перепел, утки, серый гусь и др.) . В водоемах — рыба (карповые, окуневые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др.).</w:t>
      </w:r>
    </w:p>
    <w:p w:rsidR="00CB10C1" w:rsidRDefault="00D50DD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Липецкая область находится в III дорожно–климатической зоне. Глубина промерзания грунта 1,4 м. </w:t>
      </w:r>
    </w:p>
    <w:p w:rsidR="00CB10C1" w:rsidRDefault="0053273E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4in" fillcolor="window">
            <v:imagedata r:id="rId4" o:title="0001"/>
          </v:shape>
        </w:pic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объема работ и производительности машин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Глубина котлована оголовка трубы принимается равной глубине промерзания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=H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>=1,4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Глубина котлована трубы H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к ог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1,4=1,05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ширины котлована трубы B</w:t>
      </w:r>
      <w:r>
        <w:rPr>
          <w:sz w:val="24"/>
          <w:szCs w:val="24"/>
          <w:vertAlign w:val="subscript"/>
        </w:rPr>
        <w:t>к тр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=n</w:t>
      </w:r>
      <w:r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+b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расстояние между трубами (b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=0,5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расстояние между трубой и стенкой котлована (b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=0,5м)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1,5+0,5+2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0,5=4,5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ширины котлована под оголовок B</w:t>
      </w:r>
      <w:r>
        <w:rPr>
          <w:sz w:val="24"/>
          <w:szCs w:val="24"/>
          <w:vertAlign w:val="subscript"/>
        </w:rPr>
        <w:t>к ог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=n</w:t>
      </w:r>
      <w:r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+b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sin</w:t>
      </w:r>
      <w:r>
        <w:rPr>
          <w:sz w:val="24"/>
          <w:szCs w:val="24"/>
        </w:rPr>
        <w:sym w:font="Symbol" w:char="F06A"/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 xml:space="preserve"> – длина открылка (l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=d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m=1,5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1,5=2,25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 – угол расхождения открылка (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=30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1,5+0,5+2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sin30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=6,75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котлована V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к ог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 xml:space="preserve"> – объём котлована трубы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=B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=4,5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23=108,675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 xml:space="preserve"> – объём котлована под оголовок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=B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=6,75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2,25=21,26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=108,675+2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21,26=151,2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Объём работ составляет 151,2 м</w:t>
      </w:r>
      <w:r>
        <w:rPr>
          <w:sz w:val="24"/>
          <w:szCs w:val="24"/>
          <w:vertAlign w:val="superscript"/>
        </w:rPr>
        <w:t>3</w:t>
      </w:r>
    </w:p>
    <w:p w:rsidR="00CB10C1" w:rsidRDefault="00CB10C1">
      <w:pPr>
        <w:jc w:val="both"/>
        <w:rPr>
          <w:sz w:val="24"/>
          <w:szCs w:val="24"/>
          <w:lang w:val="en-US"/>
        </w:rPr>
      </w:pPr>
    </w:p>
    <w:p w:rsidR="00CB10C1" w:rsidRDefault="0053273E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26" type="#_x0000_t75" style="width:318pt;height:166.5pt" fillcolor="window">
            <v:imagedata r:id="rId5" o:title="0001"/>
          </v:shape>
        </w:pic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№1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Снятие растительного слоя бульдозером.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растительного слоя V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 xml:space="preserve"> ,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 xml:space="preserve"> - длина снятия растительного слоя.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 xml:space="preserve"> - ширина снятия растительного слоя;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 xml:space="preserve"> - толщина растительного слоя.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III дорожно–климатической зоны h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=0,2 м. 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+10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2=23+2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2,25+10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2=48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=B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+10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2=6,75+10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2=26,75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=48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26,75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0,2=256,8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Расчет производительности бульдозера ДЗ–128 на срезе растительного слоя.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=q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/t 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q - объём грунта, перемещаемый перед отвалом; q=0,75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/К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,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h - высота отвала (h=0,95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b - длина отвала (b=2,56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коэффициент, учитывающий потери грунта при перемещении.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коэффициент разрыхления грунта. (К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=1,2)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времени.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эксплуатационной.(К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 xml:space="preserve"> - коэффициент, учитывающий группу грунта по трудности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разработки. (К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=0,8)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пер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=1/4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+5=1/4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48+5=17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17=0,915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2,56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0,915/1,2=1,3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- время полного цикла;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- затраты времени на зарезание грунта;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v) 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- длина пути зарезания грунта; 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=q/(b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)=1,3/(2,56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0,2)=2,54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 - скорость зарезания грунта (v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=2,9 км/ч)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затраты времени на перемещение и разравнивание грунта,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скорость при перемещении грунта (v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=5,8 км/ч)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=2,54/(1000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2,9)=0,0088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)=17/(1000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5,8)=0,0029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 xml:space="preserve"> - время обратного хода,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 xml:space="preserve"> - скорость при обратном ходе (v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=7,9 км/ч)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)=17/(1000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7,9)=0,0022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- затраты времени на переключение передач, подъем и опускание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отвала (t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=0.005 ч)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=0,00088+0,0029+0,0022+0,005=0,011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=1,3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0,8/0,011=42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 смену 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8=336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/см 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производительности бульдозера ДЗ–104 на срезе растительного слоя.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3,28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0,915/1,2=1,7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=q/(b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)=1,7/(2,56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0,2)=3,32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=3,32/(1000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2,9)=0,00114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)=17/(1000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4,6)=0,0037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 xml:space="preserve"> - время обратного хода,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 xml:space="preserve"> - скорость при обратном ходе (v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=5,2 км/ч)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)=17/(1000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5,2)=0,0032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- затраты времени на переключение передач, подъем и опускание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отвала (t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=0.005 ч)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=0,00114+0,0037+0,0032+0,005=0,013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=1,7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0,8/0,013=47,1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 смену 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8=376,8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/см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Выбираем бульдозер ДЗ–104, так как его производительность наивысшая.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№2.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Разработка котлована экскаватором.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Объём работ 151,2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Расчет производительности экскаватора ЭО–2621А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=q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/(t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),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q - вместимость ковша (q=0,25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)при погрузке в отвал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=0,8;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 ; 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=0,8 ;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=1,2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q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>0,65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=0,04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=0,25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0,8/(0,004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1,2)=20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 смену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8=160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производительности экскаватора ЭО–3311Г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=q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/(t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),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q - вместимость ковша (q=0,4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)при погрузке в отвал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=0,8;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 ; 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=0,8 ;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=1,2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q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>0,65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=0,04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=0,4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0,8/(0,004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1,2)=32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 смену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8=256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Выбираем экскаватор ЭО–3311Г, так как его производительность наивысшая.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№3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грунта бульдозером.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работ 151,2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ведется на принятый бульдозер ДЗ-104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=q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/t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h=0,99 м 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 xml:space="preserve"> =48; b=3,28 м4,19 ;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=1,2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Расстояние перемещения грунта 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=0,25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+5=0,25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48+5=17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коэффициент, учитывающий потери грунта при перемещении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17=0,915;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q=0,75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/К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0,99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3,28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0,915/1,2=1,84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=0 ;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=11,88/(1000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4,6)=0,0026 ч ; 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=11,69/(1000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5,2)=0,0023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=0,005 ч ;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=0,0026+0,0023+0,005=0,0099 ч;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б ч</w:t>
      </w:r>
      <w:r>
        <w:rPr>
          <w:sz w:val="24"/>
          <w:szCs w:val="24"/>
        </w:rPr>
        <w:t>=1,84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0,6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0,8/0,099=66,91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 смену П</w:t>
      </w:r>
      <w:r>
        <w:rPr>
          <w:sz w:val="24"/>
          <w:szCs w:val="24"/>
          <w:vertAlign w:val="subscript"/>
        </w:rPr>
        <w:t>б см</w:t>
      </w:r>
      <w:r>
        <w:rPr>
          <w:sz w:val="24"/>
          <w:szCs w:val="24"/>
        </w:rPr>
        <w:t>=535,27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53273E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27" type="#_x0000_t75" style="width:331.5pt;height:175.5pt" fillcolor="window">
            <v:imagedata r:id="rId6" o:title="0001"/>
          </v:shape>
        </w:pic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n - количество плит перевозимых в смену (n=9 шт.)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 - расстояние транспортировки (L=15 км)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движения (V=30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погрузки–разгрузки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=0,14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- плотность материала (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бетон</w:t>
      </w:r>
      <w:r>
        <w:rPr>
          <w:sz w:val="24"/>
          <w:szCs w:val="24"/>
        </w:rPr>
        <w:t>=2,5 т/м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 =3,16 шт./ч 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 смену П=25 шт./см 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№5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Уплотнение грунта в котловане двухвальцевым самоходным виброкатком ДУ-54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объема работ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грунта: V=[ 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 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)]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сл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V=[23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6,75]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0,3=40,16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производительности виброкатка ДУ-54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3300" w:dyaOrig="1160">
          <v:shape id="_x0000_i1028" type="#_x0000_t75" style="width:165pt;height:57.75pt" o:ole="">
            <v:imagedata r:id="rId7" o:title=""/>
          </v:shape>
          <o:OLEObject Type="Embed" ProgID="Equation.3" ShapeID="_x0000_i1028" DrawAspect="Content" ObjectID="_1454271640" r:id="rId8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b - ширина уплотняемой полосы (b=0,84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- ширина перекрытия смежных полос (а=0,3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длина прохода (l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>=B</w:t>
      </w:r>
      <w:r>
        <w:rPr>
          <w:sz w:val="24"/>
          <w:szCs w:val="24"/>
          <w:vertAlign w:val="subscript"/>
        </w:rPr>
        <w:t xml:space="preserve"> к ог</w:t>
      </w:r>
      <w:r>
        <w:rPr>
          <w:sz w:val="24"/>
          <w:szCs w:val="24"/>
        </w:rPr>
        <w:t>=6,75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- толщина слоя уплотнения (h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=0,3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 xml:space="preserve"> - время на переключение передачи (t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=0,005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скорость движения (V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=3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 - количество проходов по одному следу (n=6)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=0,75) ;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 П=11,31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виброкатка ДУ-54 П =90,48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 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№6</w:t>
      </w:r>
    </w:p>
    <w:p w:rsidR="00CB10C1" w:rsidRDefault="00CB10C1">
      <w:pPr>
        <w:jc w:val="both"/>
        <w:rPr>
          <w:sz w:val="24"/>
          <w:szCs w:val="24"/>
          <w:lang w:val="en-US"/>
        </w:rPr>
      </w:pPr>
    </w:p>
    <w:p w:rsidR="00CB10C1" w:rsidRDefault="0053273E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29" type="#_x0000_t75" style="width:479.25pt;height:209.25pt" fillcolor="window">
            <v:imagedata r:id="rId9" o:title="0001"/>
          </v:shape>
        </w:pic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погрузки-разгрузки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=0,25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 =0,6 шт./ч =4,8 шт./см, следовательно П</w:t>
      </w:r>
      <w:r>
        <w:rPr>
          <w:sz w:val="24"/>
          <w:szCs w:val="24"/>
          <w:vertAlign w:val="subscript"/>
        </w:rPr>
        <w:t>КамАЗ</w:t>
      </w:r>
      <w:r>
        <w:rPr>
          <w:sz w:val="24"/>
          <w:szCs w:val="24"/>
        </w:rPr>
        <w:t>= 4 шт./см</w:t>
      </w:r>
    </w:p>
    <w:p w:rsidR="00CB10C1" w:rsidRDefault="00CB10C1">
      <w:pPr>
        <w:jc w:val="both"/>
        <w:rPr>
          <w:sz w:val="24"/>
          <w:szCs w:val="24"/>
          <w:lang w:val="en-US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№7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Транспортировка песчано-гравийной смеси КамАЗ-5320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объема работ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песчано-гравийной смеси: V= 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ПГС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 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ПГС</w:t>
      </w:r>
      <w:r>
        <w:rPr>
          <w:sz w:val="24"/>
          <w:szCs w:val="24"/>
        </w:rPr>
        <w:t xml:space="preserve">)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V= 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0,15+2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6,75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0,15=20,08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3159" w:dyaOrig="1020">
          <v:shape id="_x0000_i1030" type="#_x0000_t75" style="width:158.25pt;height:51pt" o:ole="">
            <v:imagedata r:id="rId10" o:title=""/>
          </v:shape>
          <o:OLEObject Type="Embed" ProgID="Equation.3" ShapeID="_x0000_i1030" DrawAspect="Content" ObjectID="_1454271641" r:id="rId11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q - грузоподъемность (q=10 т)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 - расстояние транспортировки (L=15 км)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движения (V=30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погрузки-разгрузки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=0,2 ч,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=0,02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- плотность ПГС (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>=2 т/м) ; П =1,84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КамАЗа-5320 П =14,72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№8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Планировка основания из песчано-гравийной смеси ДЗ-104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объема работ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 основания: S= 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 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 xml:space="preserve">)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S= 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6,75=134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 ДЗ-104: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3220" w:dyaOrig="1160">
          <v:shape id="_x0000_i1031" type="#_x0000_t75" style="width:161.25pt;height:57.75pt" o:ole="">
            <v:imagedata r:id="rId12" o:title=""/>
          </v:shape>
          <o:OLEObject Type="Embed" ProgID="Equation.3" ShapeID="_x0000_i1031" DrawAspect="Content" ObjectID="_1454271642" r:id="rId13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b - ширина уплотняемой полосы (b=3,28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- ширина перекрытия смежных полос (а=0,3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длина прохода (l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>=B</w:t>
      </w:r>
      <w:r>
        <w:rPr>
          <w:sz w:val="24"/>
          <w:szCs w:val="24"/>
          <w:vertAlign w:val="subscript"/>
        </w:rPr>
        <w:t xml:space="preserve"> к ог</w:t>
      </w:r>
      <w:r>
        <w:rPr>
          <w:sz w:val="24"/>
          <w:szCs w:val="24"/>
        </w:rPr>
        <w:t>=6,75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 xml:space="preserve"> - время на переключение передачи (t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=0,01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скорость движения (V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=2,3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 - количество проходов по одному следу (n=2)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 П =256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ДЗ–37 П=2048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 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№9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Уплотнение основания двухвальцовым виброкатком ДУ–54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при 6 проходах по одному следу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объема работ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песчано-гравийной смеси: V= 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 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ог</w:t>
      </w:r>
      <w:r>
        <w:rPr>
          <w:sz w:val="24"/>
          <w:szCs w:val="24"/>
        </w:rPr>
        <w:t xml:space="preserve">)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V= 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0,18+2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6,75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0,28=27,14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производительности виброкатка ДУ–54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3300" w:dyaOrig="1160">
          <v:shape id="_x0000_i1032" type="#_x0000_t75" style="width:165pt;height:57.75pt" o:ole="">
            <v:imagedata r:id="rId7" o:title=""/>
          </v:shape>
          <o:OLEObject Type="Embed" ProgID="Equation.3" ShapeID="_x0000_i1032" DrawAspect="Content" ObjectID="_1454271643" r:id="rId14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b - ширина уплотняемой полосы (b=0,84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- ширина перекрытия смежных полос (а=0,3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длина прохода (l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>=B</w:t>
      </w:r>
      <w:r>
        <w:rPr>
          <w:sz w:val="24"/>
          <w:szCs w:val="24"/>
          <w:vertAlign w:val="subscript"/>
        </w:rPr>
        <w:t xml:space="preserve"> к ог</w:t>
      </w:r>
      <w:r>
        <w:rPr>
          <w:sz w:val="24"/>
          <w:szCs w:val="24"/>
        </w:rPr>
        <w:t>=6,75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- толщина слоя уплотнения (h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=0,3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 xml:space="preserve"> - время на переключение передачи (t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=0,005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скорость движения (V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=3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 - количество проходов по одному следу (n=6)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 П =11,32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виброкатка ДУ–54 П=90,5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 .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№10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Транспортировка цементного раствора КамАЗ-5320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объема работ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цементного раствора: V= h</w:t>
      </w:r>
      <w:r>
        <w:rPr>
          <w:sz w:val="24"/>
          <w:szCs w:val="24"/>
          <w:vertAlign w:val="subscript"/>
        </w:rPr>
        <w:t>подушк</w:t>
      </w:r>
      <w:r>
        <w:rPr>
          <w:sz w:val="24"/>
          <w:szCs w:val="24"/>
        </w:rPr>
        <w:t xml:space="preserve"> (L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 xml:space="preserve"> +2B</w:t>
      </w:r>
      <w:r>
        <w:rPr>
          <w:sz w:val="24"/>
          <w:szCs w:val="24"/>
          <w:vertAlign w:val="subscript"/>
        </w:rPr>
        <w:t>к ог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откр</w:t>
      </w:r>
      <w:r>
        <w:rPr>
          <w:sz w:val="24"/>
          <w:szCs w:val="24"/>
        </w:rPr>
        <w:t>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V= 0,1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6,75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2,25)= 17,43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 КамАЗа-5320 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3159" w:dyaOrig="1020">
          <v:shape id="_x0000_i1033" type="#_x0000_t75" style="width:158.25pt;height:51pt" o:ole="">
            <v:imagedata r:id="rId10" o:title=""/>
          </v:shape>
          <o:OLEObject Type="Embed" ProgID="Equation.3" ShapeID="_x0000_i1033" DrawAspect="Content" ObjectID="_1454271644" r:id="rId15"/>
        </w:objec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q - грузоподъемность (q=10 т)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 - расстояние транспортировки (L=15 км)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движения (V=30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погрузки-разгрузки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=0,14 ч,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=0,05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- плотность материала (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>=2 т/м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; П =1,89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КамАЗа-5320 П=15,12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CB10C1">
      <w:pPr>
        <w:jc w:val="both"/>
        <w:rPr>
          <w:sz w:val="24"/>
          <w:szCs w:val="24"/>
          <w:lang w:val="en-US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№11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Транспортировка звеньев трубы КамАЗ-5320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объема работ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звеньев: N=46 шт.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 КамАЗа-5320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Производительность 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3300" w:dyaOrig="1020">
          <v:shape id="_x0000_i1034" type="#_x0000_t75" style="width:165pt;height:51pt" o:ole="">
            <v:imagedata r:id="rId16" o:title=""/>
          </v:shape>
          <o:OLEObject Type="Embed" ProgID="Equation.3" ShapeID="_x0000_i1034" DrawAspect="Content" ObjectID="_1454271645" r:id="rId17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n - количество лекальных блоков (n=3 шт.)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 - расстояние транспортировки (L=15 км)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движения (V=30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погрузки-разгрузки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=0,14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=0,7)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 =0,86 шт./ч =6,85 шт./см, следовательно П</w:t>
      </w:r>
      <w:r>
        <w:rPr>
          <w:sz w:val="24"/>
          <w:szCs w:val="24"/>
          <w:vertAlign w:val="subscript"/>
        </w:rPr>
        <w:t>КамАЗ</w:t>
      </w:r>
      <w:r>
        <w:rPr>
          <w:sz w:val="24"/>
          <w:szCs w:val="24"/>
        </w:rPr>
        <w:t>= 6 шт./см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№12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Транспортировка цементного раствора для забивки пазух трубы КамАЗ-5320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объема работ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цементного раствора: V= 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S, S=0,9 м</w:t>
      </w:r>
      <w:r>
        <w:rPr>
          <w:sz w:val="24"/>
          <w:szCs w:val="24"/>
          <w:vertAlign w:val="superscript"/>
        </w:rPr>
        <w:t>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V= 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0,9= 20,7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 КамАЗа-5320 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3159" w:dyaOrig="1020">
          <v:shape id="_x0000_i1035" type="#_x0000_t75" style="width:158.25pt;height:51pt" o:ole="">
            <v:imagedata r:id="rId10" o:title=""/>
          </v:shape>
          <o:OLEObject Type="Embed" ProgID="Equation.3" ShapeID="_x0000_i1035" DrawAspect="Content" ObjectID="_1454271646" r:id="rId18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q - грузоподъемность (q=10 т)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 - расстояние транспортировки (L=15 км)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движения (V=30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погрузки-разгрузки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=0,14 ч,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=0,05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- плотность материала (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>=2,4 т/м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; П=1,58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КамАЗа-5320 П=12,64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№13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Транспортировка открылков КамАЗ-5320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объема работ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открылков: N=4 шт.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 КамАЗа-5320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Производительность 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3300" w:dyaOrig="1020">
          <v:shape id="_x0000_i1036" type="#_x0000_t75" style="width:165pt;height:51pt" o:ole="">
            <v:imagedata r:id="rId19" o:title=""/>
          </v:shape>
          <o:OLEObject Type="Embed" ProgID="Equation.3" ShapeID="_x0000_i1036" DrawAspect="Content" ObjectID="_1454271647" r:id="rId20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n - количество лекальных блоков (n=3 шт.)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 - расстояние транспортировки (L=15 км)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движения (V=30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погрузки-разгрузки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=0,14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к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=0,7)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 =0,86 шт./ч =6,85 шт./см, следовательно П</w:t>
      </w:r>
      <w:r>
        <w:rPr>
          <w:sz w:val="24"/>
          <w:szCs w:val="24"/>
          <w:vertAlign w:val="subscript"/>
        </w:rPr>
        <w:t>КамАЗ</w:t>
      </w:r>
      <w:r>
        <w:rPr>
          <w:sz w:val="24"/>
          <w:szCs w:val="24"/>
        </w:rPr>
        <w:t>= 6 шт./см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Расчёт №14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Снятие дорожных плит с подкранового пути ТО–18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объёма работ 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дорожных плит N= 56 шт.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Расчёт производительности погрузчика ТО–18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П= n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/ t</w:t>
      </w:r>
      <w:r>
        <w:rPr>
          <w:sz w:val="24"/>
          <w:szCs w:val="24"/>
          <w:vertAlign w:val="subscript"/>
        </w:rPr>
        <w:t>ц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n - количество перевозимых плит (n=1 шт)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=0,8)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произ-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водительности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=0,7)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- время полного цикла :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=0,012+5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0,008=0,052ч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П= 10,76 шт/ч= 86,15 шт/см, следовательно принимаем П=86 шт/см.</w:t>
      </w:r>
    </w:p>
    <w:p w:rsidR="00CB10C1" w:rsidRDefault="00CB10C1">
      <w:pPr>
        <w:jc w:val="both"/>
        <w:rPr>
          <w:sz w:val="24"/>
          <w:szCs w:val="24"/>
          <w:lang w:val="en-US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№15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Обратная засыпка котлована ДЗ–104 и послойное уплотнение виброплитами </w:t>
      </w:r>
      <w:r>
        <w:rPr>
          <w:sz w:val="24"/>
          <w:szCs w:val="24"/>
        </w:rPr>
        <w:br/>
        <w:t>ИЭ–4504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объёма работ 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грунта: V=L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 xml:space="preserve"> 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лотка</w:t>
      </w:r>
      <w:r>
        <w:rPr>
          <w:sz w:val="24"/>
          <w:szCs w:val="24"/>
        </w:rPr>
        <w:t xml:space="preserve"> ,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[(H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-h</w:t>
      </w:r>
      <w:r>
        <w:rPr>
          <w:sz w:val="24"/>
          <w:szCs w:val="24"/>
          <w:vertAlign w:val="subscript"/>
        </w:rPr>
        <w:t>ПГС</w:t>
      </w:r>
      <w:r>
        <w:rPr>
          <w:sz w:val="24"/>
          <w:szCs w:val="24"/>
        </w:rPr>
        <w:t>-h</w:t>
      </w:r>
      <w:r>
        <w:rPr>
          <w:sz w:val="24"/>
          <w:szCs w:val="24"/>
          <w:vertAlign w:val="subscript"/>
        </w:rPr>
        <w:t>ц.р.</w:t>
      </w:r>
      <w:r>
        <w:rPr>
          <w:sz w:val="24"/>
          <w:szCs w:val="24"/>
        </w:rPr>
        <w:t>)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>-2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бл</w:t>
      </w:r>
      <w:r>
        <w:rPr>
          <w:sz w:val="24"/>
          <w:szCs w:val="24"/>
        </w:rPr>
        <w:t>)+(b</w:t>
      </w:r>
      <w:r>
        <w:rPr>
          <w:sz w:val="24"/>
          <w:szCs w:val="24"/>
          <w:vertAlign w:val="subscript"/>
        </w:rPr>
        <w:t>бл</w:t>
      </w:r>
      <w:r>
        <w:rPr>
          <w:sz w:val="24"/>
          <w:szCs w:val="24"/>
        </w:rPr>
        <w:t>-d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)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(H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-h</w:t>
      </w:r>
      <w:r>
        <w:rPr>
          <w:sz w:val="24"/>
          <w:szCs w:val="24"/>
          <w:vertAlign w:val="subscript"/>
        </w:rPr>
        <w:t>ПГС</w:t>
      </w:r>
      <w:r>
        <w:rPr>
          <w:sz w:val="24"/>
          <w:szCs w:val="24"/>
        </w:rPr>
        <w:t>-h</w:t>
      </w:r>
      <w:r>
        <w:rPr>
          <w:sz w:val="24"/>
          <w:szCs w:val="24"/>
          <w:vertAlign w:val="subscript"/>
        </w:rPr>
        <w:t>ц.р.</w:t>
      </w:r>
      <w:r>
        <w:rPr>
          <w:sz w:val="24"/>
          <w:szCs w:val="24"/>
        </w:rPr>
        <w:t>-h</w:t>
      </w:r>
      <w:r>
        <w:rPr>
          <w:sz w:val="24"/>
          <w:szCs w:val="24"/>
          <w:vertAlign w:val="subscript"/>
        </w:rPr>
        <w:t>бл</w:t>
      </w:r>
      <w:r>
        <w:rPr>
          <w:sz w:val="24"/>
          <w:szCs w:val="24"/>
        </w:rPr>
        <w:t>)] м</w:t>
      </w:r>
      <w:r>
        <w:rPr>
          <w:sz w:val="24"/>
          <w:szCs w:val="24"/>
          <w:vertAlign w:val="superscript"/>
        </w:rPr>
        <w:t>2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лотка</w:t>
      </w:r>
      <w:r>
        <w:rPr>
          <w:sz w:val="24"/>
          <w:szCs w:val="24"/>
        </w:rPr>
        <w:t>= B</w:t>
      </w:r>
      <w:r>
        <w:rPr>
          <w:sz w:val="24"/>
          <w:szCs w:val="24"/>
          <w:vertAlign w:val="subscript"/>
        </w:rPr>
        <w:t>к 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 h</w:t>
      </w:r>
      <w:r>
        <w:rPr>
          <w:sz w:val="24"/>
          <w:szCs w:val="24"/>
          <w:vertAlign w:val="subscript"/>
        </w:rPr>
        <w:t>ПГС</w:t>
      </w:r>
      <w:r>
        <w:rPr>
          <w:sz w:val="24"/>
          <w:szCs w:val="24"/>
        </w:rPr>
        <w:t>+h</w:t>
      </w:r>
      <w:r>
        <w:rPr>
          <w:sz w:val="24"/>
          <w:szCs w:val="24"/>
          <w:vertAlign w:val="subscript"/>
        </w:rPr>
        <w:t>ц.р.</w:t>
      </w:r>
      <w:r>
        <w:rPr>
          <w:sz w:val="24"/>
          <w:szCs w:val="24"/>
        </w:rPr>
        <w:t>)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откр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[(1,4-0,1-0,1)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(4,5-2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1,6)+(1,6-1,5)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(1,4-0,1-0,1-0,52)]=1,628 м</w:t>
      </w:r>
      <w:r>
        <w:rPr>
          <w:sz w:val="24"/>
          <w:szCs w:val="24"/>
          <w:vertAlign w:val="superscript"/>
        </w:rPr>
        <w:t>2</w:t>
      </w:r>
    </w:p>
    <w:p w:rsidR="00CB10C1" w:rsidRDefault="00D50DD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лотка</w:t>
      </w:r>
      <w:r>
        <w:rPr>
          <w:sz w:val="24"/>
          <w:szCs w:val="24"/>
        </w:rPr>
        <w:t>=4,5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(0,1+0,1)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2,25=2,025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V=23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1,628+2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2,025=41,49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производительности бульдозера ДЗ–104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=q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/t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,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q - объём грунта, перемещаемый перед отвалом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/К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,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h - высота отвала (h=0,65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b - ширина отвала (b=2,1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коэффициент, учитывающий потери грунта при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перемещении: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пер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=1/4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+5=1/4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53+5=18,25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18,25=0,91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коэффициент разрыхления грунта (К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=1,2)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q=0,416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произ-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водительности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 xml:space="preserve"> - коэффициент, учитывающий группу грунта по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трудности разработки (К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=0,8)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- время полного цикла (t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=0,0047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=25,38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/ч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булдозера ДЗ–104 П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=203,01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/см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Расчёт №16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 насыпи земляного полотна в зоне трубы ДЗ–104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послойным уплотнением ДУ–54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объёма работ 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грунта : V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>+H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котл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ширина насыпи: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=d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+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>+0,5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d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 xml:space="preserve"> - диаметр трубы (dтр=1,5 м.)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 xml:space="preserve"> - толщина стенки трубы (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</w:rPr>
        <w:t xml:space="preserve">=0,12 м)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=1,5+0,12+0,5=2,12 м;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длина насыпи: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=B+2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m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(Н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-Н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m - поперечный уклон насыпи (m=1,5)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=15+2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(4-2,12)=20,64 м;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>
        <w:rPr>
          <w:sz w:val="24"/>
          <w:szCs w:val="24"/>
          <w:vertAlign w:val="subscript"/>
        </w:rPr>
        <w:t>котл</w:t>
      </w:r>
      <w:r>
        <w:rPr>
          <w:sz w:val="24"/>
          <w:szCs w:val="24"/>
        </w:rPr>
        <w:t xml:space="preserve"> - ширина котлована (В</w:t>
      </w:r>
      <w:r>
        <w:rPr>
          <w:sz w:val="24"/>
          <w:szCs w:val="24"/>
          <w:vertAlign w:val="subscript"/>
        </w:rPr>
        <w:t>котл</w:t>
      </w:r>
      <w:r>
        <w:rPr>
          <w:sz w:val="24"/>
          <w:szCs w:val="24"/>
        </w:rPr>
        <w:t xml:space="preserve">=4,5 м);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- средний объём насыпи: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 xml:space="preserve">ср 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/ 2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F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m)=2,12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(20,64+2,12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1,5)=50,5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продольный уклон насыпи (m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=2,12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10=21,2м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=50,5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21,2 / 2=535,3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 xml:space="preserve"> =2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535,3+2,12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4,5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20,64=1265,79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производительности бульдозера ДЗ-104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=q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/t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,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q - объём грунта, перемещаемый перед отвалом :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q=0,75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/К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, м</w:t>
      </w:r>
      <w:r>
        <w:rPr>
          <w:sz w:val="24"/>
          <w:szCs w:val="24"/>
          <w:vertAlign w:val="superscript"/>
        </w:rPr>
        <w:t>3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h - высота отвала (h=0,99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b - ширина отвала (b=3,28 м)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коэффициент, учитывающий потери грунта при перемещении: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пер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=1/4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>+5=1/4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53+5=18,25 м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=1-0,005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18,25=0,91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коэффициент разрыхления грунта (К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=1,2)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q=1,507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 xml:space="preserve"> - коэффициент, учитывающий группу грунта по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трудности разработки (К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>=0,8)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- время полного цикла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+t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- затраты времени на зарезание грунта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v),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- длина пути зарезания грунта l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=q/(b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</w:rPr>
        <w:t xml:space="preserve">), м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- скорость зарезания грунта, км/ч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=0,004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затраты времени на перемещение и разравнивание грунта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),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скорость при перемещении грунта, км/ч ;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=0,003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 xml:space="preserve"> - время обратного хода 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/(1000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), ч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 xml:space="preserve"> - скорость при обратном ходе (v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=7,9 км/ч) ; t</w:t>
      </w:r>
      <w:r>
        <w:rPr>
          <w:sz w:val="24"/>
          <w:szCs w:val="24"/>
          <w:vertAlign w:val="subscript"/>
        </w:rPr>
        <w:t>обх</w:t>
      </w:r>
      <w:r>
        <w:rPr>
          <w:sz w:val="24"/>
          <w:szCs w:val="24"/>
        </w:rPr>
        <w:t>=0,001 ч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 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- затраты времени на переключение передач,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подъём и опускание отвала, ч ; 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=0,0005 ч ;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=0,0085 ч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бульдозера ДЗ–104 П</w:t>
      </w:r>
      <w:r>
        <w:rPr>
          <w:sz w:val="24"/>
          <w:szCs w:val="24"/>
          <w:vertAlign w:val="subscript"/>
        </w:rPr>
        <w:t xml:space="preserve">б </w:t>
      </w:r>
      <w:r>
        <w:rPr>
          <w:sz w:val="24"/>
          <w:szCs w:val="24"/>
        </w:rPr>
        <w:t>=510,64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/см. </w:t>
      </w:r>
    </w:p>
    <w:p w:rsidR="00CB10C1" w:rsidRDefault="00CB10C1">
      <w:pPr>
        <w:jc w:val="both"/>
        <w:rPr>
          <w:sz w:val="24"/>
          <w:szCs w:val="24"/>
        </w:rPr>
      </w:pP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Расчёт производительности катка ДУ–52:</w:t>
      </w:r>
    </w:p>
    <w:p w:rsidR="00CB10C1" w:rsidRDefault="00D50DD8">
      <w:pPr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3300" w:dyaOrig="1160">
          <v:shape id="_x0000_i1037" type="#_x0000_t75" style="width:165pt;height:57.75pt" o:ole="">
            <v:imagedata r:id="rId7" o:title=""/>
          </v:shape>
          <o:OLEObject Type="Embed" ProgID="Equation.3" ShapeID="_x0000_i1037" DrawAspect="Content" ObjectID="_1454271648" r:id="rId21"/>
        </w:object>
      </w:r>
      <w:r>
        <w:rPr>
          <w:sz w:val="24"/>
          <w:szCs w:val="24"/>
          <w:vertAlign w:val="subscript"/>
        </w:rPr>
        <w:t>,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b - ширина уплотняемой полосы (b=2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- ширина перекрытия смежных полос (а=0,3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длина прохода (l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>=25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- толщина слоя уплотнения (h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=0,5 м)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 xml:space="preserve"> - время на переключение передачи (t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=0,005 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скорость движения (V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=3,5 км/ч)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 - количество проходов по одному следу (n=6)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- коэффициент использования внутрисменного времени (К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=0,75)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коэффициент перехода от технической производительности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эксплуатационной (К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=0,6) ;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 =131,25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/ч </w:t>
      </w:r>
    </w:p>
    <w:p w:rsidR="00CB10C1" w:rsidRDefault="00D50DD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катка ДУ-52 П=1050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/см </w:t>
      </w:r>
      <w:bookmarkStart w:id="0" w:name="_GoBack"/>
      <w:bookmarkEnd w:id="0"/>
    </w:p>
    <w:sectPr w:rsidR="00CB10C1">
      <w:pgSz w:w="11906" w:h="16838"/>
      <w:pgMar w:top="850" w:right="1133" w:bottom="850" w:left="1134" w:header="709" w:footer="709" w:gutter="0"/>
      <w:pgNumType w:start="3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DD8"/>
    <w:rsid w:val="0053273E"/>
    <w:rsid w:val="00CB10C1"/>
    <w:rsid w:val="00D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5246B2E4-85EE-4BA6-A737-DD7D1A09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4.wmf"/><Relationship Id="rId12" Type="http://schemas.openxmlformats.org/officeDocument/2006/relationships/image" Target="media/image7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2836</Words>
  <Characters>16171</Characters>
  <Application>Microsoft Office Word</Application>
  <DocSecurity>0</DocSecurity>
  <Lines>134</Lines>
  <Paragraphs>37</Paragraphs>
  <ScaleCrop>false</ScaleCrop>
  <Company>Tortuga Bay</Company>
  <LinksUpToDate>false</LinksUpToDate>
  <CharactersWithSpaces>18970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Введение.</dc:title>
  <dc:subject/>
  <dc:creator>Гвоздицин Александр свет Геннадьевич</dc:creator>
  <cp:keywords/>
  <dc:description/>
  <cp:lastModifiedBy>admin</cp:lastModifiedBy>
  <cp:revision>2</cp:revision>
  <dcterms:created xsi:type="dcterms:W3CDTF">2014-02-18T21:34:00Z</dcterms:created>
  <dcterms:modified xsi:type="dcterms:W3CDTF">2014-02-18T21:34:00Z</dcterms:modified>
</cp:coreProperties>
</file>