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17E" w:rsidRDefault="0090417E">
      <w:pPr>
        <w:pStyle w:val="1"/>
        <w:jc w:val="center"/>
      </w:pPr>
      <w:r>
        <w:t>Введение.</w:t>
      </w:r>
    </w:p>
    <w:p w:rsidR="0090417E" w:rsidRDefault="0090417E">
      <w:pPr>
        <w:jc w:val="center"/>
      </w:pPr>
    </w:p>
    <w:p w:rsidR="0090417E" w:rsidRDefault="0090417E">
      <w:pPr>
        <w:pStyle w:val="a3"/>
        <w:jc w:val="both"/>
      </w:pPr>
      <w:r>
        <w:t>Санитарную статистику можно назвать одним из важнейших разделов социальной статистики, позволяющим сделать заключение о главном факторе развития страны – о здоровье населения, о безопасности среды обитания для здоровья человека.</w:t>
      </w:r>
    </w:p>
    <w:p w:rsidR="0090417E" w:rsidRDefault="0090417E">
      <w:pPr>
        <w:ind w:firstLine="180"/>
        <w:jc w:val="both"/>
        <w:rPr>
          <w:b/>
          <w:bCs/>
          <w:i/>
          <w:iCs/>
          <w:sz w:val="28"/>
        </w:rPr>
      </w:pPr>
      <w:r>
        <w:rPr>
          <w:sz w:val="28"/>
        </w:rPr>
        <w:t xml:space="preserve">Санитарная статистика в Статистическом словаре трактуется так: </w:t>
      </w:r>
      <w:r>
        <w:rPr>
          <w:b/>
          <w:bCs/>
          <w:i/>
          <w:iCs/>
          <w:sz w:val="28"/>
        </w:rPr>
        <w:t>«Отрасль социальной статистики, изучающая количественные характеристики состояния здоровья населения, развития системы здравоохранения, определяет степень интенсивности влияния на них социально – экономических факторов, а также занимается приложением статистических методов к обработке и анализу результатов клинических и лабораторных исследований».</w:t>
      </w:r>
    </w:p>
    <w:p w:rsidR="0090417E" w:rsidRDefault="0090417E">
      <w:pPr>
        <w:ind w:firstLine="180"/>
        <w:jc w:val="both"/>
        <w:rPr>
          <w:sz w:val="28"/>
        </w:rPr>
      </w:pPr>
      <w:r>
        <w:rPr>
          <w:sz w:val="28"/>
        </w:rPr>
        <w:t>Термин «санитарная статистика» употребляется довольно редко – чаще данная отрасль статистики называется «статистика здоровья и медицинского обслуживания населения». Однако это несколько сужает данную отрасль статистики (не ясно, например, входит ли в нее клиническая статистика, статистика травматизма).</w:t>
      </w:r>
    </w:p>
    <w:p w:rsidR="0090417E" w:rsidRDefault="0090417E">
      <w:pPr>
        <w:ind w:firstLine="180"/>
        <w:jc w:val="both"/>
        <w:rPr>
          <w:sz w:val="28"/>
        </w:rPr>
      </w:pPr>
      <w:r>
        <w:rPr>
          <w:sz w:val="28"/>
        </w:rPr>
        <w:t xml:space="preserve">Санитарная  статистика начала формироваться в России в последней четверти </w:t>
      </w:r>
      <w:r>
        <w:rPr>
          <w:sz w:val="28"/>
          <w:lang w:val="en-US"/>
        </w:rPr>
        <w:t>XIX</w:t>
      </w:r>
      <w:r>
        <w:rPr>
          <w:sz w:val="28"/>
        </w:rPr>
        <w:t xml:space="preserve"> в. прежде всего в трудах П. И. Куркина (1858-1939гг.), В. Г. Михайловского (1871-1926гг.), Ф. Д. Маркузона  (1884-1967гг.) и др.</w:t>
      </w:r>
    </w:p>
    <w:p w:rsidR="0090417E" w:rsidRDefault="0090417E">
      <w:pPr>
        <w:ind w:firstLine="180"/>
        <w:jc w:val="both"/>
        <w:rPr>
          <w:sz w:val="28"/>
        </w:rPr>
      </w:pPr>
      <w:r>
        <w:rPr>
          <w:sz w:val="28"/>
        </w:rPr>
        <w:t>В настоящее время в состав санитарной статистики входят показатели здоровья населения, здравоохранения, клинической статистики, состояния окружающей среды, характеризующие степень ее безопасности и позволяющие измерить ее влияние на здоровье человека.</w:t>
      </w:r>
    </w:p>
    <w:p w:rsidR="0090417E" w:rsidRDefault="0090417E">
      <w:pPr>
        <w:ind w:firstLine="180"/>
        <w:jc w:val="both"/>
        <w:rPr>
          <w:sz w:val="28"/>
        </w:rPr>
      </w:pPr>
      <w:r>
        <w:rPr>
          <w:sz w:val="28"/>
        </w:rPr>
        <w:t>В статистическом словаре перечисляются и задачи санитарной статистики: «…своевременное получение и разработка данных о заболеваемости, смертности, инвалидности, физическом развитии населения в целом и отдельных его групп, о размещении, состоянии, оснащении, медицинских кадрах учреждений здравоохранения, клинических и лабораторных исследованиях».</w:t>
      </w:r>
    </w:p>
    <w:p w:rsidR="0090417E" w:rsidRDefault="0090417E">
      <w:pPr>
        <w:ind w:firstLine="180"/>
        <w:jc w:val="both"/>
        <w:rPr>
          <w:sz w:val="28"/>
        </w:rPr>
      </w:pPr>
      <w:r>
        <w:rPr>
          <w:sz w:val="28"/>
        </w:rPr>
        <w:t>Санитарная статистика необходима для: подготовки федеральных и региональных программ медицинского обслуживания населения, страхования, развития социальной инфраструктуры (строительства и реконструкции жилья, магазинов, клубов, стадионов, спортивных площадок и т. д.); программ по охране труда, жилищной программы, оказания социальной помощи и других социальных программ; популяризации здорового образа жизни; проведения мероприятий по обеспечению безопасности окружающей среды для здоровья человека и т. д.</w:t>
      </w:r>
    </w:p>
    <w:p w:rsidR="0090417E" w:rsidRDefault="0090417E">
      <w:pPr>
        <w:ind w:firstLine="180"/>
        <w:jc w:val="both"/>
        <w:rPr>
          <w:sz w:val="28"/>
        </w:rPr>
      </w:pPr>
      <w:r>
        <w:rPr>
          <w:sz w:val="28"/>
        </w:rPr>
        <w:t>Источниками данных санитарной статистики являются: первичная учетная медицинская документация, которая ежедневно ведется в учреждениях здравоохранения; статистическая отчетность; единовременные учеты, лабораторные и клинические выборочные и специальные обследования. Отдел статистики входит в структуру практически каждого лечебно-профилактического учреждения.</w:t>
      </w:r>
    </w:p>
    <w:p w:rsidR="0090417E" w:rsidRDefault="0090417E">
      <w:pPr>
        <w:ind w:firstLine="180"/>
        <w:jc w:val="both"/>
        <w:rPr>
          <w:sz w:val="28"/>
        </w:rPr>
      </w:pPr>
      <w:r>
        <w:rPr>
          <w:sz w:val="28"/>
        </w:rPr>
        <w:t xml:space="preserve">Государственная отчетность по здравоохранению позволяет количественно охарактеризовать состояние и изменение здоровья населения. </w:t>
      </w:r>
    </w:p>
    <w:p w:rsidR="0090417E" w:rsidRDefault="0090417E">
      <w:pPr>
        <w:ind w:firstLine="180"/>
        <w:jc w:val="both"/>
        <w:rPr>
          <w:sz w:val="28"/>
        </w:rPr>
      </w:pPr>
      <w:r>
        <w:rPr>
          <w:sz w:val="28"/>
        </w:rPr>
        <w:t xml:space="preserve">Статистическая отчетность непостоянна – она изменяется: вводятся новые формы, какие-то формы отменяются. Однако эти изменения не затрагивают основной объем информации и ее содержание. Обеспечиваются преемственность собираемых данных и тем самым возможность анализа и их изменений во времени. </w:t>
      </w:r>
    </w:p>
    <w:p w:rsidR="0090417E" w:rsidRDefault="0090417E">
      <w:pPr>
        <w:ind w:firstLine="180"/>
        <w:jc w:val="both"/>
        <w:rPr>
          <w:sz w:val="28"/>
        </w:rPr>
      </w:pPr>
    </w:p>
    <w:p w:rsidR="0090417E" w:rsidRDefault="0090417E">
      <w:pPr>
        <w:ind w:firstLine="180"/>
        <w:rPr>
          <w:sz w:val="28"/>
        </w:rPr>
      </w:pPr>
    </w:p>
    <w:p w:rsidR="0090417E" w:rsidRDefault="0090417E">
      <w:pPr>
        <w:ind w:firstLine="180"/>
        <w:rPr>
          <w:sz w:val="28"/>
        </w:rPr>
      </w:pPr>
    </w:p>
    <w:p w:rsidR="0090417E" w:rsidRDefault="0090417E">
      <w:pPr>
        <w:ind w:firstLine="180"/>
        <w:rPr>
          <w:sz w:val="28"/>
        </w:rPr>
      </w:pPr>
    </w:p>
    <w:p w:rsidR="0090417E" w:rsidRDefault="0090417E">
      <w:pPr>
        <w:ind w:firstLine="180"/>
        <w:rPr>
          <w:sz w:val="28"/>
        </w:rPr>
      </w:pPr>
    </w:p>
    <w:p w:rsidR="0090417E" w:rsidRDefault="0090417E">
      <w:pPr>
        <w:ind w:firstLine="180"/>
        <w:rPr>
          <w:sz w:val="28"/>
        </w:rPr>
      </w:pPr>
    </w:p>
    <w:p w:rsidR="0090417E" w:rsidRDefault="0090417E">
      <w:pPr>
        <w:ind w:firstLine="180"/>
        <w:rPr>
          <w:sz w:val="28"/>
        </w:rPr>
      </w:pPr>
    </w:p>
    <w:p w:rsidR="0090417E" w:rsidRDefault="0090417E">
      <w:pPr>
        <w:ind w:firstLine="180"/>
        <w:rPr>
          <w:sz w:val="28"/>
        </w:rPr>
      </w:pPr>
    </w:p>
    <w:p w:rsidR="0090417E" w:rsidRDefault="0090417E">
      <w:pPr>
        <w:ind w:firstLine="180"/>
        <w:rPr>
          <w:sz w:val="28"/>
        </w:rPr>
      </w:pPr>
    </w:p>
    <w:p w:rsidR="0090417E" w:rsidRDefault="0090417E">
      <w:pPr>
        <w:ind w:firstLine="180"/>
        <w:rPr>
          <w:sz w:val="28"/>
        </w:rPr>
      </w:pPr>
    </w:p>
    <w:p w:rsidR="0090417E" w:rsidRDefault="0090417E">
      <w:pPr>
        <w:ind w:firstLine="180"/>
        <w:rPr>
          <w:sz w:val="28"/>
        </w:rPr>
      </w:pPr>
    </w:p>
    <w:p w:rsidR="0090417E" w:rsidRDefault="0090417E">
      <w:pPr>
        <w:ind w:firstLine="180"/>
        <w:rPr>
          <w:sz w:val="28"/>
        </w:rPr>
      </w:pPr>
    </w:p>
    <w:p w:rsidR="0090417E" w:rsidRDefault="0090417E">
      <w:pPr>
        <w:ind w:firstLine="180"/>
        <w:rPr>
          <w:sz w:val="28"/>
        </w:rPr>
      </w:pPr>
    </w:p>
    <w:p w:rsidR="0090417E" w:rsidRDefault="0090417E">
      <w:pPr>
        <w:ind w:firstLine="180"/>
        <w:rPr>
          <w:sz w:val="28"/>
        </w:rPr>
      </w:pPr>
    </w:p>
    <w:p w:rsidR="0090417E" w:rsidRDefault="0090417E">
      <w:pPr>
        <w:ind w:firstLine="180"/>
        <w:rPr>
          <w:sz w:val="28"/>
        </w:rPr>
      </w:pPr>
    </w:p>
    <w:p w:rsidR="0090417E" w:rsidRDefault="0090417E">
      <w:pPr>
        <w:ind w:firstLine="180"/>
        <w:rPr>
          <w:sz w:val="28"/>
        </w:rPr>
      </w:pPr>
    </w:p>
    <w:p w:rsidR="0090417E" w:rsidRDefault="0090417E">
      <w:pPr>
        <w:ind w:firstLine="180"/>
        <w:rPr>
          <w:sz w:val="28"/>
        </w:rPr>
      </w:pPr>
    </w:p>
    <w:p w:rsidR="0090417E" w:rsidRDefault="0090417E">
      <w:pPr>
        <w:ind w:firstLine="180"/>
        <w:rPr>
          <w:sz w:val="28"/>
        </w:rPr>
      </w:pPr>
    </w:p>
    <w:p w:rsidR="0090417E" w:rsidRDefault="0090417E">
      <w:pPr>
        <w:ind w:firstLine="180"/>
        <w:rPr>
          <w:sz w:val="28"/>
        </w:rPr>
      </w:pPr>
    </w:p>
    <w:p w:rsidR="0090417E" w:rsidRDefault="0090417E">
      <w:pPr>
        <w:ind w:firstLine="180"/>
        <w:rPr>
          <w:sz w:val="28"/>
        </w:rPr>
      </w:pPr>
    </w:p>
    <w:p w:rsidR="0090417E" w:rsidRDefault="0090417E">
      <w:pPr>
        <w:ind w:firstLine="180"/>
        <w:rPr>
          <w:sz w:val="28"/>
        </w:rPr>
      </w:pPr>
    </w:p>
    <w:p w:rsidR="0090417E" w:rsidRDefault="0090417E">
      <w:pPr>
        <w:ind w:firstLine="180"/>
        <w:rPr>
          <w:sz w:val="28"/>
        </w:rPr>
      </w:pPr>
    </w:p>
    <w:p w:rsidR="0090417E" w:rsidRDefault="0090417E">
      <w:pPr>
        <w:ind w:firstLine="180"/>
        <w:rPr>
          <w:sz w:val="28"/>
        </w:rPr>
      </w:pPr>
    </w:p>
    <w:p w:rsidR="0090417E" w:rsidRDefault="0090417E">
      <w:pPr>
        <w:ind w:firstLine="180"/>
        <w:rPr>
          <w:sz w:val="28"/>
        </w:rPr>
      </w:pPr>
    </w:p>
    <w:p w:rsidR="0090417E" w:rsidRDefault="0090417E">
      <w:pPr>
        <w:ind w:firstLine="180"/>
        <w:rPr>
          <w:sz w:val="28"/>
        </w:rPr>
      </w:pPr>
    </w:p>
    <w:p w:rsidR="0090417E" w:rsidRDefault="0090417E">
      <w:pPr>
        <w:ind w:firstLine="180"/>
        <w:rPr>
          <w:sz w:val="28"/>
        </w:rPr>
      </w:pPr>
    </w:p>
    <w:p w:rsidR="0090417E" w:rsidRDefault="0090417E">
      <w:pPr>
        <w:ind w:firstLine="180"/>
        <w:rPr>
          <w:sz w:val="28"/>
        </w:rPr>
      </w:pPr>
    </w:p>
    <w:p w:rsidR="0090417E" w:rsidRDefault="0090417E">
      <w:pPr>
        <w:ind w:firstLine="180"/>
        <w:rPr>
          <w:sz w:val="28"/>
        </w:rPr>
      </w:pPr>
    </w:p>
    <w:p w:rsidR="0090417E" w:rsidRDefault="0090417E">
      <w:pPr>
        <w:ind w:firstLine="180"/>
        <w:rPr>
          <w:sz w:val="28"/>
        </w:rPr>
      </w:pPr>
    </w:p>
    <w:p w:rsidR="0090417E" w:rsidRDefault="0090417E">
      <w:pPr>
        <w:ind w:firstLine="180"/>
        <w:rPr>
          <w:sz w:val="28"/>
        </w:rPr>
      </w:pPr>
    </w:p>
    <w:p w:rsidR="0090417E" w:rsidRDefault="0090417E">
      <w:pPr>
        <w:ind w:firstLine="180"/>
        <w:rPr>
          <w:sz w:val="28"/>
        </w:rPr>
      </w:pPr>
    </w:p>
    <w:p w:rsidR="0090417E" w:rsidRDefault="0090417E">
      <w:pPr>
        <w:ind w:firstLine="180"/>
        <w:rPr>
          <w:sz w:val="28"/>
        </w:rPr>
      </w:pPr>
    </w:p>
    <w:p w:rsidR="0090417E" w:rsidRDefault="0090417E">
      <w:pPr>
        <w:ind w:firstLine="180"/>
        <w:rPr>
          <w:sz w:val="28"/>
        </w:rPr>
      </w:pPr>
    </w:p>
    <w:p w:rsidR="0090417E" w:rsidRDefault="0090417E">
      <w:pPr>
        <w:ind w:firstLine="180"/>
        <w:rPr>
          <w:sz w:val="28"/>
        </w:rPr>
      </w:pPr>
    </w:p>
    <w:p w:rsidR="0090417E" w:rsidRDefault="0090417E">
      <w:pPr>
        <w:ind w:firstLine="180"/>
        <w:rPr>
          <w:sz w:val="28"/>
        </w:rPr>
      </w:pPr>
    </w:p>
    <w:p w:rsidR="0090417E" w:rsidRDefault="0090417E">
      <w:pPr>
        <w:ind w:firstLine="180"/>
        <w:rPr>
          <w:sz w:val="28"/>
        </w:rPr>
      </w:pPr>
    </w:p>
    <w:p w:rsidR="0090417E" w:rsidRDefault="0090417E">
      <w:pPr>
        <w:ind w:firstLine="180"/>
        <w:rPr>
          <w:sz w:val="28"/>
        </w:rPr>
      </w:pPr>
    </w:p>
    <w:p w:rsidR="0090417E" w:rsidRDefault="0090417E">
      <w:pPr>
        <w:ind w:firstLine="180"/>
        <w:rPr>
          <w:sz w:val="28"/>
        </w:rPr>
      </w:pPr>
    </w:p>
    <w:p w:rsidR="0090417E" w:rsidRDefault="0090417E">
      <w:pPr>
        <w:pStyle w:val="1"/>
        <w:jc w:val="center"/>
      </w:pPr>
      <w:r>
        <w:t>Показатели здоровья населения.</w:t>
      </w:r>
    </w:p>
    <w:p w:rsidR="0090417E" w:rsidRDefault="0090417E"/>
    <w:p w:rsidR="0090417E" w:rsidRDefault="0090417E">
      <w:pPr>
        <w:pStyle w:val="a3"/>
        <w:jc w:val="both"/>
      </w:pPr>
      <w:r>
        <w:t>Показатели здоровья населения включают: демографические, заболеваемости и самооценку здоровья населением.</w:t>
      </w:r>
    </w:p>
    <w:p w:rsidR="0090417E" w:rsidRDefault="0090417E">
      <w:pPr>
        <w:pStyle w:val="20"/>
      </w:pPr>
      <w:r>
        <w:t>Основными из них для измерения уровня здоровья являются демографические показатели, такие, как: средняя ожидаемая продолжительность жизни при рождении (всего, в том числе для мужчин и женщин); коэффициенты общей, повозрастной, в том числе младенческой, смертности (всего, в том числе для мужчин и женщин); показатели смертности, ее причины (всего и по половозрастным группам).</w:t>
      </w:r>
    </w:p>
    <w:p w:rsidR="0090417E" w:rsidRDefault="0090417E">
      <w:pPr>
        <w:ind w:firstLine="180"/>
        <w:jc w:val="both"/>
        <w:rPr>
          <w:sz w:val="28"/>
        </w:rPr>
      </w:pPr>
      <w:r>
        <w:rPr>
          <w:sz w:val="28"/>
        </w:rPr>
        <w:t>Все показатели должны рассматриваться в динамике за длительный промежуток времени, чтобы можно было уловить изменение тенденций, выявить устойчивые характеристики динамики последних лет, выбрать период прогноза.</w:t>
      </w:r>
    </w:p>
    <w:p w:rsidR="0090417E" w:rsidRDefault="0090417E">
      <w:pPr>
        <w:ind w:firstLine="180"/>
        <w:jc w:val="both"/>
        <w:rPr>
          <w:sz w:val="28"/>
        </w:rPr>
      </w:pPr>
      <w:r>
        <w:rPr>
          <w:sz w:val="28"/>
        </w:rPr>
        <w:t xml:space="preserve">Показатель средней ожидаемой продолжительности жизни при рождении используется не только в отечественной науке и практике, но и в международных сравнениях, поскольку он всегда рассчитывается по одной и той же методике. К тому же он входит в интегральный показатель – индекс развития человеческого потенциала (ИРЧП). </w:t>
      </w:r>
      <w:r>
        <w:rPr>
          <w:i/>
          <w:iCs/>
          <w:sz w:val="28"/>
        </w:rPr>
        <w:t>Средняя ожидаемая продолжительность жизни при рождении – это предстоящая продолжительность жизни новорожденного при условии сохранения уровня смертности, сложившегося на момент определения этого показателя</w:t>
      </w:r>
      <w:r>
        <w:rPr>
          <w:sz w:val="28"/>
        </w:rPr>
        <w:t xml:space="preserve">, рассчитывается на основе </w:t>
      </w:r>
      <w:r>
        <w:rPr>
          <w:b/>
          <w:bCs/>
          <w:sz w:val="28"/>
        </w:rPr>
        <w:t xml:space="preserve">таблицы дожития </w:t>
      </w:r>
      <w:r>
        <w:rPr>
          <w:sz w:val="28"/>
        </w:rPr>
        <w:t>по формуле:</w:t>
      </w:r>
    </w:p>
    <w:p w:rsidR="0090417E" w:rsidRDefault="0090417E">
      <w:pPr>
        <w:ind w:firstLine="180"/>
        <w:jc w:val="both"/>
        <w:rPr>
          <w:sz w:val="28"/>
        </w:rPr>
      </w:pPr>
    </w:p>
    <w:p w:rsidR="0090417E" w:rsidRDefault="0090417E">
      <w:pPr>
        <w:ind w:firstLine="180"/>
        <w:jc w:val="both"/>
        <w:rPr>
          <w:sz w:val="28"/>
        </w:rPr>
      </w:pPr>
    </w:p>
    <w:p w:rsidR="0090417E" w:rsidRDefault="0090417E">
      <w:pPr>
        <w:ind w:firstLine="180"/>
        <w:jc w:val="both"/>
        <w:rPr>
          <w:sz w:val="28"/>
        </w:rPr>
      </w:pPr>
    </w:p>
    <w:p w:rsidR="0090417E" w:rsidRDefault="0090417E">
      <w:pPr>
        <w:ind w:firstLine="180"/>
        <w:jc w:val="center"/>
        <w:rPr>
          <w:b/>
          <w:bCs/>
          <w:sz w:val="36"/>
        </w:rPr>
      </w:pPr>
      <w:r>
        <w:rPr>
          <w:b/>
          <w:bCs/>
          <w:sz w:val="36"/>
          <w:lang w:val="en-US"/>
        </w:rPr>
        <w:t>E</w:t>
      </w:r>
      <w:r>
        <w:rPr>
          <w:b/>
          <w:bCs/>
          <w:sz w:val="36"/>
          <w:vertAlign w:val="subscript"/>
          <w:lang w:val="en-US"/>
        </w:rPr>
        <w:t>0</w:t>
      </w:r>
      <w:r>
        <w:rPr>
          <w:b/>
          <w:bCs/>
          <w:sz w:val="36"/>
          <w:lang w:val="en-US"/>
        </w:rPr>
        <w:t xml:space="preserve"> = T</w:t>
      </w:r>
      <w:r>
        <w:rPr>
          <w:b/>
          <w:bCs/>
          <w:sz w:val="36"/>
          <w:vertAlign w:val="subscript"/>
          <w:lang w:val="en-US"/>
        </w:rPr>
        <w:t>0</w:t>
      </w:r>
      <w:r>
        <w:rPr>
          <w:b/>
          <w:bCs/>
          <w:sz w:val="36"/>
          <w:lang w:val="en-US"/>
        </w:rPr>
        <w:t xml:space="preserve"> : I</w:t>
      </w:r>
      <w:r>
        <w:rPr>
          <w:b/>
          <w:bCs/>
          <w:sz w:val="36"/>
          <w:vertAlign w:val="subscript"/>
          <w:lang w:val="en-US"/>
        </w:rPr>
        <w:t xml:space="preserve">0  </w:t>
      </w:r>
      <w:r>
        <w:rPr>
          <w:b/>
          <w:bCs/>
          <w:sz w:val="36"/>
          <w:lang w:val="en-US"/>
        </w:rPr>
        <w:t>+ 0,5</w:t>
      </w:r>
      <w:r>
        <w:rPr>
          <w:b/>
          <w:bCs/>
          <w:sz w:val="36"/>
        </w:rPr>
        <w:t xml:space="preserve"> </w:t>
      </w:r>
      <w:r>
        <w:rPr>
          <w:b/>
          <w:bCs/>
          <w:sz w:val="36"/>
          <w:lang w:val="en-US"/>
        </w:rPr>
        <w:t>,</w:t>
      </w:r>
    </w:p>
    <w:p w:rsidR="0090417E" w:rsidRDefault="0090417E">
      <w:pPr>
        <w:ind w:firstLine="180"/>
        <w:jc w:val="center"/>
        <w:rPr>
          <w:b/>
          <w:bCs/>
          <w:sz w:val="36"/>
        </w:rPr>
      </w:pPr>
    </w:p>
    <w:p w:rsidR="0090417E" w:rsidRDefault="0090417E">
      <w:pPr>
        <w:ind w:firstLine="180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b/>
          <w:bCs/>
          <w:sz w:val="32"/>
          <w:lang w:val="en-US"/>
        </w:rPr>
        <w:t>T</w:t>
      </w:r>
      <w:r>
        <w:rPr>
          <w:b/>
          <w:bCs/>
          <w:sz w:val="32"/>
          <w:vertAlign w:val="subscript"/>
        </w:rPr>
        <w:t>0</w:t>
      </w:r>
      <w:r>
        <w:rPr>
          <w:sz w:val="32"/>
          <w:vertAlign w:val="subscript"/>
        </w:rPr>
        <w:t xml:space="preserve"> </w:t>
      </w:r>
      <w:r>
        <w:rPr>
          <w:sz w:val="28"/>
        </w:rPr>
        <w:t xml:space="preserve"> - общее число человеко-лет, которое предстоит прожить всей совокупности родившихся с момента рождения  и кончая предельным возрастом, 100 лет;</w:t>
      </w:r>
    </w:p>
    <w:p w:rsidR="0090417E" w:rsidRDefault="0090417E">
      <w:pPr>
        <w:ind w:firstLine="180"/>
        <w:jc w:val="both"/>
        <w:rPr>
          <w:sz w:val="28"/>
        </w:rPr>
      </w:pPr>
      <w:r>
        <w:rPr>
          <w:b/>
          <w:bCs/>
          <w:sz w:val="32"/>
          <w:lang w:val="en-US"/>
        </w:rPr>
        <w:t>I</w:t>
      </w:r>
      <w:r>
        <w:rPr>
          <w:b/>
          <w:bCs/>
          <w:sz w:val="32"/>
          <w:vertAlign w:val="subscript"/>
        </w:rPr>
        <w:t>0</w:t>
      </w:r>
      <w:r>
        <w:rPr>
          <w:sz w:val="32"/>
          <w:vertAlign w:val="subscript"/>
        </w:rPr>
        <w:t xml:space="preserve"> </w:t>
      </w:r>
      <w:r>
        <w:rPr>
          <w:sz w:val="28"/>
          <w:vertAlign w:val="subscript"/>
        </w:rPr>
        <w:t xml:space="preserve">  </w:t>
      </w:r>
      <w:r>
        <w:t xml:space="preserve">- </w:t>
      </w:r>
      <w:r>
        <w:rPr>
          <w:sz w:val="28"/>
        </w:rPr>
        <w:t>исходная совокупность родившихся (10 тыс. или 100 тыс. чел.);</w:t>
      </w:r>
    </w:p>
    <w:p w:rsidR="0090417E" w:rsidRDefault="0090417E">
      <w:pPr>
        <w:ind w:firstLine="180"/>
        <w:jc w:val="both"/>
        <w:rPr>
          <w:sz w:val="28"/>
        </w:rPr>
      </w:pPr>
      <w:r>
        <w:rPr>
          <w:b/>
          <w:bCs/>
          <w:sz w:val="32"/>
        </w:rPr>
        <w:t xml:space="preserve">0,5 – </w:t>
      </w:r>
      <w:r>
        <w:rPr>
          <w:sz w:val="28"/>
        </w:rPr>
        <w:t>поправка, учитывающая то, что человек редко умирает в свой день рождения и живет некоторое время в году своей смерти; считается, что в среднем человек проживет не менее 6 мес. до дня смерти.</w:t>
      </w:r>
    </w:p>
    <w:p w:rsidR="0090417E" w:rsidRDefault="0090417E">
      <w:pPr>
        <w:ind w:firstLine="180"/>
        <w:jc w:val="both"/>
        <w:rPr>
          <w:sz w:val="28"/>
        </w:rPr>
      </w:pPr>
      <w:r>
        <w:rPr>
          <w:sz w:val="28"/>
        </w:rPr>
        <w:t>Повышение смертности и снижение продолжительности жизни в России начались с середины 60-х гг. до этого времени смертность устойчиво уменьшалась. Младенческая смертность с 1950 по 1965 г. сократилась с 88 до 24 на 1000 родившихся. Средняя ожидаемая продолжительность жизни выросла до 64 лет у мужчин и до 73 лет у женщин. После 1964-1965 гг. рост продолжительности жизни сменился длительной стагнации, затем началось ее снижение, особенно значительное у мужчин. Это происходило до начала 90-х гг., когда ожидаемая продолжительность жизни снизилась у мужчин до 61,5 года, в том числе до 58 лет в сельской местности, для женщин этот показатель сохранился на уровне 73 лет (таб. 1).</w:t>
      </w:r>
    </w:p>
    <w:p w:rsidR="0090417E" w:rsidRDefault="0090417E">
      <w:pPr>
        <w:ind w:firstLine="180"/>
        <w:jc w:val="both"/>
        <w:rPr>
          <w:sz w:val="28"/>
        </w:rPr>
      </w:pPr>
    </w:p>
    <w:tbl>
      <w:tblPr>
        <w:tblpPr w:leftFromText="180" w:rightFromText="180" w:vertAnchor="page" w:horzAnchor="margin" w:tblpXSpec="center" w:tblpY="2215"/>
        <w:tblW w:w="8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0"/>
        <w:gridCol w:w="2535"/>
        <w:gridCol w:w="1922"/>
        <w:gridCol w:w="1965"/>
      </w:tblGrid>
      <w:tr w:rsidR="0090417E">
        <w:trPr>
          <w:trHeight w:val="366"/>
        </w:trPr>
        <w:tc>
          <w:tcPr>
            <w:tcW w:w="2040" w:type="dxa"/>
            <w:shd w:val="clear" w:color="auto" w:fill="E6E6E6"/>
            <w:vAlign w:val="center"/>
          </w:tcPr>
          <w:p w:rsidR="0090417E" w:rsidRDefault="0090417E">
            <w:pPr>
              <w:pStyle w:val="2"/>
              <w:jc w:val="center"/>
            </w:pPr>
            <w:r>
              <w:t>Годы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90417E" w:rsidRDefault="0090417E">
            <w:pPr>
              <w:pStyle w:val="2"/>
            </w:pPr>
            <w:r>
              <w:t xml:space="preserve">Всё население 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90417E" w:rsidRDefault="0090417E">
            <w:pPr>
              <w:jc w:val="both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Мужчины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90417E" w:rsidRDefault="0090417E">
            <w:pPr>
              <w:jc w:val="both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Женщины</w:t>
            </w:r>
          </w:p>
        </w:tc>
      </w:tr>
      <w:tr w:rsidR="0090417E">
        <w:trPr>
          <w:trHeight w:val="305"/>
        </w:trPr>
        <w:tc>
          <w:tcPr>
            <w:tcW w:w="2040" w:type="dxa"/>
          </w:tcPr>
          <w:p w:rsidR="0090417E" w:rsidRDefault="0090417E">
            <w:pPr>
              <w:rPr>
                <w:color w:val="333399"/>
                <w:sz w:val="28"/>
              </w:rPr>
            </w:pPr>
            <w:r>
              <w:rPr>
                <w:color w:val="333399"/>
                <w:sz w:val="28"/>
              </w:rPr>
              <w:t>1958-1959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67,9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63,0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71,5</w:t>
            </w:r>
          </w:p>
        </w:tc>
      </w:tr>
      <w:tr w:rsidR="0090417E">
        <w:trPr>
          <w:trHeight w:val="325"/>
        </w:trPr>
        <w:tc>
          <w:tcPr>
            <w:tcW w:w="2040" w:type="dxa"/>
          </w:tcPr>
          <w:p w:rsidR="0090417E" w:rsidRDefault="0090417E">
            <w:pPr>
              <w:rPr>
                <w:color w:val="333399"/>
                <w:sz w:val="28"/>
              </w:rPr>
            </w:pPr>
            <w:r>
              <w:rPr>
                <w:color w:val="333399"/>
                <w:sz w:val="28"/>
              </w:rPr>
              <w:t>1964-1965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69,6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64,6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73,3</w:t>
            </w:r>
          </w:p>
        </w:tc>
      </w:tr>
      <w:tr w:rsidR="0090417E">
        <w:trPr>
          <w:trHeight w:val="305"/>
        </w:trPr>
        <w:tc>
          <w:tcPr>
            <w:tcW w:w="2040" w:type="dxa"/>
          </w:tcPr>
          <w:p w:rsidR="0090417E" w:rsidRDefault="0090417E">
            <w:pPr>
              <w:rPr>
                <w:color w:val="333399"/>
                <w:sz w:val="28"/>
              </w:rPr>
            </w:pPr>
            <w:r>
              <w:rPr>
                <w:color w:val="333399"/>
                <w:sz w:val="28"/>
              </w:rPr>
              <w:t>1969-1970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68,8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63,1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73,3</w:t>
            </w:r>
          </w:p>
        </w:tc>
      </w:tr>
      <w:tr w:rsidR="0090417E">
        <w:trPr>
          <w:trHeight w:val="325"/>
        </w:trPr>
        <w:tc>
          <w:tcPr>
            <w:tcW w:w="2040" w:type="dxa"/>
          </w:tcPr>
          <w:p w:rsidR="0090417E" w:rsidRDefault="0090417E">
            <w:pPr>
              <w:rPr>
                <w:color w:val="333399"/>
                <w:sz w:val="28"/>
              </w:rPr>
            </w:pPr>
            <w:r>
              <w:rPr>
                <w:color w:val="333399"/>
                <w:sz w:val="28"/>
              </w:rPr>
              <w:t>1974-1975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68,6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62,8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73,4</w:t>
            </w:r>
          </w:p>
        </w:tc>
      </w:tr>
      <w:tr w:rsidR="0090417E">
        <w:trPr>
          <w:trHeight w:val="325"/>
        </w:trPr>
        <w:tc>
          <w:tcPr>
            <w:tcW w:w="2040" w:type="dxa"/>
          </w:tcPr>
          <w:p w:rsidR="0090417E" w:rsidRDefault="0090417E">
            <w:pPr>
              <w:rPr>
                <w:color w:val="333399"/>
                <w:sz w:val="28"/>
              </w:rPr>
            </w:pPr>
            <w:r>
              <w:rPr>
                <w:color w:val="333399"/>
                <w:sz w:val="28"/>
              </w:rPr>
              <w:t>1979-1980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67,5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61,5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73,0</w:t>
            </w:r>
          </w:p>
        </w:tc>
      </w:tr>
      <w:tr w:rsidR="0090417E">
        <w:trPr>
          <w:trHeight w:val="305"/>
        </w:trPr>
        <w:tc>
          <w:tcPr>
            <w:tcW w:w="2040" w:type="dxa"/>
          </w:tcPr>
          <w:p w:rsidR="0090417E" w:rsidRDefault="0090417E">
            <w:pPr>
              <w:rPr>
                <w:color w:val="333399"/>
                <w:sz w:val="28"/>
              </w:rPr>
            </w:pPr>
            <w:r>
              <w:rPr>
                <w:color w:val="333399"/>
                <w:sz w:val="28"/>
              </w:rPr>
              <w:t>1983-1984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67,9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62,0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73,3</w:t>
            </w:r>
          </w:p>
        </w:tc>
      </w:tr>
      <w:tr w:rsidR="0090417E">
        <w:trPr>
          <w:trHeight w:val="325"/>
        </w:trPr>
        <w:tc>
          <w:tcPr>
            <w:tcW w:w="2040" w:type="dxa"/>
          </w:tcPr>
          <w:p w:rsidR="0090417E" w:rsidRDefault="0090417E">
            <w:pPr>
              <w:rPr>
                <w:color w:val="333399"/>
                <w:sz w:val="28"/>
              </w:rPr>
            </w:pPr>
            <w:r>
              <w:rPr>
                <w:color w:val="333399"/>
                <w:sz w:val="28"/>
              </w:rPr>
              <w:t>1987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70,2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65,0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74,6</w:t>
            </w:r>
          </w:p>
        </w:tc>
      </w:tr>
      <w:tr w:rsidR="0090417E">
        <w:trPr>
          <w:trHeight w:val="305"/>
        </w:trPr>
        <w:tc>
          <w:tcPr>
            <w:tcW w:w="2040" w:type="dxa"/>
          </w:tcPr>
          <w:p w:rsidR="0090417E" w:rsidRDefault="0090417E">
            <w:pPr>
              <w:rPr>
                <w:color w:val="333399"/>
                <w:sz w:val="28"/>
              </w:rPr>
            </w:pPr>
            <w:r>
              <w:rPr>
                <w:color w:val="333399"/>
                <w:sz w:val="28"/>
              </w:rPr>
              <w:t>1990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69,2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63,8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74,2</w:t>
            </w:r>
          </w:p>
        </w:tc>
      </w:tr>
      <w:tr w:rsidR="0090417E">
        <w:trPr>
          <w:trHeight w:val="325"/>
        </w:trPr>
        <w:tc>
          <w:tcPr>
            <w:tcW w:w="2040" w:type="dxa"/>
          </w:tcPr>
          <w:p w:rsidR="0090417E" w:rsidRDefault="0090417E">
            <w:pPr>
              <w:rPr>
                <w:color w:val="333399"/>
                <w:sz w:val="28"/>
              </w:rPr>
            </w:pPr>
            <w:r>
              <w:rPr>
                <w:color w:val="333399"/>
                <w:sz w:val="28"/>
              </w:rPr>
              <w:t>1991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69,0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63,5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74,3</w:t>
            </w:r>
          </w:p>
        </w:tc>
      </w:tr>
      <w:tr w:rsidR="0090417E">
        <w:trPr>
          <w:trHeight w:val="325"/>
        </w:trPr>
        <w:tc>
          <w:tcPr>
            <w:tcW w:w="2040" w:type="dxa"/>
          </w:tcPr>
          <w:p w:rsidR="0090417E" w:rsidRDefault="0090417E">
            <w:pPr>
              <w:rPr>
                <w:color w:val="333399"/>
                <w:sz w:val="28"/>
              </w:rPr>
            </w:pPr>
            <w:r>
              <w:rPr>
                <w:color w:val="333399"/>
                <w:sz w:val="28"/>
              </w:rPr>
              <w:t>1992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67,9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62,0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73,3</w:t>
            </w:r>
          </w:p>
        </w:tc>
      </w:tr>
      <w:tr w:rsidR="0090417E">
        <w:trPr>
          <w:trHeight w:val="305"/>
        </w:trPr>
        <w:tc>
          <w:tcPr>
            <w:tcW w:w="2040" w:type="dxa"/>
          </w:tcPr>
          <w:p w:rsidR="0090417E" w:rsidRDefault="0090417E">
            <w:pPr>
              <w:rPr>
                <w:color w:val="333399"/>
                <w:sz w:val="28"/>
              </w:rPr>
            </w:pPr>
            <w:r>
              <w:rPr>
                <w:color w:val="333399"/>
                <w:sz w:val="28"/>
              </w:rPr>
              <w:t>1993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65,1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58,9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71,9</w:t>
            </w:r>
          </w:p>
        </w:tc>
      </w:tr>
      <w:tr w:rsidR="0090417E">
        <w:trPr>
          <w:trHeight w:val="325"/>
        </w:trPr>
        <w:tc>
          <w:tcPr>
            <w:tcW w:w="2040" w:type="dxa"/>
          </w:tcPr>
          <w:p w:rsidR="0090417E" w:rsidRDefault="0090417E">
            <w:pPr>
              <w:rPr>
                <w:color w:val="333399"/>
                <w:sz w:val="28"/>
              </w:rPr>
            </w:pPr>
            <w:r>
              <w:rPr>
                <w:color w:val="333399"/>
                <w:sz w:val="28"/>
              </w:rPr>
              <w:t>1994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64,1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57,4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71,0</w:t>
            </w:r>
          </w:p>
        </w:tc>
      </w:tr>
      <w:tr w:rsidR="0090417E">
        <w:trPr>
          <w:trHeight w:val="305"/>
        </w:trPr>
        <w:tc>
          <w:tcPr>
            <w:tcW w:w="2040" w:type="dxa"/>
          </w:tcPr>
          <w:p w:rsidR="0090417E" w:rsidRDefault="0090417E">
            <w:pPr>
              <w:rPr>
                <w:color w:val="333399"/>
                <w:sz w:val="28"/>
              </w:rPr>
            </w:pPr>
            <w:r>
              <w:rPr>
                <w:color w:val="333399"/>
                <w:sz w:val="28"/>
              </w:rPr>
              <w:t>1995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64,6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58,2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71,7</w:t>
            </w:r>
          </w:p>
        </w:tc>
      </w:tr>
      <w:tr w:rsidR="0090417E">
        <w:trPr>
          <w:trHeight w:val="325"/>
        </w:trPr>
        <w:tc>
          <w:tcPr>
            <w:tcW w:w="2040" w:type="dxa"/>
          </w:tcPr>
          <w:p w:rsidR="0090417E" w:rsidRDefault="0090417E">
            <w:pPr>
              <w:rPr>
                <w:color w:val="333399"/>
                <w:sz w:val="28"/>
              </w:rPr>
            </w:pPr>
            <w:r>
              <w:rPr>
                <w:color w:val="333399"/>
                <w:sz w:val="28"/>
              </w:rPr>
              <w:t>1996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65,9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59,7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72,5</w:t>
            </w:r>
          </w:p>
        </w:tc>
      </w:tr>
      <w:tr w:rsidR="0090417E">
        <w:trPr>
          <w:trHeight w:val="325"/>
        </w:trPr>
        <w:tc>
          <w:tcPr>
            <w:tcW w:w="2040" w:type="dxa"/>
          </w:tcPr>
          <w:p w:rsidR="0090417E" w:rsidRDefault="0090417E">
            <w:pPr>
              <w:rPr>
                <w:color w:val="333399"/>
                <w:sz w:val="28"/>
              </w:rPr>
            </w:pPr>
            <w:r>
              <w:rPr>
                <w:color w:val="333399"/>
                <w:sz w:val="28"/>
              </w:rPr>
              <w:t>1997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66,9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61,0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73,1</w:t>
            </w:r>
          </w:p>
        </w:tc>
      </w:tr>
    </w:tbl>
    <w:p w:rsidR="0090417E" w:rsidRDefault="0090417E">
      <w:pPr>
        <w:pStyle w:val="a6"/>
      </w:pPr>
      <w:r>
        <w:t xml:space="preserve">                                                                                                                     Таблица 1</w:t>
      </w:r>
    </w:p>
    <w:p w:rsidR="0090417E" w:rsidRDefault="0090417E">
      <w:pPr>
        <w:ind w:firstLine="180"/>
        <w:jc w:val="center"/>
        <w:rPr>
          <w:b/>
          <w:bCs/>
          <w:sz w:val="32"/>
        </w:rPr>
      </w:pPr>
      <w:r>
        <w:rPr>
          <w:b/>
          <w:bCs/>
          <w:sz w:val="32"/>
        </w:rPr>
        <w:t>Ожидаемая продолжительность жизни в России (лет).</w:t>
      </w:r>
    </w:p>
    <w:p w:rsidR="0090417E" w:rsidRDefault="0090417E">
      <w:pPr>
        <w:ind w:firstLine="180"/>
        <w:jc w:val="center"/>
        <w:rPr>
          <w:sz w:val="28"/>
        </w:rPr>
      </w:pPr>
    </w:p>
    <w:p w:rsidR="0090417E" w:rsidRDefault="0090417E">
      <w:pPr>
        <w:ind w:firstLine="180"/>
        <w:jc w:val="both"/>
        <w:rPr>
          <w:sz w:val="28"/>
        </w:rPr>
      </w:pPr>
      <w:r>
        <w:rPr>
          <w:sz w:val="28"/>
        </w:rPr>
        <w:t xml:space="preserve"> </w:t>
      </w:r>
    </w:p>
    <w:p w:rsidR="0090417E" w:rsidRDefault="0090417E">
      <w:pPr>
        <w:ind w:firstLine="180"/>
        <w:jc w:val="both"/>
        <w:rPr>
          <w:sz w:val="28"/>
        </w:rPr>
      </w:pPr>
    </w:p>
    <w:p w:rsidR="0090417E" w:rsidRDefault="0090417E">
      <w:pPr>
        <w:ind w:firstLine="180"/>
        <w:jc w:val="both"/>
        <w:rPr>
          <w:sz w:val="28"/>
        </w:rPr>
      </w:pPr>
    </w:p>
    <w:p w:rsidR="0090417E" w:rsidRDefault="0090417E">
      <w:pPr>
        <w:ind w:firstLine="180"/>
        <w:jc w:val="both"/>
        <w:rPr>
          <w:sz w:val="28"/>
        </w:rPr>
      </w:pPr>
    </w:p>
    <w:p w:rsidR="0090417E" w:rsidRDefault="0090417E">
      <w:pPr>
        <w:ind w:firstLine="180"/>
        <w:jc w:val="both"/>
        <w:rPr>
          <w:sz w:val="28"/>
        </w:rPr>
      </w:pPr>
    </w:p>
    <w:p w:rsidR="0090417E" w:rsidRDefault="0090417E">
      <w:pPr>
        <w:ind w:firstLine="180"/>
        <w:jc w:val="both"/>
        <w:rPr>
          <w:sz w:val="28"/>
        </w:rPr>
      </w:pPr>
    </w:p>
    <w:p w:rsidR="0090417E" w:rsidRDefault="0090417E">
      <w:pPr>
        <w:ind w:firstLine="180"/>
        <w:jc w:val="both"/>
        <w:rPr>
          <w:sz w:val="28"/>
        </w:rPr>
      </w:pPr>
    </w:p>
    <w:p w:rsidR="0090417E" w:rsidRDefault="0090417E">
      <w:pPr>
        <w:ind w:firstLine="180"/>
        <w:jc w:val="both"/>
        <w:rPr>
          <w:sz w:val="28"/>
        </w:rPr>
      </w:pPr>
    </w:p>
    <w:p w:rsidR="0090417E" w:rsidRDefault="0090417E">
      <w:pPr>
        <w:ind w:firstLine="180"/>
        <w:jc w:val="both"/>
        <w:rPr>
          <w:sz w:val="28"/>
        </w:rPr>
      </w:pPr>
    </w:p>
    <w:p w:rsidR="0090417E" w:rsidRDefault="0090417E">
      <w:pPr>
        <w:ind w:firstLine="180"/>
        <w:jc w:val="both"/>
        <w:rPr>
          <w:sz w:val="28"/>
        </w:rPr>
      </w:pPr>
    </w:p>
    <w:p w:rsidR="0090417E" w:rsidRDefault="0090417E">
      <w:pPr>
        <w:ind w:firstLine="180"/>
        <w:jc w:val="both"/>
        <w:rPr>
          <w:sz w:val="28"/>
        </w:rPr>
      </w:pPr>
    </w:p>
    <w:p w:rsidR="0090417E" w:rsidRDefault="0090417E">
      <w:pPr>
        <w:ind w:firstLine="180"/>
        <w:jc w:val="both"/>
        <w:rPr>
          <w:sz w:val="28"/>
        </w:rPr>
      </w:pPr>
    </w:p>
    <w:p w:rsidR="0090417E" w:rsidRDefault="0090417E">
      <w:pPr>
        <w:ind w:firstLine="180"/>
        <w:jc w:val="both"/>
        <w:rPr>
          <w:sz w:val="28"/>
        </w:rPr>
      </w:pPr>
    </w:p>
    <w:p w:rsidR="0090417E" w:rsidRDefault="0090417E">
      <w:pPr>
        <w:ind w:firstLine="180"/>
        <w:jc w:val="both"/>
        <w:rPr>
          <w:sz w:val="28"/>
        </w:rPr>
      </w:pPr>
    </w:p>
    <w:p w:rsidR="0090417E" w:rsidRDefault="0090417E">
      <w:pPr>
        <w:ind w:firstLine="180"/>
        <w:jc w:val="both"/>
        <w:rPr>
          <w:sz w:val="28"/>
        </w:rPr>
      </w:pPr>
    </w:p>
    <w:p w:rsidR="0090417E" w:rsidRDefault="0090417E">
      <w:pPr>
        <w:ind w:firstLine="180"/>
        <w:jc w:val="both"/>
        <w:rPr>
          <w:sz w:val="28"/>
        </w:rPr>
      </w:pPr>
    </w:p>
    <w:p w:rsidR="0090417E" w:rsidRDefault="0090417E">
      <w:pPr>
        <w:ind w:firstLine="180"/>
        <w:jc w:val="both"/>
        <w:rPr>
          <w:sz w:val="28"/>
        </w:rPr>
      </w:pPr>
    </w:p>
    <w:p w:rsidR="0090417E" w:rsidRDefault="0090417E">
      <w:pPr>
        <w:ind w:firstLine="180"/>
        <w:jc w:val="both"/>
        <w:rPr>
          <w:sz w:val="28"/>
        </w:rPr>
      </w:pPr>
    </w:p>
    <w:p w:rsidR="0090417E" w:rsidRDefault="0090417E">
      <w:pPr>
        <w:ind w:firstLine="181"/>
        <w:jc w:val="both"/>
        <w:rPr>
          <w:sz w:val="28"/>
        </w:rPr>
      </w:pPr>
      <w:r>
        <w:rPr>
          <w:sz w:val="28"/>
        </w:rPr>
        <w:t>В 1998 г. средняя ожидаемая продолжительность жизни при рождении составила в России 67 лет, в том числе 61,3 года – для мужчин и 72,9 – для женщин. Это примерно на 10 лет меньше, чем в странах с развитой экономикой. Разница в средней продолжительности жизни мужчин и женщин составляет 11,6 года.</w:t>
      </w:r>
    </w:p>
    <w:p w:rsidR="0090417E" w:rsidRDefault="0090417E">
      <w:pPr>
        <w:ind w:firstLine="181"/>
        <w:jc w:val="both"/>
        <w:rPr>
          <w:sz w:val="28"/>
        </w:rPr>
      </w:pPr>
      <w:r>
        <w:rPr>
          <w:sz w:val="28"/>
        </w:rPr>
        <w:t>Каждое изменение такого интегрального показателя, как средняя ожидаемая продолжительность жизни при рождении, связано, прежде всего, с социальными факторами. Современная величина продолжительности жизни женщин в России не так резко отличается от величины подобного показателя в развитых странах, как это имеет место для мужчин. В табл. 2 приведены данные об ожидаемой продолжительности жизни при рождении в ряде стран.</w:t>
      </w:r>
    </w:p>
    <w:p w:rsidR="0090417E" w:rsidRDefault="0090417E">
      <w:pPr>
        <w:ind w:firstLine="181"/>
        <w:jc w:val="both"/>
        <w:rPr>
          <w:sz w:val="28"/>
        </w:rPr>
      </w:pPr>
      <w:r>
        <w:rPr>
          <w:sz w:val="28"/>
        </w:rPr>
        <w:t>Очевидна связь этого показателя с уровнем экономического развития стран. Лидерство принадлежит Японии. Бывшие социалистические страны имеют более низкие показатели и больший разрыв в ожидаемой продолжительности жизни мужчин и женщин, но все равно различия здесь меньше, чем в России. По-видимому, мужская часть населения России в первую очередь испытала негативные факторы структурной перестройки экономической сферы, социальных отношений и сложности адаптации к условиям жизни в переходный период.</w:t>
      </w:r>
    </w:p>
    <w:p w:rsidR="0090417E" w:rsidRDefault="0090417E">
      <w:pPr>
        <w:ind w:firstLine="181"/>
        <w:jc w:val="both"/>
        <w:rPr>
          <w:sz w:val="28"/>
        </w:rPr>
      </w:pPr>
      <w:r>
        <w:rPr>
          <w:sz w:val="28"/>
        </w:rPr>
        <w:t>Наряду со средней ожидаемой продолжительностью жизни общепринятыми индикаторами здоровья населения являются:</w:t>
      </w:r>
    </w:p>
    <w:p w:rsidR="0090417E" w:rsidRDefault="0090417E">
      <w:pPr>
        <w:numPr>
          <w:ilvl w:val="0"/>
          <w:numId w:val="1"/>
        </w:numPr>
        <w:ind w:firstLine="181"/>
        <w:jc w:val="both"/>
        <w:rPr>
          <w:sz w:val="28"/>
        </w:rPr>
      </w:pPr>
      <w:r>
        <w:rPr>
          <w:sz w:val="28"/>
        </w:rPr>
        <w:t>Показатель детской смертности (в возрасте 0-14 лет);</w:t>
      </w:r>
    </w:p>
    <w:p w:rsidR="0090417E" w:rsidRDefault="0090417E">
      <w:pPr>
        <w:numPr>
          <w:ilvl w:val="0"/>
          <w:numId w:val="1"/>
        </w:numPr>
        <w:ind w:firstLine="181"/>
        <w:jc w:val="both"/>
        <w:rPr>
          <w:sz w:val="28"/>
        </w:rPr>
      </w:pPr>
      <w:r>
        <w:rPr>
          <w:sz w:val="28"/>
        </w:rPr>
        <w:t>Коэффициент младенческой смертности (до одного года);</w:t>
      </w:r>
    </w:p>
    <w:p w:rsidR="0090417E" w:rsidRDefault="0090417E">
      <w:pPr>
        <w:numPr>
          <w:ilvl w:val="0"/>
          <w:numId w:val="1"/>
        </w:numPr>
        <w:ind w:firstLine="181"/>
        <w:jc w:val="both"/>
        <w:rPr>
          <w:sz w:val="28"/>
        </w:rPr>
      </w:pPr>
      <w:r>
        <w:rPr>
          <w:sz w:val="28"/>
        </w:rPr>
        <w:t>Показатель материнской смертности.</w:t>
      </w:r>
    </w:p>
    <w:p w:rsidR="0090417E" w:rsidRDefault="0090417E">
      <w:pPr>
        <w:ind w:left="180" w:firstLine="181"/>
        <w:jc w:val="both"/>
        <w:rPr>
          <w:sz w:val="28"/>
        </w:rPr>
      </w:pPr>
    </w:p>
    <w:p w:rsidR="0090417E" w:rsidRDefault="0090417E">
      <w:pPr>
        <w:ind w:left="180" w:firstLine="181"/>
        <w:jc w:val="center"/>
        <w:rPr>
          <w:sz w:val="28"/>
          <w:u w:val="single"/>
        </w:rPr>
      </w:pPr>
      <w:r>
        <w:rPr>
          <w:sz w:val="28"/>
        </w:rPr>
        <w:t xml:space="preserve">Показатель детской смертности = </w:t>
      </w:r>
      <w:r>
        <w:rPr>
          <w:sz w:val="28"/>
          <w:u w:val="single"/>
        </w:rPr>
        <w:t>Численность умерших в возрасте от 0-14 лет</w:t>
      </w:r>
    </w:p>
    <w:p w:rsidR="0090417E" w:rsidRDefault="0090417E">
      <w:pPr>
        <w:pStyle w:val="3"/>
        <w:ind w:firstLine="181"/>
      </w:pPr>
      <w:r>
        <w:t xml:space="preserve">                                                         Среднегодовая численность жителей в возрасте 0-14 лет</w:t>
      </w:r>
    </w:p>
    <w:p w:rsidR="0090417E" w:rsidRDefault="0090417E">
      <w:pPr>
        <w:ind w:firstLine="181"/>
      </w:pPr>
    </w:p>
    <w:p w:rsidR="0090417E" w:rsidRDefault="0090417E">
      <w:pPr>
        <w:ind w:firstLine="181"/>
        <w:rPr>
          <w:sz w:val="28"/>
        </w:rPr>
      </w:pPr>
      <w:r>
        <w:rPr>
          <w:sz w:val="28"/>
        </w:rPr>
        <w:t>Коэффициент младенческой смертности рассчитывается по формуле:</w:t>
      </w:r>
    </w:p>
    <w:p w:rsidR="0090417E" w:rsidRDefault="0090417E">
      <w:pPr>
        <w:ind w:firstLine="181"/>
        <w:rPr>
          <w:sz w:val="28"/>
        </w:rPr>
      </w:pPr>
    </w:p>
    <w:p w:rsidR="0090417E" w:rsidRDefault="0090417E">
      <w:pPr>
        <w:ind w:firstLine="181"/>
        <w:jc w:val="center"/>
        <w:rPr>
          <w:b/>
          <w:bCs/>
          <w:sz w:val="32"/>
          <w:lang w:val="en-US"/>
        </w:rPr>
      </w:pPr>
      <w:r>
        <w:rPr>
          <w:b/>
          <w:bCs/>
          <w:sz w:val="32"/>
          <w:lang w:val="en-US"/>
        </w:rPr>
        <w:t>m</w:t>
      </w:r>
      <w:r>
        <w:rPr>
          <w:b/>
          <w:bCs/>
          <w:sz w:val="32"/>
          <w:vertAlign w:val="subscript"/>
          <w:lang w:val="en-US"/>
        </w:rPr>
        <w:t xml:space="preserve">0 </w:t>
      </w:r>
      <w:r>
        <w:rPr>
          <w:b/>
          <w:bCs/>
          <w:sz w:val="32"/>
          <w:lang w:val="en-US"/>
        </w:rPr>
        <w:t>= (M</w:t>
      </w:r>
      <w:r>
        <w:rPr>
          <w:b/>
          <w:bCs/>
          <w:sz w:val="32"/>
          <w:vertAlign w:val="subscript"/>
          <w:lang w:val="en-US"/>
        </w:rPr>
        <w:t>0</w:t>
      </w:r>
      <w:r>
        <w:rPr>
          <w:b/>
          <w:bCs/>
          <w:sz w:val="32"/>
          <w:lang w:val="en-US"/>
        </w:rPr>
        <w:t>/N</w:t>
      </w:r>
      <w:r>
        <w:rPr>
          <w:b/>
          <w:bCs/>
          <w:sz w:val="32"/>
          <w:vertAlign w:val="subscript"/>
          <w:lang w:val="en-US"/>
        </w:rPr>
        <w:t>0</w:t>
      </w:r>
      <w:r>
        <w:rPr>
          <w:b/>
          <w:bCs/>
          <w:sz w:val="32"/>
          <w:lang w:val="en-US"/>
        </w:rPr>
        <w:t xml:space="preserve"> + M</w:t>
      </w:r>
      <w:r>
        <w:rPr>
          <w:b/>
          <w:bCs/>
          <w:sz w:val="32"/>
          <w:vertAlign w:val="subscript"/>
          <w:lang w:val="en-US"/>
        </w:rPr>
        <w:t>1</w:t>
      </w:r>
      <w:r>
        <w:rPr>
          <w:b/>
          <w:bCs/>
          <w:sz w:val="32"/>
          <w:lang w:val="en-US"/>
        </w:rPr>
        <w:t>/N</w:t>
      </w:r>
      <w:r>
        <w:rPr>
          <w:b/>
          <w:bCs/>
          <w:sz w:val="32"/>
          <w:vertAlign w:val="subscript"/>
          <w:lang w:val="en-US"/>
        </w:rPr>
        <w:t>1</w:t>
      </w:r>
      <w:r>
        <w:rPr>
          <w:b/>
          <w:bCs/>
          <w:sz w:val="32"/>
          <w:lang w:val="en-US"/>
        </w:rPr>
        <w:t>) * 1000,</w:t>
      </w:r>
    </w:p>
    <w:p w:rsidR="0090417E" w:rsidRDefault="0090417E">
      <w:pPr>
        <w:ind w:firstLine="181"/>
        <w:jc w:val="both"/>
        <w:rPr>
          <w:b/>
          <w:bCs/>
          <w:sz w:val="32"/>
        </w:rPr>
      </w:pPr>
    </w:p>
    <w:p w:rsidR="0090417E" w:rsidRDefault="0090417E">
      <w:pPr>
        <w:ind w:firstLine="181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b/>
          <w:bCs/>
          <w:sz w:val="32"/>
          <w:lang w:val="en-US"/>
        </w:rPr>
        <w:t>M</w:t>
      </w:r>
      <w:r>
        <w:rPr>
          <w:b/>
          <w:bCs/>
          <w:sz w:val="32"/>
          <w:vertAlign w:val="subscript"/>
        </w:rPr>
        <w:t>0</w:t>
      </w:r>
      <w:r>
        <w:rPr>
          <w:b/>
          <w:bCs/>
          <w:sz w:val="32"/>
        </w:rPr>
        <w:t xml:space="preserve"> – </w:t>
      </w:r>
      <w:r>
        <w:rPr>
          <w:sz w:val="28"/>
        </w:rPr>
        <w:t>число</w:t>
      </w:r>
      <w:r>
        <w:rPr>
          <w:b/>
          <w:bCs/>
          <w:sz w:val="32"/>
        </w:rPr>
        <w:t xml:space="preserve"> </w:t>
      </w:r>
      <w:r>
        <w:rPr>
          <w:sz w:val="28"/>
        </w:rPr>
        <w:t>умерших в возрасте до 1 года из числа родившихся в году, для которого вычисляется коэффициент;</w:t>
      </w:r>
    </w:p>
    <w:p w:rsidR="0090417E" w:rsidRDefault="0090417E">
      <w:pPr>
        <w:ind w:firstLine="18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/>
          <w:bCs/>
          <w:sz w:val="32"/>
          <w:lang w:val="en-US"/>
        </w:rPr>
        <w:t>N</w:t>
      </w:r>
      <w:r>
        <w:rPr>
          <w:b/>
          <w:bCs/>
          <w:sz w:val="32"/>
          <w:vertAlign w:val="subscript"/>
        </w:rPr>
        <w:t>0</w:t>
      </w:r>
      <w:r>
        <w:rPr>
          <w:b/>
          <w:bCs/>
          <w:sz w:val="32"/>
        </w:rPr>
        <w:t xml:space="preserve"> – </w:t>
      </w:r>
      <w:r>
        <w:rPr>
          <w:sz w:val="28"/>
        </w:rPr>
        <w:t>число родившихся в том же году;</w:t>
      </w:r>
    </w:p>
    <w:p w:rsidR="0090417E" w:rsidRDefault="0090417E">
      <w:pPr>
        <w:ind w:firstLine="181"/>
        <w:jc w:val="both"/>
        <w:rPr>
          <w:sz w:val="28"/>
        </w:rPr>
      </w:pPr>
      <w:r>
        <w:rPr>
          <w:b/>
          <w:bCs/>
          <w:sz w:val="32"/>
          <w:lang w:val="en-US"/>
        </w:rPr>
        <w:t>N</w:t>
      </w:r>
      <w:r>
        <w:rPr>
          <w:b/>
          <w:bCs/>
          <w:sz w:val="32"/>
          <w:vertAlign w:val="subscript"/>
        </w:rPr>
        <w:t xml:space="preserve">1 </w:t>
      </w:r>
      <w:r>
        <w:rPr>
          <w:sz w:val="28"/>
        </w:rPr>
        <w:t>– число родившихся в предыдущем году;</w:t>
      </w:r>
    </w:p>
    <w:p w:rsidR="0090417E" w:rsidRDefault="0090417E">
      <w:pPr>
        <w:ind w:firstLine="181"/>
        <w:jc w:val="both"/>
        <w:rPr>
          <w:sz w:val="28"/>
        </w:rPr>
      </w:pPr>
      <w:r>
        <w:rPr>
          <w:b/>
          <w:bCs/>
          <w:sz w:val="32"/>
          <w:lang w:val="en-US"/>
        </w:rPr>
        <w:t>M</w:t>
      </w:r>
      <w:r>
        <w:rPr>
          <w:b/>
          <w:bCs/>
          <w:sz w:val="32"/>
          <w:vertAlign w:val="subscript"/>
        </w:rPr>
        <w:t>1</w:t>
      </w:r>
      <w:r>
        <w:rPr>
          <w:sz w:val="28"/>
        </w:rPr>
        <w:t xml:space="preserve"> - число</w:t>
      </w:r>
      <w:r>
        <w:rPr>
          <w:b/>
          <w:bCs/>
          <w:sz w:val="32"/>
        </w:rPr>
        <w:t xml:space="preserve"> </w:t>
      </w:r>
      <w:r>
        <w:rPr>
          <w:sz w:val="28"/>
        </w:rPr>
        <w:t>умерших в возрасте до 1 года из родившихся в предыдущем году.</w:t>
      </w:r>
    </w:p>
    <w:tbl>
      <w:tblPr>
        <w:tblpPr w:leftFromText="180" w:rightFromText="180" w:vertAnchor="page" w:horzAnchor="margin" w:tblpXSpec="center" w:tblpY="8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2"/>
        <w:gridCol w:w="2436"/>
        <w:gridCol w:w="1891"/>
        <w:gridCol w:w="1929"/>
      </w:tblGrid>
      <w:tr w:rsidR="0090417E">
        <w:tc>
          <w:tcPr>
            <w:tcW w:w="0" w:type="auto"/>
            <w:shd w:val="clear" w:color="auto" w:fill="E6E6E6"/>
          </w:tcPr>
          <w:p w:rsidR="0090417E" w:rsidRDefault="0090417E">
            <w:pPr>
              <w:pStyle w:val="4"/>
              <w:ind w:firstLine="181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Страна</w:t>
            </w:r>
          </w:p>
        </w:tc>
        <w:tc>
          <w:tcPr>
            <w:tcW w:w="0" w:type="auto"/>
            <w:shd w:val="clear" w:color="auto" w:fill="E6E6E6"/>
          </w:tcPr>
          <w:p w:rsidR="0090417E" w:rsidRDefault="0090417E">
            <w:pPr>
              <w:ind w:firstLine="181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Всё население</w:t>
            </w:r>
          </w:p>
        </w:tc>
        <w:tc>
          <w:tcPr>
            <w:tcW w:w="0" w:type="auto"/>
            <w:shd w:val="clear" w:color="auto" w:fill="E6E6E6"/>
          </w:tcPr>
          <w:p w:rsidR="0090417E" w:rsidRDefault="0090417E">
            <w:pPr>
              <w:ind w:firstLine="181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Мужчины</w:t>
            </w:r>
          </w:p>
        </w:tc>
        <w:tc>
          <w:tcPr>
            <w:tcW w:w="0" w:type="auto"/>
            <w:shd w:val="clear" w:color="auto" w:fill="E6E6E6"/>
          </w:tcPr>
          <w:p w:rsidR="0090417E" w:rsidRDefault="0090417E">
            <w:pPr>
              <w:ind w:firstLine="181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Женщины</w:t>
            </w:r>
          </w:p>
        </w:tc>
      </w:tr>
      <w:tr w:rsidR="0090417E">
        <w:tc>
          <w:tcPr>
            <w:tcW w:w="0" w:type="auto"/>
          </w:tcPr>
          <w:p w:rsidR="0090417E" w:rsidRDefault="0090417E">
            <w:pPr>
              <w:pStyle w:val="5"/>
              <w:framePr w:hSpace="0" w:wrap="auto" w:vAnchor="margin" w:hAnchor="text" w:xAlign="left" w:yAlign="inline"/>
              <w:jc w:val="left"/>
              <w:rPr>
                <w:color w:val="333399"/>
              </w:rPr>
            </w:pPr>
            <w:r>
              <w:rPr>
                <w:color w:val="333399"/>
              </w:rPr>
              <w:t>Австралия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79,4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75,2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81,0</w:t>
            </w:r>
          </w:p>
        </w:tc>
      </w:tr>
      <w:tr w:rsidR="0090417E">
        <w:tc>
          <w:tcPr>
            <w:tcW w:w="0" w:type="auto"/>
          </w:tcPr>
          <w:p w:rsidR="0090417E" w:rsidRDefault="0090417E">
            <w:pPr>
              <w:ind w:firstLine="181"/>
              <w:rPr>
                <w:color w:val="333399"/>
                <w:sz w:val="28"/>
              </w:rPr>
            </w:pPr>
            <w:r>
              <w:rPr>
                <w:color w:val="333399"/>
                <w:sz w:val="28"/>
              </w:rPr>
              <w:t>Австрия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76,5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73,9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80,2</w:t>
            </w:r>
          </w:p>
        </w:tc>
      </w:tr>
      <w:tr w:rsidR="0090417E">
        <w:tc>
          <w:tcPr>
            <w:tcW w:w="0" w:type="auto"/>
          </w:tcPr>
          <w:p w:rsidR="0090417E" w:rsidRDefault="0090417E">
            <w:pPr>
              <w:ind w:firstLine="181"/>
              <w:rPr>
                <w:color w:val="333399"/>
                <w:sz w:val="28"/>
              </w:rPr>
            </w:pPr>
            <w:r>
              <w:rPr>
                <w:color w:val="333399"/>
                <w:sz w:val="28"/>
              </w:rPr>
              <w:t>Бельгия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77,1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74,3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81,0</w:t>
            </w:r>
          </w:p>
        </w:tc>
      </w:tr>
      <w:tr w:rsidR="0090417E">
        <w:tc>
          <w:tcPr>
            <w:tcW w:w="0" w:type="auto"/>
          </w:tcPr>
          <w:p w:rsidR="0090417E" w:rsidRDefault="0090417E">
            <w:pPr>
              <w:ind w:firstLine="181"/>
              <w:rPr>
                <w:color w:val="333399"/>
                <w:sz w:val="28"/>
              </w:rPr>
            </w:pPr>
            <w:r>
              <w:rPr>
                <w:color w:val="333399"/>
                <w:sz w:val="28"/>
              </w:rPr>
              <w:t>Болгария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71,0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67,1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74,6</w:t>
            </w:r>
          </w:p>
        </w:tc>
      </w:tr>
      <w:tr w:rsidR="0090417E">
        <w:tc>
          <w:tcPr>
            <w:tcW w:w="0" w:type="auto"/>
          </w:tcPr>
          <w:p w:rsidR="0090417E" w:rsidRDefault="0090417E">
            <w:pPr>
              <w:ind w:firstLine="181"/>
              <w:rPr>
                <w:color w:val="333399"/>
                <w:sz w:val="28"/>
              </w:rPr>
            </w:pPr>
            <w:r>
              <w:rPr>
                <w:color w:val="333399"/>
                <w:sz w:val="28"/>
              </w:rPr>
              <w:t>Великобритания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76,4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74,3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79,5</w:t>
            </w:r>
          </w:p>
        </w:tc>
      </w:tr>
      <w:tr w:rsidR="0090417E">
        <w:tc>
          <w:tcPr>
            <w:tcW w:w="0" w:type="auto"/>
          </w:tcPr>
          <w:p w:rsidR="0090417E" w:rsidRDefault="0090417E">
            <w:pPr>
              <w:ind w:firstLine="181"/>
              <w:rPr>
                <w:color w:val="333399"/>
                <w:sz w:val="28"/>
              </w:rPr>
            </w:pPr>
            <w:r>
              <w:rPr>
                <w:color w:val="333399"/>
                <w:sz w:val="28"/>
              </w:rPr>
              <w:t>Венгрия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69,0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66,1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74,7</w:t>
            </w:r>
          </w:p>
        </w:tc>
      </w:tr>
      <w:tr w:rsidR="0090417E">
        <w:tc>
          <w:tcPr>
            <w:tcW w:w="0" w:type="auto"/>
          </w:tcPr>
          <w:p w:rsidR="0090417E" w:rsidRDefault="0090417E">
            <w:pPr>
              <w:ind w:firstLine="181"/>
              <w:rPr>
                <w:color w:val="333399"/>
                <w:sz w:val="28"/>
              </w:rPr>
            </w:pPr>
            <w:r>
              <w:rPr>
                <w:color w:val="333399"/>
                <w:sz w:val="28"/>
              </w:rPr>
              <w:t>Германия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76,0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73,3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79,7</w:t>
            </w:r>
          </w:p>
        </w:tc>
      </w:tr>
      <w:tr w:rsidR="0090417E">
        <w:tc>
          <w:tcPr>
            <w:tcW w:w="0" w:type="auto"/>
          </w:tcPr>
          <w:p w:rsidR="0090417E" w:rsidRDefault="0090417E">
            <w:pPr>
              <w:ind w:firstLine="181"/>
              <w:rPr>
                <w:color w:val="333399"/>
                <w:sz w:val="28"/>
              </w:rPr>
            </w:pPr>
            <w:r>
              <w:rPr>
                <w:color w:val="333399"/>
                <w:sz w:val="28"/>
              </w:rPr>
              <w:t>Дания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77,3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72,8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78,0</w:t>
            </w:r>
          </w:p>
        </w:tc>
      </w:tr>
      <w:tr w:rsidR="0090417E">
        <w:tc>
          <w:tcPr>
            <w:tcW w:w="0" w:type="auto"/>
          </w:tcPr>
          <w:p w:rsidR="0090417E" w:rsidRDefault="0090417E">
            <w:pPr>
              <w:ind w:firstLine="181"/>
              <w:rPr>
                <w:color w:val="333399"/>
                <w:sz w:val="28"/>
              </w:rPr>
            </w:pPr>
            <w:r>
              <w:rPr>
                <w:color w:val="333399"/>
                <w:sz w:val="28"/>
              </w:rPr>
              <w:t>Италия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78,1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74,8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81,3</w:t>
            </w:r>
          </w:p>
        </w:tc>
      </w:tr>
      <w:tr w:rsidR="0090417E">
        <w:tc>
          <w:tcPr>
            <w:tcW w:w="0" w:type="auto"/>
          </w:tcPr>
          <w:p w:rsidR="0090417E" w:rsidRDefault="0090417E">
            <w:pPr>
              <w:ind w:firstLine="181"/>
              <w:rPr>
                <w:color w:val="333399"/>
                <w:sz w:val="28"/>
              </w:rPr>
            </w:pPr>
            <w:r>
              <w:rPr>
                <w:color w:val="333399"/>
                <w:sz w:val="28"/>
              </w:rPr>
              <w:t>Канада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79,1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75,7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81,4</w:t>
            </w:r>
          </w:p>
        </w:tc>
      </w:tr>
      <w:tr w:rsidR="0090417E">
        <w:tc>
          <w:tcPr>
            <w:tcW w:w="0" w:type="auto"/>
          </w:tcPr>
          <w:p w:rsidR="0090417E" w:rsidRDefault="0090417E">
            <w:pPr>
              <w:ind w:firstLine="181"/>
              <w:rPr>
                <w:color w:val="333399"/>
                <w:sz w:val="28"/>
              </w:rPr>
            </w:pPr>
            <w:r>
              <w:rPr>
                <w:color w:val="333399"/>
                <w:sz w:val="28"/>
              </w:rPr>
              <w:t>Китай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69,6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68,0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71,0</w:t>
            </w:r>
          </w:p>
        </w:tc>
      </w:tr>
      <w:tr w:rsidR="0090417E">
        <w:tc>
          <w:tcPr>
            <w:tcW w:w="0" w:type="auto"/>
          </w:tcPr>
          <w:p w:rsidR="0090417E" w:rsidRDefault="0090417E">
            <w:pPr>
              <w:ind w:firstLine="181"/>
              <w:rPr>
                <w:color w:val="333399"/>
                <w:sz w:val="28"/>
              </w:rPr>
            </w:pPr>
            <w:r>
              <w:rPr>
                <w:color w:val="333399"/>
                <w:sz w:val="28"/>
              </w:rPr>
              <w:t>Норвегия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77,6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74,7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80,5</w:t>
            </w:r>
          </w:p>
        </w:tc>
      </w:tr>
      <w:tr w:rsidR="0090417E">
        <w:tc>
          <w:tcPr>
            <w:tcW w:w="0" w:type="auto"/>
          </w:tcPr>
          <w:p w:rsidR="0090417E" w:rsidRDefault="0090417E">
            <w:pPr>
              <w:ind w:firstLine="181"/>
              <w:rPr>
                <w:color w:val="333399"/>
                <w:sz w:val="28"/>
              </w:rPr>
            </w:pPr>
            <w:r>
              <w:rPr>
                <w:color w:val="333399"/>
                <w:sz w:val="28"/>
              </w:rPr>
              <w:t>Польша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72,1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68,1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76,6</w:t>
            </w:r>
          </w:p>
        </w:tc>
      </w:tr>
      <w:tr w:rsidR="0090417E">
        <w:tc>
          <w:tcPr>
            <w:tcW w:w="0" w:type="auto"/>
          </w:tcPr>
          <w:p w:rsidR="0090417E" w:rsidRDefault="0090417E">
            <w:pPr>
              <w:ind w:firstLine="181"/>
              <w:rPr>
                <w:color w:val="333399"/>
                <w:sz w:val="28"/>
              </w:rPr>
            </w:pPr>
            <w:r>
              <w:rPr>
                <w:color w:val="333399"/>
                <w:sz w:val="28"/>
              </w:rPr>
              <w:t>Румыния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69,4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65,3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73,1</w:t>
            </w:r>
          </w:p>
        </w:tc>
      </w:tr>
      <w:tr w:rsidR="0090417E">
        <w:tc>
          <w:tcPr>
            <w:tcW w:w="0" w:type="auto"/>
          </w:tcPr>
          <w:p w:rsidR="0090417E" w:rsidRDefault="0090417E">
            <w:pPr>
              <w:ind w:firstLine="181"/>
              <w:rPr>
                <w:color w:val="333399"/>
                <w:sz w:val="28"/>
              </w:rPr>
            </w:pPr>
            <w:r>
              <w:rPr>
                <w:color w:val="333399"/>
                <w:sz w:val="28"/>
              </w:rPr>
              <w:t>США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76,0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72,5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78,9</w:t>
            </w:r>
          </w:p>
        </w:tc>
      </w:tr>
      <w:tr w:rsidR="0090417E">
        <w:tc>
          <w:tcPr>
            <w:tcW w:w="0" w:type="auto"/>
          </w:tcPr>
          <w:p w:rsidR="0090417E" w:rsidRDefault="0090417E">
            <w:pPr>
              <w:ind w:firstLine="181"/>
              <w:rPr>
                <w:color w:val="333399"/>
                <w:sz w:val="28"/>
              </w:rPr>
            </w:pPr>
            <w:r>
              <w:rPr>
                <w:color w:val="333399"/>
                <w:sz w:val="28"/>
              </w:rPr>
              <w:t>Финляндия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75,5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73,0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80,2</w:t>
            </w:r>
          </w:p>
        </w:tc>
      </w:tr>
      <w:tr w:rsidR="0090417E">
        <w:tc>
          <w:tcPr>
            <w:tcW w:w="0" w:type="auto"/>
          </w:tcPr>
          <w:p w:rsidR="0090417E" w:rsidRDefault="0090417E">
            <w:pPr>
              <w:ind w:firstLine="181"/>
              <w:rPr>
                <w:color w:val="333399"/>
                <w:sz w:val="28"/>
              </w:rPr>
            </w:pPr>
            <w:r>
              <w:rPr>
                <w:color w:val="333399"/>
                <w:sz w:val="28"/>
              </w:rPr>
              <w:t>Франция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78,4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74,0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81,9</w:t>
            </w:r>
          </w:p>
        </w:tc>
      </w:tr>
      <w:tr w:rsidR="0090417E">
        <w:tc>
          <w:tcPr>
            <w:tcW w:w="0" w:type="auto"/>
          </w:tcPr>
          <w:p w:rsidR="0090417E" w:rsidRDefault="0090417E">
            <w:pPr>
              <w:ind w:firstLine="181"/>
              <w:rPr>
                <w:color w:val="333399"/>
                <w:sz w:val="28"/>
              </w:rPr>
            </w:pPr>
            <w:r>
              <w:rPr>
                <w:color w:val="333399"/>
                <w:sz w:val="28"/>
              </w:rPr>
              <w:t>Швейцария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78,2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74,8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81,6</w:t>
            </w:r>
          </w:p>
        </w:tc>
      </w:tr>
      <w:tr w:rsidR="0090417E">
        <w:tc>
          <w:tcPr>
            <w:tcW w:w="0" w:type="auto"/>
          </w:tcPr>
          <w:p w:rsidR="0090417E" w:rsidRDefault="0090417E">
            <w:pPr>
              <w:ind w:firstLine="181"/>
              <w:rPr>
                <w:color w:val="333399"/>
                <w:sz w:val="28"/>
              </w:rPr>
            </w:pPr>
            <w:r>
              <w:rPr>
                <w:color w:val="333399"/>
                <w:sz w:val="28"/>
              </w:rPr>
              <w:t>Швеция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78,1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76,5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81,5</w:t>
            </w:r>
          </w:p>
        </w:tc>
      </w:tr>
      <w:tr w:rsidR="0090417E">
        <w:tc>
          <w:tcPr>
            <w:tcW w:w="0" w:type="auto"/>
          </w:tcPr>
          <w:p w:rsidR="0090417E" w:rsidRDefault="0090417E">
            <w:pPr>
              <w:ind w:firstLine="181"/>
              <w:rPr>
                <w:color w:val="333399"/>
                <w:sz w:val="28"/>
              </w:rPr>
            </w:pPr>
            <w:r>
              <w:rPr>
                <w:color w:val="333399"/>
                <w:sz w:val="28"/>
              </w:rPr>
              <w:t>Япония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79,8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77,0</w:t>
            </w:r>
          </w:p>
        </w:tc>
        <w:tc>
          <w:tcPr>
            <w:tcW w:w="0" w:type="auto"/>
          </w:tcPr>
          <w:p w:rsidR="0090417E" w:rsidRDefault="0090417E">
            <w:pPr>
              <w:ind w:firstLine="181"/>
              <w:jc w:val="center"/>
              <w:rPr>
                <w:sz w:val="28"/>
              </w:rPr>
            </w:pPr>
            <w:r>
              <w:rPr>
                <w:sz w:val="28"/>
              </w:rPr>
              <w:t>83,6</w:t>
            </w:r>
          </w:p>
        </w:tc>
      </w:tr>
    </w:tbl>
    <w:p w:rsidR="0090417E" w:rsidRDefault="0090417E">
      <w:pPr>
        <w:ind w:firstLine="181"/>
        <w:jc w:val="both"/>
        <w:rPr>
          <w:sz w:val="28"/>
        </w:rPr>
      </w:pPr>
    </w:p>
    <w:p w:rsidR="0090417E" w:rsidRDefault="0090417E">
      <w:pPr>
        <w:ind w:firstLine="181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Таблица 2</w:t>
      </w:r>
    </w:p>
    <w:p w:rsidR="0090417E" w:rsidRDefault="0090417E">
      <w:pPr>
        <w:pStyle w:val="a7"/>
        <w:ind w:firstLine="181"/>
      </w:pPr>
      <w:r>
        <w:t xml:space="preserve">Средняя ожидаемая продолжительность жизни при рождении в     </w:t>
      </w:r>
    </w:p>
    <w:p w:rsidR="0090417E" w:rsidRDefault="0090417E">
      <w:pPr>
        <w:pStyle w:val="a7"/>
        <w:ind w:firstLine="181"/>
      </w:pPr>
      <w:r>
        <w:t>20 странах мира (1995-1996гг.).</w:t>
      </w:r>
    </w:p>
    <w:p w:rsidR="0090417E" w:rsidRDefault="0090417E">
      <w:pPr>
        <w:pStyle w:val="a7"/>
        <w:ind w:firstLine="181"/>
      </w:pPr>
    </w:p>
    <w:p w:rsidR="0090417E" w:rsidRDefault="0090417E">
      <w:pPr>
        <w:pStyle w:val="a7"/>
        <w:ind w:firstLine="181"/>
      </w:pPr>
    </w:p>
    <w:p w:rsidR="0090417E" w:rsidRDefault="0090417E">
      <w:pPr>
        <w:pStyle w:val="a7"/>
        <w:ind w:firstLine="181"/>
      </w:pPr>
    </w:p>
    <w:p w:rsidR="0090417E" w:rsidRDefault="0090417E">
      <w:pPr>
        <w:pStyle w:val="a7"/>
        <w:ind w:firstLine="181"/>
      </w:pPr>
    </w:p>
    <w:p w:rsidR="0090417E" w:rsidRDefault="0090417E">
      <w:pPr>
        <w:pStyle w:val="a7"/>
        <w:ind w:firstLine="181"/>
      </w:pPr>
    </w:p>
    <w:p w:rsidR="0090417E" w:rsidRDefault="0090417E">
      <w:pPr>
        <w:pStyle w:val="a7"/>
        <w:ind w:firstLine="181"/>
      </w:pPr>
    </w:p>
    <w:p w:rsidR="0090417E" w:rsidRDefault="0090417E">
      <w:pPr>
        <w:pStyle w:val="a7"/>
        <w:ind w:firstLine="181"/>
      </w:pPr>
    </w:p>
    <w:p w:rsidR="0090417E" w:rsidRDefault="0090417E">
      <w:pPr>
        <w:pStyle w:val="a7"/>
        <w:ind w:firstLine="181"/>
      </w:pPr>
    </w:p>
    <w:p w:rsidR="0090417E" w:rsidRDefault="0090417E">
      <w:pPr>
        <w:pStyle w:val="a7"/>
        <w:ind w:firstLine="181"/>
      </w:pPr>
    </w:p>
    <w:p w:rsidR="0090417E" w:rsidRDefault="0090417E">
      <w:pPr>
        <w:pStyle w:val="a7"/>
        <w:ind w:firstLine="181"/>
      </w:pPr>
    </w:p>
    <w:p w:rsidR="0090417E" w:rsidRDefault="0090417E">
      <w:pPr>
        <w:pStyle w:val="a7"/>
        <w:ind w:firstLine="181"/>
      </w:pPr>
    </w:p>
    <w:p w:rsidR="0090417E" w:rsidRDefault="0090417E">
      <w:pPr>
        <w:pStyle w:val="a7"/>
        <w:ind w:firstLine="181"/>
      </w:pPr>
    </w:p>
    <w:p w:rsidR="0090417E" w:rsidRDefault="0090417E">
      <w:pPr>
        <w:pStyle w:val="a7"/>
        <w:ind w:firstLine="181"/>
      </w:pPr>
    </w:p>
    <w:p w:rsidR="0090417E" w:rsidRDefault="0090417E">
      <w:pPr>
        <w:pStyle w:val="a7"/>
        <w:ind w:firstLine="181"/>
      </w:pPr>
    </w:p>
    <w:p w:rsidR="0090417E" w:rsidRDefault="0090417E">
      <w:pPr>
        <w:pStyle w:val="a7"/>
        <w:ind w:firstLine="181"/>
      </w:pPr>
    </w:p>
    <w:p w:rsidR="0090417E" w:rsidRDefault="0090417E">
      <w:pPr>
        <w:pStyle w:val="a7"/>
        <w:ind w:firstLine="181"/>
      </w:pPr>
    </w:p>
    <w:p w:rsidR="0090417E" w:rsidRDefault="0090417E">
      <w:pPr>
        <w:pStyle w:val="a7"/>
        <w:ind w:firstLine="181"/>
      </w:pPr>
    </w:p>
    <w:p w:rsidR="0090417E" w:rsidRDefault="0090417E">
      <w:pPr>
        <w:pStyle w:val="a7"/>
        <w:ind w:firstLine="181"/>
      </w:pPr>
    </w:p>
    <w:p w:rsidR="0090417E" w:rsidRDefault="0090417E">
      <w:pPr>
        <w:pStyle w:val="a7"/>
        <w:ind w:firstLine="181"/>
      </w:pPr>
    </w:p>
    <w:p w:rsidR="0090417E" w:rsidRDefault="0090417E">
      <w:pPr>
        <w:pStyle w:val="a7"/>
        <w:ind w:firstLine="181"/>
      </w:pPr>
    </w:p>
    <w:p w:rsidR="0090417E" w:rsidRDefault="0090417E">
      <w:pPr>
        <w:pStyle w:val="a7"/>
        <w:ind w:firstLine="181"/>
      </w:pPr>
    </w:p>
    <w:p w:rsidR="0090417E" w:rsidRDefault="0090417E">
      <w:pPr>
        <w:pStyle w:val="a7"/>
        <w:ind w:firstLine="181"/>
      </w:pPr>
    </w:p>
    <w:p w:rsidR="0090417E" w:rsidRDefault="0090417E">
      <w:pPr>
        <w:pStyle w:val="a7"/>
        <w:ind w:firstLine="181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Коэффициенты младенческой смертности по основным классам причин смерти рассчитываются для групп причин смерти (инфекционные и паразитные болезни, болезни органов дыхания, болезни органов пищеварения, врожденные аномалии, состояния, возникающие в перинатальном периоде , другие причины) как произведение доли умерших от данной причины среди всех умерших в возрасте до 1 года на коэффициент младенческой смертности. Эти коэффициенты целесообразно рассчитывать на 10 тыс. родившихся.</w:t>
      </w:r>
    </w:p>
    <w:p w:rsidR="0090417E" w:rsidRDefault="0090417E">
      <w:pPr>
        <w:pStyle w:val="a7"/>
        <w:ind w:firstLine="181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Показатели младенческой смертности в СССР были несравнимы с показателями других стран, поскольку у нас до 1993 г. действовало отличающееся от принятого Всемирной организацией Здравоохранения (ВОЗ) определение «живорожденный», согласно которому живорожденным считался ребенок, родившийся при сроке беременности 28 недель и более и после рождения начавший дышать. Дети, родившиеся при меньших сроках беременности, весе и длине тела, включались в число живых только в том случае, если они прожили 7 полных суток. Согласно определению ВОЗ живирожденными считается всякий ребенок, проявивший, после полного извлечения из организма матери не только дыхание, но и любые другие признаки жизни – сердцебиение, пульсацию пуповины и т.д. С 1993 г. Россия перешла на рекомендованные ВОЗ критерии живорождения и мертворождения, что не могло не отразиться на цифровых данных, прежде всего на данных ведомственной статистики. Государственная статистика, основанная на отчетности загсов, не следует в полной мере рекомендациям ВОЗ и регистрирует в качестве живорожденных детей с массой тела 1000 г. и более или длиной тела 35 см и более при сроке беременности 28 недель и более; при многоплодных родах – всех родившихся с массой тела от   500 г. до и 999 г., если они прожили более 168 ч после рождения.</w:t>
      </w:r>
    </w:p>
    <w:p w:rsidR="0090417E" w:rsidRDefault="0090417E">
      <w:pPr>
        <w:pStyle w:val="a7"/>
        <w:ind w:firstLine="181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 какой-то степени расширение признаков живорождения повлияло на рост показателей младенческой смертности в России в 1993 г.</w:t>
      </w:r>
    </w:p>
    <w:p w:rsidR="0090417E" w:rsidRDefault="0090417E">
      <w:pPr>
        <w:pStyle w:val="a7"/>
        <w:ind w:firstLine="181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Беременность все чаще сопровождается анемией, поздним токсикозом, болезнями мочеполовой системы. Заболевания беременных приводят к осложнению родов и рождению больных, ослабленных детей.</w:t>
      </w:r>
    </w:p>
    <w:p w:rsidR="0090417E" w:rsidRDefault="0090417E">
      <w:pPr>
        <w:pStyle w:val="a3"/>
        <w:jc w:val="both"/>
      </w:pPr>
      <w:r>
        <w:t>Основной и все более значимой причиной смертности младенцев служат состояния, возникающие в перинатальном периоде, начиная с 28 недель беременности и кончая седьмым днем жизни. Перинатальная смертность – смертность жизнеспособных плодов до начала родов у матери, во время родов и смертность новорожденных детей в возрасте до 7 дней. Здоровье каждого вновь появлявшегося поколения зависит прежде всего от здоровья старшего поколения и от условий жизни. Причины младенческой смертности постоянно изучаются.</w:t>
      </w:r>
    </w:p>
    <w:p w:rsidR="0090417E" w:rsidRDefault="0090417E">
      <w:pPr>
        <w:pStyle w:val="a3"/>
        <w:jc w:val="both"/>
      </w:pPr>
      <w:r>
        <w:t>При общей тенденции снижения младенческой смертности растет смертность из-за врожденных аномалий, еще большее влияние оказывают состояния перинатального периода.</w:t>
      </w:r>
    </w:p>
    <w:p w:rsidR="0090417E" w:rsidRDefault="0090417E">
      <w:pPr>
        <w:pStyle w:val="a3"/>
        <w:jc w:val="both"/>
      </w:pPr>
      <w:r>
        <w:t>Специфику динамики рождаемости последних лет российский демограф Е. Андреев связывает с таким экономическим фактором, как отказ от фиксированных цен в начале 1992 г., что, по его мнению, «заставило многие семьи если не отказываться от рождения ребенка, то отложить его до момента, когда станет яснее, какие плюсы и минусы сулит семье переход к рынку». После некоторого периода адаптации началось повышение рождаемости и одновременное снижение коэффициента младенческой смертности. Если сравнить этот показатель с международным, то его величина даже в 1998 г. катастрофически высока относительно показателей развитых стран: в Японии – 5; в Финляндии и Швеции – 6; в Ирландии, Канаде, Швейцарии – 7; В Дании, Австрии, Нидерландах – 8; в Великобритании, Австралии, Испании – 9; в США, Италии, Бельгии – 10 умерших в возрасте до 1 года на 1000 родившихся живыми.</w:t>
      </w:r>
    </w:p>
    <w:p w:rsidR="0090417E" w:rsidRDefault="0090417E">
      <w:pPr>
        <w:pStyle w:val="a3"/>
        <w:jc w:val="both"/>
      </w:pPr>
      <w:r>
        <w:t>Увеличивается число врожденных аномалий, возрастает количество детей с онкологическими заболеваниями, психическими расстройствами, болезнями нервной системы, органов пищеварения. В России лишь 14% детей признаются практически здоровыми, 505 имеют отклонения в состоянии здоровья, 35% - хронически больные. В определенной степени эти данные являются следствием улучшения диагностики, но в большей мере – ухудшения здоровья детей, растет доля недоношенных среди родившихся живыми (в 1998 г. – 6,1%).</w:t>
      </w:r>
    </w:p>
    <w:p w:rsidR="0090417E" w:rsidRDefault="0090417E">
      <w:pPr>
        <w:pStyle w:val="a3"/>
        <w:jc w:val="both"/>
      </w:pPr>
      <w:r>
        <w:t>Важным показателем уровня развития страны и здоровья населения выступает материнская смертность. Коэффициент материнской смертности рассчитывается как число умерших беременных женщин и рожениц на 100 тыс. живорожденных детей. Этот показатель в России в 1992 г. составил 50,8, 1993 г. – 51,6, в 1998 г. – 44 женщины на 100 тыс. живорожденных, что в 15-20 раз превышает показатели развитых стран (например, в Канаде коэффициент материнской смертности равен 3, в Великобритании 7, в США – 9). Непосредственными причинами гибели послужили аборты (23% всех умерших), токсикозы (12), кровотечения (14), сепсис (3), внематочная беременность (7%).</w:t>
      </w:r>
    </w:p>
    <w:p w:rsidR="0090417E" w:rsidRDefault="0090417E">
      <w:pPr>
        <w:pStyle w:val="a3"/>
        <w:jc w:val="both"/>
      </w:pPr>
      <w:r>
        <w:t xml:space="preserve">В России число абортов почти в 2 раза превосходит число родов: в 1998 г. приходилось 182,6 аборта на 100 родов. Наивысший уровень в 1998 г. по числу абортов на 100 родов имела Магаданская область – 253 аборта. </w:t>
      </w:r>
    </w:p>
    <w:p w:rsidR="0090417E" w:rsidRDefault="0090417E">
      <w:pPr>
        <w:pStyle w:val="a3"/>
        <w:jc w:val="both"/>
      </w:pPr>
      <w:r>
        <w:t>Коэффициент общей и возрастной смертности в стране измеряется числом умерших на 1000 человек населения. Большое значение имеет изучение его динамики (таб. 3).</w:t>
      </w:r>
    </w:p>
    <w:p w:rsidR="0090417E" w:rsidRDefault="0090417E">
      <w:pPr>
        <w:pStyle w:val="a3"/>
        <w:jc w:val="both"/>
      </w:pPr>
      <w:r>
        <w:t xml:space="preserve">                                                                                                                         Таблица 3</w:t>
      </w:r>
    </w:p>
    <w:p w:rsidR="0090417E" w:rsidRDefault="0090417E">
      <w:pPr>
        <w:pStyle w:val="a3"/>
        <w:jc w:val="both"/>
      </w:pPr>
    </w:p>
    <w:p w:rsidR="0090417E" w:rsidRDefault="0090417E">
      <w:pPr>
        <w:pStyle w:val="a3"/>
        <w:jc w:val="center"/>
        <w:rPr>
          <w:b/>
          <w:bCs/>
          <w:sz w:val="32"/>
        </w:rPr>
      </w:pPr>
      <w:r>
        <w:rPr>
          <w:b/>
          <w:bCs/>
          <w:sz w:val="32"/>
        </w:rPr>
        <w:t>Динамика коэффициента смертности в России.</w:t>
      </w:r>
    </w:p>
    <w:p w:rsidR="0090417E" w:rsidRDefault="0090417E">
      <w:pPr>
        <w:pStyle w:val="a3"/>
        <w:jc w:val="both"/>
        <w:rPr>
          <w:b/>
          <w:bCs/>
          <w:sz w:val="32"/>
        </w:rPr>
      </w:pPr>
    </w:p>
    <w:tbl>
      <w:tblPr>
        <w:tblpPr w:leftFromText="180" w:rightFromText="180" w:vertAnchor="page" w:horzAnchor="margin" w:tblpY="119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1845"/>
        <w:gridCol w:w="1650"/>
        <w:gridCol w:w="1478"/>
        <w:gridCol w:w="4388"/>
      </w:tblGrid>
      <w:tr w:rsidR="0090417E">
        <w:tc>
          <w:tcPr>
            <w:tcW w:w="0" w:type="auto"/>
            <w:shd w:val="clear" w:color="auto" w:fill="E6E6E6"/>
            <w:vAlign w:val="center"/>
          </w:tcPr>
          <w:p w:rsidR="0090417E" w:rsidRDefault="0090417E">
            <w:pPr>
              <w:pStyle w:val="a3"/>
              <w:ind w:firstLine="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Год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90417E" w:rsidRDefault="0090417E">
            <w:pPr>
              <w:pStyle w:val="a3"/>
              <w:ind w:firstLine="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Всё население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90417E" w:rsidRDefault="0090417E">
            <w:pPr>
              <w:pStyle w:val="a3"/>
              <w:ind w:firstLine="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городское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90417E" w:rsidRDefault="0090417E">
            <w:pPr>
              <w:pStyle w:val="a3"/>
              <w:ind w:firstLine="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сельское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90417E" w:rsidRDefault="0090417E">
            <w:pPr>
              <w:pStyle w:val="a3"/>
              <w:ind w:firstLine="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Соотношение коэффициентов смертности на селе и в городе</w:t>
            </w:r>
          </w:p>
        </w:tc>
      </w:tr>
      <w:tr w:rsidR="0090417E">
        <w:tc>
          <w:tcPr>
            <w:tcW w:w="0" w:type="auto"/>
          </w:tcPr>
          <w:p w:rsidR="0090417E" w:rsidRDefault="0090417E">
            <w:pPr>
              <w:pStyle w:val="a3"/>
              <w:ind w:firstLine="0"/>
              <w:rPr>
                <w:color w:val="333399"/>
              </w:rPr>
            </w:pPr>
            <w:r>
              <w:rPr>
                <w:color w:val="333399"/>
              </w:rPr>
              <w:t>1970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8,7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7,9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10,0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1,27</w:t>
            </w:r>
          </w:p>
        </w:tc>
      </w:tr>
      <w:tr w:rsidR="0090417E">
        <w:tc>
          <w:tcPr>
            <w:tcW w:w="0" w:type="auto"/>
          </w:tcPr>
          <w:p w:rsidR="0090417E" w:rsidRDefault="0090417E">
            <w:pPr>
              <w:pStyle w:val="a3"/>
              <w:ind w:firstLine="0"/>
              <w:rPr>
                <w:color w:val="333399"/>
              </w:rPr>
            </w:pPr>
            <w:r>
              <w:rPr>
                <w:color w:val="333399"/>
              </w:rPr>
              <w:t>1980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11,0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10,0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13,4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1,34</w:t>
            </w:r>
          </w:p>
        </w:tc>
      </w:tr>
      <w:tr w:rsidR="0090417E">
        <w:tc>
          <w:tcPr>
            <w:tcW w:w="0" w:type="auto"/>
          </w:tcPr>
          <w:p w:rsidR="0090417E" w:rsidRDefault="0090417E">
            <w:pPr>
              <w:pStyle w:val="a3"/>
              <w:ind w:firstLine="0"/>
              <w:rPr>
                <w:color w:val="333399"/>
              </w:rPr>
            </w:pPr>
            <w:r>
              <w:rPr>
                <w:color w:val="333399"/>
              </w:rPr>
              <w:t>1990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11,2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10,4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13,3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1,28</w:t>
            </w:r>
          </w:p>
        </w:tc>
      </w:tr>
      <w:tr w:rsidR="0090417E">
        <w:tc>
          <w:tcPr>
            <w:tcW w:w="0" w:type="auto"/>
          </w:tcPr>
          <w:p w:rsidR="0090417E" w:rsidRDefault="0090417E">
            <w:pPr>
              <w:pStyle w:val="a3"/>
              <w:ind w:firstLine="0"/>
              <w:rPr>
                <w:color w:val="333399"/>
              </w:rPr>
            </w:pPr>
            <w:r>
              <w:rPr>
                <w:color w:val="333399"/>
              </w:rPr>
              <w:t>1995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14,4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16,5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1,15</w:t>
            </w:r>
          </w:p>
        </w:tc>
      </w:tr>
      <w:tr w:rsidR="0090417E">
        <w:tc>
          <w:tcPr>
            <w:tcW w:w="0" w:type="auto"/>
          </w:tcPr>
          <w:p w:rsidR="0090417E" w:rsidRDefault="0090417E">
            <w:pPr>
              <w:pStyle w:val="a3"/>
              <w:ind w:firstLine="0"/>
              <w:rPr>
                <w:color w:val="333399"/>
              </w:rPr>
            </w:pPr>
            <w:r>
              <w:rPr>
                <w:color w:val="333399"/>
              </w:rPr>
              <w:t>1998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13,6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12,9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15,6</w:t>
            </w:r>
          </w:p>
        </w:tc>
        <w:tc>
          <w:tcPr>
            <w:tcW w:w="0" w:type="auto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1,21</w:t>
            </w:r>
          </w:p>
        </w:tc>
      </w:tr>
    </w:tbl>
    <w:p w:rsidR="0090417E" w:rsidRDefault="0090417E">
      <w:pPr>
        <w:pStyle w:val="a3"/>
        <w:jc w:val="both"/>
      </w:pPr>
    </w:p>
    <w:p w:rsidR="0090417E" w:rsidRDefault="0090417E">
      <w:pPr>
        <w:pStyle w:val="a3"/>
        <w:jc w:val="both"/>
      </w:pPr>
      <w:r>
        <w:t>Доминирует тенденция роста смертности, причем она проявляется как в городе, так и на селе. Соотношение коэффициентов смертности в сельской и городской местности свидетельствует об отсутствии единой неизменной тенденции: коэффициенты смертности то сближаются, то различаются более чем на 30%. Постоянно лишь то, что всегда смертность сельского населения выше, чем городского, из-за более низкого уровня медицинской помощи, высокого травматизма, а также из-за различий в возрастной структуре городского  и сельского населения. В целом смертность в России в 2,5-3 раза выше, чем в развитых странах.</w:t>
      </w:r>
    </w:p>
    <w:p w:rsidR="0090417E" w:rsidRDefault="0090417E">
      <w:pPr>
        <w:pStyle w:val="a3"/>
        <w:jc w:val="both"/>
      </w:pPr>
      <w:r>
        <w:t>Различия между развитыми и развивающимися странами, а также странами с переходной экономикой состоят, прежде всего, в распространенности инфекционных и паразитарных болезней, осложнений беременности, родов и послеродового периода, травм и отравлений. Среди причин смертности трудоспособных в России первое место занимают несчастные случаи, отравления и  травмы (237,2 на 100 тыс. населения в 1998 г.), причем у мужчин они являются причиной смерти каждого второго, у женщин – каждой третьей. Смертность мужчин в трудоспособном возрасте в 1993 г. в 4 раза превышала смертность женщин. В Западно-Европейских странах, США и Японии преждевременная смертность трудоспособных мужчин в 2,5-4 раза ниже, чем в России. Это подтверждает, что уровень смертности формируется под влиянием, прежде всего уровня жизни. На втором месте смертность от болезней органов кровообращения (169,2 на 100 тыс. населения), на третьем – от новообразований (91,2 на 100 тыс. населения).</w:t>
      </w:r>
    </w:p>
    <w:p w:rsidR="0090417E" w:rsidRDefault="0090417E">
      <w:pPr>
        <w:pStyle w:val="a3"/>
        <w:jc w:val="both"/>
      </w:pPr>
      <w:r>
        <w:t>Сведения о причинах смертности следует сравнивать с подобными данными по другим странам; важны и сравнения данных по различным регионам. В целом динамика смертности последних лет свидетельствует о значительном ухудшении здоровья населения страны. Преобладание смертности от эндогенных заболеваний (болезней системы кровообращения) дает основания сделать вывод о неэффективности сложившийся системы здравоохранения. Требуется не просто расширение охвата населения медицинской помощью, но и улучшение ее качества, внедрение новых медицинских технологий.</w:t>
      </w:r>
    </w:p>
    <w:p w:rsidR="0090417E" w:rsidRDefault="0090417E">
      <w:pPr>
        <w:pStyle w:val="a3"/>
        <w:jc w:val="both"/>
      </w:pPr>
      <w:r>
        <w:t>В анализе смертности все большее внимание уделяется социальным факторам. Смертность изучается в зависимости от уровня урбанизации, по группам с разным уровнем образования, характером занятий. Так же и в развитых странах, в России продолжительность жизни тем выше, чем выше уровень образования, причем у мужчин роль этого фактора существенно выше, чем у женщин, в сельской местности это влияние заметнее, чем в городах. Необходимо изучение смертности лиц с различными доходами.</w:t>
      </w:r>
    </w:p>
    <w:p w:rsidR="0090417E" w:rsidRDefault="0090417E">
      <w:pPr>
        <w:pStyle w:val="a3"/>
        <w:jc w:val="both"/>
      </w:pPr>
      <w:r>
        <w:t>Одним из самых быстро распространяющихся неизлечимых пока заболеваний является СПИД/ВИЧ (таб. 4).</w:t>
      </w:r>
    </w:p>
    <w:p w:rsidR="0090417E" w:rsidRDefault="0090417E">
      <w:pPr>
        <w:pStyle w:val="a3"/>
        <w:jc w:val="both"/>
      </w:pPr>
      <w:r>
        <w:t>На начало 2000 г. в России зарегистрировано 26054 случая заражения ВИЧ (с момента регистрации первого случая в марте 1997 г.). В 1999 г. по сравнению с 1998 г. число зарегистрированных случаев заболевания в России возросло в 2,45 раза; 80% ВИЧ-инфицированных являются инъекционными наркопотребителями.</w:t>
      </w:r>
    </w:p>
    <w:p w:rsidR="0090417E" w:rsidRDefault="0090417E">
      <w:pPr>
        <w:pStyle w:val="a3"/>
        <w:jc w:val="both"/>
      </w:pPr>
      <w:r>
        <w:t>Статистический учет заболеваемости ВИЧ/СПИД в России ведется ведомственной статистикой (учреждениями Минздрава России), центрами по профилактике и борьбе со СПИДом.</w:t>
      </w:r>
    </w:p>
    <w:p w:rsidR="0090417E" w:rsidRDefault="0090417E">
      <w:pPr>
        <w:pStyle w:val="a3"/>
        <w:jc w:val="both"/>
      </w:pPr>
      <w:r>
        <w:t xml:space="preserve">                                                                                                                        Таблица 4    </w:t>
      </w:r>
    </w:p>
    <w:p w:rsidR="0090417E" w:rsidRDefault="0090417E">
      <w:pPr>
        <w:pStyle w:val="a3"/>
        <w:jc w:val="center"/>
        <w:rPr>
          <w:b/>
          <w:bCs/>
        </w:rPr>
      </w:pPr>
      <w:r>
        <w:rPr>
          <w:b/>
          <w:bCs/>
        </w:rPr>
        <w:t>Динамика заболеваемости ВИЧ/СПИД по регионам мира.</w:t>
      </w:r>
    </w:p>
    <w:p w:rsidR="0090417E" w:rsidRDefault="0090417E">
      <w:pPr>
        <w:pStyle w:val="a3"/>
        <w:jc w:val="center"/>
        <w:rPr>
          <w:b/>
          <w:bCs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1656"/>
        <w:gridCol w:w="1620"/>
        <w:gridCol w:w="1620"/>
        <w:gridCol w:w="1260"/>
        <w:gridCol w:w="1080"/>
        <w:gridCol w:w="1080"/>
      </w:tblGrid>
      <w:tr w:rsidR="0090417E">
        <w:tc>
          <w:tcPr>
            <w:tcW w:w="2052" w:type="dxa"/>
            <w:shd w:val="clear" w:color="auto" w:fill="E6E6E6"/>
            <w:vAlign w:val="center"/>
          </w:tcPr>
          <w:p w:rsidR="0090417E" w:rsidRDefault="0090417E">
            <w:pPr>
              <w:pStyle w:val="a3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  <w:tc>
          <w:tcPr>
            <w:tcW w:w="1656" w:type="dxa"/>
            <w:shd w:val="clear" w:color="auto" w:fill="E6E6E6"/>
            <w:vAlign w:val="center"/>
          </w:tcPr>
          <w:p w:rsidR="0090417E" w:rsidRDefault="0090417E">
            <w:pPr>
              <w:pStyle w:val="a3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Начало эпидемии (год)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90417E" w:rsidRDefault="0090417E">
            <w:pPr>
              <w:pStyle w:val="a3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Число взрослых и детей, живущих с ВИЧ/СПИД на конец 1999 г. (человек).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90417E" w:rsidRDefault="0090417E">
            <w:pPr>
              <w:pStyle w:val="a3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Число взрослых и детей, живущих с ВИЧ/СПИД на конец 1999 г.(%).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90417E" w:rsidRDefault="0090417E">
            <w:pPr>
              <w:pStyle w:val="a3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Темп роста, %, 1998/1997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90417E" w:rsidRDefault="0090417E">
            <w:pPr>
              <w:pStyle w:val="a3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Темп роста, %, 1999/1998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90417E" w:rsidRDefault="0090417E">
            <w:pPr>
              <w:pStyle w:val="a3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Темп роста, %, базисный</w:t>
            </w:r>
          </w:p>
        </w:tc>
      </w:tr>
      <w:tr w:rsidR="0090417E">
        <w:tc>
          <w:tcPr>
            <w:tcW w:w="2052" w:type="dxa"/>
          </w:tcPr>
          <w:p w:rsidR="0090417E" w:rsidRDefault="0090417E">
            <w:pPr>
              <w:pStyle w:val="a3"/>
              <w:ind w:firstLine="0"/>
              <w:rPr>
                <w:color w:val="333399"/>
              </w:rPr>
            </w:pPr>
            <w:r>
              <w:rPr>
                <w:color w:val="333399"/>
              </w:rPr>
              <w:t>Африка к югу от Сахары</w:t>
            </w:r>
          </w:p>
        </w:tc>
        <w:tc>
          <w:tcPr>
            <w:tcW w:w="1656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Конец 70-х начало 80-х</w:t>
            </w:r>
          </w:p>
        </w:tc>
        <w:tc>
          <w:tcPr>
            <w:tcW w:w="162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23 300 000</w:t>
            </w:r>
          </w:p>
        </w:tc>
        <w:tc>
          <w:tcPr>
            <w:tcW w:w="162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69,36</w:t>
            </w:r>
          </w:p>
        </w:tc>
        <w:tc>
          <w:tcPr>
            <w:tcW w:w="126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108,17</w:t>
            </w:r>
          </w:p>
        </w:tc>
        <w:tc>
          <w:tcPr>
            <w:tcW w:w="108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103,56</w:t>
            </w:r>
          </w:p>
        </w:tc>
        <w:tc>
          <w:tcPr>
            <w:tcW w:w="108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112,02</w:t>
            </w:r>
          </w:p>
        </w:tc>
      </w:tr>
      <w:tr w:rsidR="0090417E">
        <w:tc>
          <w:tcPr>
            <w:tcW w:w="2052" w:type="dxa"/>
          </w:tcPr>
          <w:p w:rsidR="0090417E" w:rsidRDefault="0090417E">
            <w:pPr>
              <w:pStyle w:val="a3"/>
              <w:ind w:firstLine="0"/>
              <w:rPr>
                <w:color w:val="333399"/>
              </w:rPr>
            </w:pPr>
            <w:r>
              <w:rPr>
                <w:color w:val="333399"/>
              </w:rPr>
              <w:t>Северная Африка и Средний Восток</w:t>
            </w:r>
          </w:p>
        </w:tc>
        <w:tc>
          <w:tcPr>
            <w:tcW w:w="1656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Конец 80-х</w:t>
            </w:r>
          </w:p>
        </w:tc>
        <w:tc>
          <w:tcPr>
            <w:tcW w:w="162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220 000</w:t>
            </w:r>
          </w:p>
        </w:tc>
        <w:tc>
          <w:tcPr>
            <w:tcW w:w="162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0,67</w:t>
            </w:r>
          </w:p>
        </w:tc>
        <w:tc>
          <w:tcPr>
            <w:tcW w:w="126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08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104,76</w:t>
            </w:r>
          </w:p>
        </w:tc>
        <w:tc>
          <w:tcPr>
            <w:tcW w:w="108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104,76</w:t>
            </w:r>
          </w:p>
        </w:tc>
      </w:tr>
      <w:tr w:rsidR="0090417E">
        <w:tc>
          <w:tcPr>
            <w:tcW w:w="2052" w:type="dxa"/>
          </w:tcPr>
          <w:p w:rsidR="0090417E" w:rsidRDefault="0090417E">
            <w:pPr>
              <w:pStyle w:val="a3"/>
              <w:ind w:firstLine="0"/>
              <w:rPr>
                <w:color w:val="333399"/>
              </w:rPr>
            </w:pPr>
            <w:r>
              <w:rPr>
                <w:color w:val="333399"/>
              </w:rPr>
              <w:t>Южная и Юго-Восточная Азия</w:t>
            </w:r>
          </w:p>
        </w:tc>
        <w:tc>
          <w:tcPr>
            <w:tcW w:w="1656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Конец 80-х</w:t>
            </w:r>
          </w:p>
        </w:tc>
        <w:tc>
          <w:tcPr>
            <w:tcW w:w="162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6 000 000</w:t>
            </w:r>
          </w:p>
        </w:tc>
        <w:tc>
          <w:tcPr>
            <w:tcW w:w="162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17,87</w:t>
            </w:r>
          </w:p>
        </w:tc>
        <w:tc>
          <w:tcPr>
            <w:tcW w:w="126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111,67</w:t>
            </w:r>
          </w:p>
        </w:tc>
        <w:tc>
          <w:tcPr>
            <w:tcW w:w="108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89,55</w:t>
            </w:r>
          </w:p>
        </w:tc>
        <w:tc>
          <w:tcPr>
            <w:tcW w:w="108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100,00</w:t>
            </w:r>
          </w:p>
        </w:tc>
      </w:tr>
      <w:tr w:rsidR="0090417E">
        <w:tc>
          <w:tcPr>
            <w:tcW w:w="2052" w:type="dxa"/>
          </w:tcPr>
          <w:p w:rsidR="0090417E" w:rsidRDefault="0090417E">
            <w:pPr>
              <w:pStyle w:val="a3"/>
              <w:ind w:firstLine="0"/>
              <w:rPr>
                <w:color w:val="333399"/>
              </w:rPr>
            </w:pPr>
            <w:r>
              <w:rPr>
                <w:color w:val="333399"/>
              </w:rPr>
              <w:t>Восточная Азия и Тихоокеанский регион</w:t>
            </w:r>
          </w:p>
        </w:tc>
        <w:tc>
          <w:tcPr>
            <w:tcW w:w="1656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Конец 80-х</w:t>
            </w:r>
          </w:p>
        </w:tc>
        <w:tc>
          <w:tcPr>
            <w:tcW w:w="162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530 000</w:t>
            </w:r>
          </w:p>
        </w:tc>
        <w:tc>
          <w:tcPr>
            <w:tcW w:w="162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1,59</w:t>
            </w:r>
          </w:p>
        </w:tc>
        <w:tc>
          <w:tcPr>
            <w:tcW w:w="126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127,27</w:t>
            </w:r>
          </w:p>
        </w:tc>
        <w:tc>
          <w:tcPr>
            <w:tcW w:w="108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94,64</w:t>
            </w:r>
          </w:p>
        </w:tc>
        <w:tc>
          <w:tcPr>
            <w:tcW w:w="108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120,45</w:t>
            </w:r>
          </w:p>
        </w:tc>
      </w:tr>
      <w:tr w:rsidR="0090417E">
        <w:tc>
          <w:tcPr>
            <w:tcW w:w="2052" w:type="dxa"/>
          </w:tcPr>
          <w:p w:rsidR="0090417E" w:rsidRDefault="0090417E">
            <w:pPr>
              <w:pStyle w:val="a3"/>
              <w:ind w:firstLine="0"/>
              <w:rPr>
                <w:color w:val="333399"/>
              </w:rPr>
            </w:pPr>
            <w:r>
              <w:rPr>
                <w:color w:val="333399"/>
              </w:rPr>
              <w:t>Латинская Америка</w:t>
            </w:r>
          </w:p>
        </w:tc>
        <w:tc>
          <w:tcPr>
            <w:tcW w:w="1656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Конец 70-х начало 80-х</w:t>
            </w:r>
          </w:p>
        </w:tc>
        <w:tc>
          <w:tcPr>
            <w:tcW w:w="162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1 300 000</w:t>
            </w:r>
          </w:p>
        </w:tc>
        <w:tc>
          <w:tcPr>
            <w:tcW w:w="162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3,89</w:t>
            </w:r>
          </w:p>
        </w:tc>
        <w:tc>
          <w:tcPr>
            <w:tcW w:w="126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107,69</w:t>
            </w:r>
          </w:p>
        </w:tc>
        <w:tc>
          <w:tcPr>
            <w:tcW w:w="108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92,86</w:t>
            </w:r>
          </w:p>
        </w:tc>
        <w:tc>
          <w:tcPr>
            <w:tcW w:w="108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100,00</w:t>
            </w:r>
          </w:p>
        </w:tc>
      </w:tr>
      <w:tr w:rsidR="0090417E">
        <w:tc>
          <w:tcPr>
            <w:tcW w:w="2052" w:type="dxa"/>
          </w:tcPr>
          <w:p w:rsidR="0090417E" w:rsidRDefault="0090417E">
            <w:pPr>
              <w:pStyle w:val="a3"/>
              <w:ind w:firstLine="0"/>
              <w:rPr>
                <w:color w:val="333399"/>
              </w:rPr>
            </w:pPr>
            <w:r>
              <w:rPr>
                <w:color w:val="333399"/>
              </w:rPr>
              <w:t>Карибский регион</w:t>
            </w:r>
          </w:p>
        </w:tc>
        <w:tc>
          <w:tcPr>
            <w:tcW w:w="1656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Конец 70-х начало 80-х</w:t>
            </w:r>
          </w:p>
        </w:tc>
        <w:tc>
          <w:tcPr>
            <w:tcW w:w="162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360 000</w:t>
            </w:r>
          </w:p>
        </w:tc>
        <w:tc>
          <w:tcPr>
            <w:tcW w:w="162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1,09</w:t>
            </w:r>
          </w:p>
        </w:tc>
        <w:tc>
          <w:tcPr>
            <w:tcW w:w="126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106,45</w:t>
            </w:r>
          </w:p>
        </w:tc>
        <w:tc>
          <w:tcPr>
            <w:tcW w:w="108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109,09</w:t>
            </w:r>
          </w:p>
        </w:tc>
        <w:tc>
          <w:tcPr>
            <w:tcW w:w="108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116,13</w:t>
            </w:r>
          </w:p>
        </w:tc>
      </w:tr>
      <w:tr w:rsidR="0090417E">
        <w:tc>
          <w:tcPr>
            <w:tcW w:w="2052" w:type="dxa"/>
          </w:tcPr>
          <w:p w:rsidR="0090417E" w:rsidRDefault="0090417E">
            <w:pPr>
              <w:pStyle w:val="a3"/>
              <w:ind w:firstLine="0"/>
              <w:rPr>
                <w:color w:val="333399"/>
              </w:rPr>
            </w:pPr>
            <w:r>
              <w:rPr>
                <w:color w:val="333399"/>
              </w:rPr>
              <w:t>Восточная Европа и Центральная Азия</w:t>
            </w:r>
          </w:p>
        </w:tc>
        <w:tc>
          <w:tcPr>
            <w:tcW w:w="1656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Начало 90-х</w:t>
            </w:r>
          </w:p>
        </w:tc>
        <w:tc>
          <w:tcPr>
            <w:tcW w:w="162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380 000</w:t>
            </w:r>
          </w:p>
        </w:tc>
        <w:tc>
          <w:tcPr>
            <w:tcW w:w="162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1,15</w:t>
            </w:r>
          </w:p>
        </w:tc>
        <w:tc>
          <w:tcPr>
            <w:tcW w:w="126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180,00</w:t>
            </w:r>
          </w:p>
        </w:tc>
        <w:tc>
          <w:tcPr>
            <w:tcW w:w="108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140,74</w:t>
            </w:r>
          </w:p>
        </w:tc>
        <w:tc>
          <w:tcPr>
            <w:tcW w:w="108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253,33</w:t>
            </w:r>
          </w:p>
        </w:tc>
      </w:tr>
      <w:tr w:rsidR="0090417E">
        <w:tc>
          <w:tcPr>
            <w:tcW w:w="2052" w:type="dxa"/>
          </w:tcPr>
          <w:p w:rsidR="0090417E" w:rsidRDefault="0090417E">
            <w:pPr>
              <w:pStyle w:val="a3"/>
              <w:ind w:firstLine="0"/>
              <w:rPr>
                <w:color w:val="333399"/>
              </w:rPr>
            </w:pPr>
            <w:r>
              <w:rPr>
                <w:color w:val="333399"/>
              </w:rPr>
              <w:t>Западная Европа</w:t>
            </w:r>
          </w:p>
        </w:tc>
        <w:tc>
          <w:tcPr>
            <w:tcW w:w="1656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Конец 70-х начало 80-х</w:t>
            </w:r>
          </w:p>
        </w:tc>
        <w:tc>
          <w:tcPr>
            <w:tcW w:w="162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520 000</w:t>
            </w:r>
          </w:p>
        </w:tc>
        <w:tc>
          <w:tcPr>
            <w:tcW w:w="162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1,57</w:t>
            </w:r>
          </w:p>
        </w:tc>
        <w:tc>
          <w:tcPr>
            <w:tcW w:w="126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94,34</w:t>
            </w:r>
          </w:p>
        </w:tc>
        <w:tc>
          <w:tcPr>
            <w:tcW w:w="108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104,00</w:t>
            </w:r>
          </w:p>
        </w:tc>
        <w:tc>
          <w:tcPr>
            <w:tcW w:w="108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98,11</w:t>
            </w:r>
          </w:p>
        </w:tc>
      </w:tr>
      <w:tr w:rsidR="0090417E">
        <w:tc>
          <w:tcPr>
            <w:tcW w:w="2052" w:type="dxa"/>
          </w:tcPr>
          <w:p w:rsidR="0090417E" w:rsidRDefault="0090417E">
            <w:pPr>
              <w:pStyle w:val="a3"/>
              <w:ind w:firstLine="0"/>
              <w:rPr>
                <w:color w:val="333399"/>
              </w:rPr>
            </w:pPr>
            <w:r>
              <w:rPr>
                <w:color w:val="333399"/>
              </w:rPr>
              <w:t>Северная Америка</w:t>
            </w:r>
          </w:p>
        </w:tc>
        <w:tc>
          <w:tcPr>
            <w:tcW w:w="1656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Конец 70-х начало 80-х</w:t>
            </w:r>
          </w:p>
        </w:tc>
        <w:tc>
          <w:tcPr>
            <w:tcW w:w="162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920 000</w:t>
            </w:r>
          </w:p>
        </w:tc>
        <w:tc>
          <w:tcPr>
            <w:tcW w:w="162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2,77</w:t>
            </w:r>
          </w:p>
        </w:tc>
        <w:tc>
          <w:tcPr>
            <w:tcW w:w="126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103,49</w:t>
            </w:r>
          </w:p>
        </w:tc>
        <w:tc>
          <w:tcPr>
            <w:tcW w:w="108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103,37</w:t>
            </w:r>
          </w:p>
        </w:tc>
        <w:tc>
          <w:tcPr>
            <w:tcW w:w="108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106,98</w:t>
            </w:r>
          </w:p>
        </w:tc>
      </w:tr>
      <w:tr w:rsidR="0090417E">
        <w:tc>
          <w:tcPr>
            <w:tcW w:w="2052" w:type="dxa"/>
          </w:tcPr>
          <w:p w:rsidR="0090417E" w:rsidRDefault="0090417E">
            <w:pPr>
              <w:pStyle w:val="a3"/>
              <w:ind w:firstLine="0"/>
              <w:rPr>
                <w:color w:val="333399"/>
              </w:rPr>
            </w:pPr>
            <w:r>
              <w:rPr>
                <w:color w:val="333399"/>
              </w:rPr>
              <w:t>Австралия и Новая Зеландия</w:t>
            </w:r>
          </w:p>
        </w:tc>
        <w:tc>
          <w:tcPr>
            <w:tcW w:w="1656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Конец 70-х начало 80-х</w:t>
            </w:r>
          </w:p>
        </w:tc>
        <w:tc>
          <w:tcPr>
            <w:tcW w:w="162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12 000</w:t>
            </w:r>
          </w:p>
        </w:tc>
        <w:tc>
          <w:tcPr>
            <w:tcW w:w="162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0,04</w:t>
            </w:r>
          </w:p>
        </w:tc>
        <w:tc>
          <w:tcPr>
            <w:tcW w:w="126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100,00</w:t>
            </w:r>
          </w:p>
        </w:tc>
        <w:tc>
          <w:tcPr>
            <w:tcW w:w="108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100,00</w:t>
            </w:r>
          </w:p>
        </w:tc>
        <w:tc>
          <w:tcPr>
            <w:tcW w:w="108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  <w:r>
              <w:t>100,0</w:t>
            </w:r>
          </w:p>
        </w:tc>
      </w:tr>
      <w:tr w:rsidR="0090417E">
        <w:tc>
          <w:tcPr>
            <w:tcW w:w="2052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656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</w:pPr>
          </w:p>
        </w:tc>
        <w:tc>
          <w:tcPr>
            <w:tcW w:w="162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33 600 000</w:t>
            </w:r>
          </w:p>
        </w:tc>
        <w:tc>
          <w:tcPr>
            <w:tcW w:w="162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26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109,11</w:t>
            </w:r>
          </w:p>
        </w:tc>
        <w:tc>
          <w:tcPr>
            <w:tcW w:w="108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100,59</w:t>
            </w:r>
          </w:p>
        </w:tc>
        <w:tc>
          <w:tcPr>
            <w:tcW w:w="1080" w:type="dxa"/>
            <w:vAlign w:val="center"/>
          </w:tcPr>
          <w:p w:rsidR="0090417E" w:rsidRDefault="0090417E">
            <w:pPr>
              <w:pStyle w:val="a3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109,76</w:t>
            </w:r>
          </w:p>
        </w:tc>
      </w:tr>
    </w:tbl>
    <w:p w:rsidR="0090417E" w:rsidRDefault="0090417E">
      <w:pPr>
        <w:pStyle w:val="a3"/>
        <w:jc w:val="both"/>
      </w:pPr>
    </w:p>
    <w:p w:rsidR="0090417E" w:rsidRDefault="0090417E">
      <w:pPr>
        <w:pStyle w:val="a3"/>
        <w:jc w:val="both"/>
      </w:pPr>
      <w:r>
        <w:t>Для стран с таким разнообразием условий, как Россия, очень важен региональный аспект. Изучение показателей здоровья населения по регионам позволяет выявить степень их изменения по территории страны, провести группировку территорий в зависимости от величин этих показателей и способствовать разработке региональных программ, их поддержке со стороны федерального правительства. В 1998 г. смертность превысила рождаемость в 65 субъектах РФ. В 22 регионах умерших больше, чем родившихся,  в 2 с лишним раза (в целом по стране – в 1,55 раза).</w:t>
      </w:r>
    </w:p>
    <w:p w:rsidR="0090417E" w:rsidRDefault="0090417E">
      <w:pPr>
        <w:pStyle w:val="a3"/>
        <w:jc w:val="both"/>
      </w:pPr>
      <w:r>
        <w:t>Территориальные сравнения уровня заболеваемости по видам (классам) болезней должны проводиться при стандартизации структуры населения по полу и возрасту. Заболеваемость инфекционными болезнями (активным туберкулезом и т.д.) ставит перед обществом проблему своевременной бытовой изоляции больного, создания ему особых условий жизни, поэтому соответствующие данные и их изменения обязательно включаются в статистические сборники и доводятся до сведения местных органов власти.</w:t>
      </w:r>
    </w:p>
    <w:p w:rsidR="0090417E" w:rsidRDefault="0090417E">
      <w:pPr>
        <w:pStyle w:val="a3"/>
        <w:jc w:val="both"/>
      </w:pPr>
      <w:r>
        <w:t>Для характеристики качества населения важное значение имеет учет населения с физическими недостатками: врожденными и приобретенными. Во многих странах мира такой учет ведется. В России подобные данные собирались при первой переписи населения в 1897 г.; программа первой Всесоюзной переписи населения 1926 г. также фиксировала население с физическими недостатками. Однако программы последующих переписей таких сведений не отражали. Последние не нужны для решения социальных задач: организации полноценной жизни людей, имеющих физические недостатки, включая слепоту, - от этого зависят распространенность специализированных школ, создание специальных рабочих мест, строительство жилых и общественных зданий со специальным оборудованием.</w:t>
      </w:r>
    </w:p>
    <w:p w:rsidR="0090417E" w:rsidRDefault="0090417E">
      <w:pPr>
        <w:pStyle w:val="a3"/>
        <w:jc w:val="both"/>
      </w:pPr>
      <w:r>
        <w:t>Потребность в материалах об инвалидах восполняет статистика органов социальной защиты населения. Специалисты в области информационно-статистического обеспечения входят в штатный норматив главных территориальных бюро медико-социальной экспертизы по признанию граждан инвалидами. Всего по России на конец 1998 г. численность инвалидов составила  9 639 тыс. человек, что на 8,3% больше аналогичного показателя на конец 1997 г. учитывая, что численность населения в 1998 г. сократилась по сравнению с 1997 г. на 0,3%, доля инвалидов в численности населения возросла. В определенной мере росту численности признанных инвалидами способствует стремление получить специальные субсидии и льготы, предусмотренные государством для инвалидов.</w:t>
      </w:r>
    </w:p>
    <w:p w:rsidR="0090417E" w:rsidRDefault="0090417E">
      <w:pPr>
        <w:pStyle w:val="a3"/>
        <w:jc w:val="both"/>
      </w:pPr>
      <w:r>
        <w:t>Ежегодно публикуются данные о численности впервые признанных инвалидами (всего, в том числе по причинам инвалидности). Специально выделяются данные о численности детей-инвалидов в возрасте до 16 лет, получающих социальные пенсии.</w:t>
      </w:r>
    </w:p>
    <w:p w:rsidR="0090417E" w:rsidRDefault="0090417E">
      <w:pPr>
        <w:pStyle w:val="a3"/>
        <w:jc w:val="both"/>
      </w:pPr>
      <w:r>
        <w:t>Показатели, используемые для характеристики инвалидности, следующие:</w:t>
      </w:r>
    </w:p>
    <w:p w:rsidR="0090417E" w:rsidRDefault="0090417E">
      <w:pPr>
        <w:pStyle w:val="a3"/>
        <w:numPr>
          <w:ilvl w:val="0"/>
          <w:numId w:val="2"/>
        </w:numPr>
        <w:jc w:val="both"/>
      </w:pPr>
      <w:r>
        <w:t>Численность инвалидов, состоящих на учете в органах социального обеспечения;</w:t>
      </w:r>
    </w:p>
    <w:p w:rsidR="0090417E" w:rsidRDefault="0090417E">
      <w:pPr>
        <w:pStyle w:val="a3"/>
        <w:numPr>
          <w:ilvl w:val="0"/>
          <w:numId w:val="2"/>
        </w:numPr>
        <w:jc w:val="both"/>
      </w:pPr>
      <w:r>
        <w:t>Численность лиц, впервые признанных инвалидами, - всего, в том числе по причинам инвалидности (в связи с болезнями системы кровообращения, травмами, болезнями нервной системы и органов чувств, психическими расстройствами);</w:t>
      </w:r>
    </w:p>
    <w:p w:rsidR="0090417E" w:rsidRDefault="0090417E">
      <w:pPr>
        <w:pStyle w:val="a3"/>
        <w:numPr>
          <w:ilvl w:val="0"/>
          <w:numId w:val="2"/>
        </w:numPr>
        <w:jc w:val="both"/>
      </w:pPr>
      <w:r>
        <w:t>Распределение численности инвалидов по группам инвалидности;</w:t>
      </w:r>
    </w:p>
    <w:p w:rsidR="0090417E" w:rsidRDefault="0090417E">
      <w:pPr>
        <w:pStyle w:val="a3"/>
        <w:numPr>
          <w:ilvl w:val="0"/>
          <w:numId w:val="2"/>
        </w:numPr>
        <w:jc w:val="both"/>
      </w:pPr>
      <w:r>
        <w:t>Размеры трудовых пенсий и социальных пенсий инвалидам с детства по группам инвалидности.</w:t>
      </w:r>
    </w:p>
    <w:p w:rsidR="0090417E" w:rsidRDefault="0090417E">
      <w:pPr>
        <w:pStyle w:val="a3"/>
        <w:jc w:val="both"/>
      </w:pPr>
      <w:r>
        <w:t>Ежегодно собираются данные о численности инвалидов, работающих на специализированных предприятиях.</w:t>
      </w:r>
    </w:p>
    <w:p w:rsidR="0090417E" w:rsidRDefault="0090417E">
      <w:pPr>
        <w:pStyle w:val="a3"/>
        <w:jc w:val="both"/>
      </w:pPr>
      <w:r>
        <w:t>Необходимо проводить различия между инвалидностью и нетрудоспособностью. Во Всемирной программе действий относительно инвалидов, разработанной ООН, рекомендуется различать людей с дефектами, инвалидов, нетрудоспособных.</w:t>
      </w:r>
    </w:p>
    <w:p w:rsidR="0090417E" w:rsidRDefault="0090417E">
      <w:pPr>
        <w:pStyle w:val="a3"/>
        <w:jc w:val="both"/>
      </w:pPr>
      <w:r>
        <w:t>Наличие дефекта связывается с отклонениями, вызванными физическими или функциональными утратами, возникающими вследствие заболевания, несчастного случая, насилий или генетических нарушений. Дефект служит основанием для отнесения лица в группу инвалидов. Инвалидность определяется как результат утраты некоторых функций органов тела и проявляется в наличии внешнего дефекта или нарушении способности выполнять определенные действия. Нетрудоспособность – это оценка снижения возможностей по отношению к учебе, профессиональному образованию, труду.</w:t>
      </w:r>
    </w:p>
    <w:p w:rsidR="0090417E" w:rsidRDefault="0090417E">
      <w:pPr>
        <w:pStyle w:val="a3"/>
        <w:jc w:val="both"/>
      </w:pPr>
      <w:r>
        <w:t>Статистические данные об инвалидах с выделением половозрастных групп, характера и тяжести дефекта дают основу организации их жизни. Созданы и успешно функционируют Всероссийское общество слепых (ВОС) и Общество глухонемых. Статистика должна обеспечивать данными об инвалидах, опекаемых родными и нуждающихся в опеке со стороны государства – устройстве в специальные дома инвалидов, организации специальных рабочих мест.</w:t>
      </w:r>
    </w:p>
    <w:p w:rsidR="0090417E" w:rsidRDefault="0090417E">
      <w:pPr>
        <w:pStyle w:val="a3"/>
        <w:jc w:val="both"/>
      </w:pPr>
    </w:p>
    <w:p w:rsidR="0090417E" w:rsidRDefault="0090417E">
      <w:pPr>
        <w:pStyle w:val="a3"/>
        <w:jc w:val="both"/>
      </w:pPr>
    </w:p>
    <w:p w:rsidR="0090417E" w:rsidRDefault="0090417E">
      <w:pPr>
        <w:pStyle w:val="a3"/>
        <w:jc w:val="both"/>
      </w:pPr>
    </w:p>
    <w:p w:rsidR="0090417E" w:rsidRDefault="0090417E">
      <w:pPr>
        <w:pStyle w:val="a7"/>
        <w:ind w:firstLine="181"/>
        <w:jc w:val="both"/>
        <w:rPr>
          <w:b w:val="0"/>
          <w:bCs w:val="0"/>
          <w:sz w:val="28"/>
        </w:rPr>
      </w:pPr>
    </w:p>
    <w:p w:rsidR="0090417E" w:rsidRDefault="0090417E">
      <w:pPr>
        <w:pStyle w:val="a7"/>
        <w:ind w:firstLine="181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</w:t>
      </w:r>
    </w:p>
    <w:p w:rsidR="0090417E" w:rsidRDefault="0090417E">
      <w:pPr>
        <w:pStyle w:val="a7"/>
        <w:ind w:firstLine="181"/>
        <w:jc w:val="both"/>
        <w:rPr>
          <w:b w:val="0"/>
          <w:bCs w:val="0"/>
          <w:sz w:val="28"/>
        </w:rPr>
      </w:pPr>
    </w:p>
    <w:p w:rsidR="0090417E" w:rsidRDefault="0090417E">
      <w:pPr>
        <w:pStyle w:val="a7"/>
        <w:ind w:firstLine="181"/>
        <w:jc w:val="both"/>
        <w:rPr>
          <w:b w:val="0"/>
          <w:bCs w:val="0"/>
          <w:sz w:val="28"/>
        </w:rPr>
      </w:pPr>
    </w:p>
    <w:p w:rsidR="0090417E" w:rsidRDefault="0090417E">
      <w:pPr>
        <w:pStyle w:val="a7"/>
        <w:ind w:firstLine="181"/>
        <w:jc w:val="both"/>
        <w:rPr>
          <w:b w:val="0"/>
          <w:bCs w:val="0"/>
          <w:sz w:val="28"/>
        </w:rPr>
      </w:pPr>
    </w:p>
    <w:p w:rsidR="0090417E" w:rsidRDefault="0090417E">
      <w:pPr>
        <w:pStyle w:val="a7"/>
        <w:ind w:firstLine="181"/>
        <w:jc w:val="both"/>
        <w:rPr>
          <w:b w:val="0"/>
          <w:bCs w:val="0"/>
          <w:sz w:val="28"/>
        </w:rPr>
      </w:pPr>
    </w:p>
    <w:p w:rsidR="0090417E" w:rsidRDefault="0090417E">
      <w:pPr>
        <w:pStyle w:val="a7"/>
        <w:ind w:firstLine="181"/>
        <w:jc w:val="both"/>
        <w:rPr>
          <w:b w:val="0"/>
          <w:bCs w:val="0"/>
          <w:sz w:val="28"/>
        </w:rPr>
      </w:pPr>
    </w:p>
    <w:p w:rsidR="0090417E" w:rsidRDefault="0090417E">
      <w:pPr>
        <w:pStyle w:val="a7"/>
        <w:ind w:firstLine="181"/>
        <w:jc w:val="both"/>
        <w:rPr>
          <w:b w:val="0"/>
          <w:bCs w:val="0"/>
          <w:sz w:val="28"/>
        </w:rPr>
      </w:pPr>
    </w:p>
    <w:p w:rsidR="0090417E" w:rsidRDefault="0090417E">
      <w:pPr>
        <w:pStyle w:val="a7"/>
        <w:ind w:firstLine="181"/>
        <w:jc w:val="both"/>
        <w:rPr>
          <w:b w:val="0"/>
          <w:bCs w:val="0"/>
          <w:sz w:val="28"/>
        </w:rPr>
      </w:pPr>
    </w:p>
    <w:p w:rsidR="0090417E" w:rsidRDefault="0090417E">
      <w:pPr>
        <w:pStyle w:val="a7"/>
        <w:ind w:firstLine="181"/>
        <w:jc w:val="both"/>
        <w:rPr>
          <w:b w:val="0"/>
          <w:bCs w:val="0"/>
          <w:sz w:val="28"/>
        </w:rPr>
      </w:pPr>
    </w:p>
    <w:p w:rsidR="0090417E" w:rsidRDefault="0090417E">
      <w:pPr>
        <w:pStyle w:val="a7"/>
        <w:ind w:firstLine="181"/>
        <w:jc w:val="both"/>
        <w:rPr>
          <w:b w:val="0"/>
          <w:bCs w:val="0"/>
          <w:sz w:val="28"/>
        </w:rPr>
      </w:pPr>
    </w:p>
    <w:p w:rsidR="0090417E" w:rsidRDefault="0090417E">
      <w:pPr>
        <w:pStyle w:val="a7"/>
        <w:ind w:firstLine="181"/>
        <w:jc w:val="both"/>
        <w:rPr>
          <w:b w:val="0"/>
          <w:bCs w:val="0"/>
          <w:sz w:val="28"/>
        </w:rPr>
      </w:pPr>
    </w:p>
    <w:p w:rsidR="0090417E" w:rsidRDefault="0090417E">
      <w:pPr>
        <w:pStyle w:val="a7"/>
        <w:ind w:firstLine="181"/>
        <w:jc w:val="both"/>
        <w:rPr>
          <w:b w:val="0"/>
          <w:bCs w:val="0"/>
          <w:sz w:val="28"/>
        </w:rPr>
      </w:pPr>
    </w:p>
    <w:p w:rsidR="0090417E" w:rsidRDefault="0090417E">
      <w:pPr>
        <w:pStyle w:val="a7"/>
        <w:ind w:firstLine="181"/>
        <w:jc w:val="both"/>
        <w:rPr>
          <w:b w:val="0"/>
          <w:bCs w:val="0"/>
          <w:sz w:val="28"/>
        </w:rPr>
      </w:pPr>
    </w:p>
    <w:p w:rsidR="0090417E" w:rsidRDefault="0090417E">
      <w:pPr>
        <w:pStyle w:val="a7"/>
        <w:ind w:firstLine="181"/>
        <w:jc w:val="both"/>
        <w:rPr>
          <w:b w:val="0"/>
          <w:bCs w:val="0"/>
          <w:sz w:val="28"/>
        </w:rPr>
      </w:pPr>
    </w:p>
    <w:p w:rsidR="0090417E" w:rsidRDefault="0090417E">
      <w:pPr>
        <w:pStyle w:val="a7"/>
        <w:ind w:firstLine="181"/>
        <w:jc w:val="both"/>
        <w:rPr>
          <w:b w:val="0"/>
          <w:bCs w:val="0"/>
          <w:sz w:val="28"/>
        </w:rPr>
      </w:pPr>
    </w:p>
    <w:p w:rsidR="0090417E" w:rsidRDefault="0090417E">
      <w:pPr>
        <w:pStyle w:val="a7"/>
        <w:ind w:firstLine="181"/>
        <w:jc w:val="both"/>
        <w:rPr>
          <w:b w:val="0"/>
          <w:bCs w:val="0"/>
          <w:sz w:val="28"/>
        </w:rPr>
      </w:pPr>
    </w:p>
    <w:p w:rsidR="0090417E" w:rsidRDefault="0090417E">
      <w:pPr>
        <w:pStyle w:val="a7"/>
        <w:ind w:firstLine="181"/>
        <w:jc w:val="both"/>
        <w:rPr>
          <w:b w:val="0"/>
          <w:bCs w:val="0"/>
          <w:sz w:val="28"/>
        </w:rPr>
      </w:pPr>
    </w:p>
    <w:p w:rsidR="0090417E" w:rsidRDefault="0090417E">
      <w:pPr>
        <w:pStyle w:val="a7"/>
        <w:ind w:firstLine="181"/>
        <w:jc w:val="both"/>
        <w:rPr>
          <w:b w:val="0"/>
          <w:bCs w:val="0"/>
          <w:sz w:val="28"/>
        </w:rPr>
      </w:pPr>
    </w:p>
    <w:p w:rsidR="0090417E" w:rsidRDefault="0090417E">
      <w:pPr>
        <w:pStyle w:val="1"/>
        <w:jc w:val="center"/>
      </w:pPr>
      <w:r>
        <w:t>Заключение.</w:t>
      </w:r>
    </w:p>
    <w:p w:rsidR="0090417E" w:rsidRDefault="0090417E"/>
    <w:p w:rsidR="0090417E" w:rsidRDefault="0090417E">
      <w:pPr>
        <w:pStyle w:val="a3"/>
        <w:jc w:val="both"/>
      </w:pPr>
      <w:r>
        <w:t>Сведения о причинах смертности следует сравнивать с подобными данными по другим странам; важны и сравнения данных по различным регионам. В целом динамика смертности последних лет свидетельствует о значительном ухудшении здоровья населения страны. Преобладание смертности от эндогенных заболеваний (болезней системы кровообращения) дает основания сделать вывод о неэффективности сложившийся системы здравоохранения. Требуется не просто расширение охвата населения медицинской помощью, но и улучшение ее качества, внедрение новых медицинских технологий.</w:t>
      </w:r>
    </w:p>
    <w:p w:rsidR="0090417E" w:rsidRDefault="0090417E">
      <w:pPr>
        <w:pStyle w:val="a3"/>
        <w:jc w:val="both"/>
      </w:pPr>
      <w:r>
        <w:t>Объективные показатели здоровья населения могут быть дополнены субъективными, полученными в результате опроса населения самооценками состояния здоровья. Субъективные оценки привлекаются сравнительно редко, тогда как их использование в сочетании с данными государственной статистики позволяет повысить доказательность выводов.</w:t>
      </w:r>
    </w:p>
    <w:p w:rsidR="0090417E" w:rsidRDefault="0090417E">
      <w:pPr>
        <w:pStyle w:val="a3"/>
        <w:jc w:val="both"/>
      </w:pPr>
    </w:p>
    <w:p w:rsidR="0090417E" w:rsidRDefault="0090417E">
      <w:pPr>
        <w:pStyle w:val="a3"/>
        <w:jc w:val="both"/>
      </w:pPr>
    </w:p>
    <w:p w:rsidR="0090417E" w:rsidRDefault="0090417E">
      <w:pPr>
        <w:pStyle w:val="a3"/>
        <w:jc w:val="both"/>
      </w:pPr>
    </w:p>
    <w:p w:rsidR="0090417E" w:rsidRDefault="0090417E">
      <w:pPr>
        <w:pStyle w:val="a3"/>
        <w:jc w:val="both"/>
      </w:pPr>
    </w:p>
    <w:p w:rsidR="0090417E" w:rsidRDefault="0090417E">
      <w:pPr>
        <w:pStyle w:val="a3"/>
        <w:jc w:val="both"/>
      </w:pPr>
    </w:p>
    <w:p w:rsidR="0090417E" w:rsidRDefault="0090417E">
      <w:pPr>
        <w:pStyle w:val="a3"/>
        <w:jc w:val="both"/>
      </w:pPr>
    </w:p>
    <w:p w:rsidR="0090417E" w:rsidRDefault="0090417E">
      <w:pPr>
        <w:pStyle w:val="a3"/>
        <w:jc w:val="both"/>
      </w:pPr>
    </w:p>
    <w:p w:rsidR="0090417E" w:rsidRDefault="0090417E">
      <w:pPr>
        <w:pStyle w:val="a3"/>
        <w:jc w:val="both"/>
      </w:pPr>
    </w:p>
    <w:p w:rsidR="0090417E" w:rsidRDefault="0090417E">
      <w:pPr>
        <w:pStyle w:val="a3"/>
        <w:jc w:val="both"/>
      </w:pPr>
    </w:p>
    <w:p w:rsidR="0090417E" w:rsidRDefault="0090417E">
      <w:pPr>
        <w:pStyle w:val="a3"/>
        <w:jc w:val="both"/>
      </w:pPr>
    </w:p>
    <w:p w:rsidR="0090417E" w:rsidRDefault="0090417E">
      <w:pPr>
        <w:pStyle w:val="a3"/>
        <w:jc w:val="both"/>
      </w:pPr>
    </w:p>
    <w:p w:rsidR="0090417E" w:rsidRDefault="0090417E">
      <w:pPr>
        <w:pStyle w:val="a3"/>
        <w:jc w:val="both"/>
      </w:pPr>
    </w:p>
    <w:p w:rsidR="0090417E" w:rsidRDefault="0090417E">
      <w:pPr>
        <w:pStyle w:val="a3"/>
        <w:jc w:val="both"/>
      </w:pPr>
    </w:p>
    <w:p w:rsidR="0090417E" w:rsidRDefault="0090417E">
      <w:pPr>
        <w:pStyle w:val="a3"/>
        <w:jc w:val="both"/>
      </w:pPr>
    </w:p>
    <w:p w:rsidR="0090417E" w:rsidRDefault="0090417E">
      <w:pPr>
        <w:pStyle w:val="a3"/>
        <w:jc w:val="both"/>
      </w:pPr>
    </w:p>
    <w:p w:rsidR="0090417E" w:rsidRDefault="0090417E">
      <w:pPr>
        <w:pStyle w:val="a3"/>
        <w:jc w:val="both"/>
      </w:pPr>
    </w:p>
    <w:p w:rsidR="0090417E" w:rsidRDefault="0090417E">
      <w:pPr>
        <w:pStyle w:val="a3"/>
        <w:jc w:val="both"/>
      </w:pPr>
    </w:p>
    <w:p w:rsidR="0090417E" w:rsidRDefault="0090417E">
      <w:pPr>
        <w:pStyle w:val="a3"/>
        <w:jc w:val="both"/>
      </w:pPr>
    </w:p>
    <w:p w:rsidR="0090417E" w:rsidRDefault="0090417E">
      <w:pPr>
        <w:pStyle w:val="a3"/>
        <w:jc w:val="both"/>
      </w:pPr>
    </w:p>
    <w:p w:rsidR="0090417E" w:rsidRDefault="0090417E">
      <w:pPr>
        <w:pStyle w:val="a3"/>
        <w:jc w:val="both"/>
      </w:pPr>
    </w:p>
    <w:p w:rsidR="0090417E" w:rsidRDefault="0090417E">
      <w:pPr>
        <w:pStyle w:val="a3"/>
        <w:jc w:val="both"/>
      </w:pPr>
    </w:p>
    <w:p w:rsidR="0090417E" w:rsidRDefault="0090417E">
      <w:pPr>
        <w:pStyle w:val="a3"/>
        <w:jc w:val="both"/>
      </w:pPr>
    </w:p>
    <w:p w:rsidR="0090417E" w:rsidRDefault="0090417E">
      <w:pPr>
        <w:pStyle w:val="a3"/>
        <w:jc w:val="both"/>
      </w:pPr>
    </w:p>
    <w:p w:rsidR="0090417E" w:rsidRDefault="0090417E">
      <w:pPr>
        <w:pStyle w:val="a3"/>
        <w:jc w:val="both"/>
      </w:pPr>
    </w:p>
    <w:p w:rsidR="0090417E" w:rsidRDefault="0090417E">
      <w:pPr>
        <w:pStyle w:val="a3"/>
        <w:jc w:val="both"/>
      </w:pPr>
    </w:p>
    <w:p w:rsidR="0090417E" w:rsidRDefault="0090417E">
      <w:pPr>
        <w:pStyle w:val="a3"/>
        <w:jc w:val="both"/>
      </w:pPr>
    </w:p>
    <w:p w:rsidR="0090417E" w:rsidRDefault="0090417E">
      <w:pPr>
        <w:pStyle w:val="a3"/>
        <w:jc w:val="both"/>
      </w:pPr>
    </w:p>
    <w:p w:rsidR="0090417E" w:rsidRDefault="0090417E">
      <w:pPr>
        <w:pStyle w:val="a3"/>
        <w:jc w:val="both"/>
      </w:pPr>
    </w:p>
    <w:p w:rsidR="0090417E" w:rsidRDefault="0090417E">
      <w:pPr>
        <w:pStyle w:val="1"/>
        <w:jc w:val="center"/>
      </w:pPr>
      <w:r>
        <w:t>Список литературы.</w:t>
      </w:r>
    </w:p>
    <w:p w:rsidR="0090417E" w:rsidRDefault="0090417E"/>
    <w:p w:rsidR="0090417E" w:rsidRDefault="0090417E">
      <w:pPr>
        <w:pStyle w:val="a3"/>
      </w:pPr>
      <w:r>
        <w:t>1. Под редакцией члена-корреспондента Российской Академии наук И.И. Елисеевой «Социальная статистика», издательство «Финансы и статистика», 2001 год.</w:t>
      </w:r>
    </w:p>
    <w:p w:rsidR="0090417E" w:rsidRDefault="0090417E">
      <w:pPr>
        <w:pStyle w:val="a3"/>
        <w:jc w:val="both"/>
      </w:pPr>
      <w:r>
        <w:t>2. М.А. Королев «Статистический словарь», 2-е изд. –М: Финансы и статистика, 1989 год.</w:t>
      </w:r>
    </w:p>
    <w:p w:rsidR="0090417E" w:rsidRDefault="0090417E">
      <w:pPr>
        <w:pStyle w:val="a3"/>
        <w:jc w:val="both"/>
      </w:pPr>
      <w:r>
        <w:t>3. Под редакцией проф. М.Г. Назарова «Курс социально-экономической статистики», учебник для вузов, - М:ЮНИТИ-ДАНА, 2000.</w:t>
      </w:r>
    </w:p>
    <w:p w:rsidR="0090417E" w:rsidRDefault="0090417E">
      <w:pPr>
        <w:pStyle w:val="a3"/>
        <w:jc w:val="both"/>
      </w:pPr>
      <w:r>
        <w:t xml:space="preserve"> </w:t>
      </w:r>
    </w:p>
    <w:p w:rsidR="0090417E" w:rsidRDefault="0090417E">
      <w:pPr>
        <w:pStyle w:val="a3"/>
      </w:pPr>
      <w:bookmarkStart w:id="0" w:name="_GoBack"/>
      <w:bookmarkEnd w:id="0"/>
    </w:p>
    <w:sectPr w:rsidR="0090417E">
      <w:footerReference w:type="even" r:id="rId7"/>
      <w:footerReference w:type="default" r:id="rId8"/>
      <w:pgSz w:w="11906" w:h="16838" w:code="9"/>
      <w:pgMar w:top="1134" w:right="851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17E" w:rsidRDefault="0090417E">
      <w:r>
        <w:separator/>
      </w:r>
    </w:p>
  </w:endnote>
  <w:endnote w:type="continuationSeparator" w:id="0">
    <w:p w:rsidR="0090417E" w:rsidRDefault="0090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17E" w:rsidRDefault="0090417E">
    <w:pPr>
      <w:pStyle w:val="a4"/>
      <w:framePr w:wrap="around" w:vAnchor="text" w:hAnchor="margin" w:xAlign="center" w:y="1"/>
      <w:rPr>
        <w:rStyle w:val="a5"/>
      </w:rPr>
    </w:pPr>
  </w:p>
  <w:p w:rsidR="0090417E" w:rsidRDefault="0090417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17E" w:rsidRDefault="00647C49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90417E" w:rsidRDefault="009041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17E" w:rsidRDefault="0090417E">
      <w:r>
        <w:separator/>
      </w:r>
    </w:p>
  </w:footnote>
  <w:footnote w:type="continuationSeparator" w:id="0">
    <w:p w:rsidR="0090417E" w:rsidRDefault="00904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47EB1"/>
    <w:multiLevelType w:val="hybridMultilevel"/>
    <w:tmpl w:val="3528A22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66941578"/>
    <w:multiLevelType w:val="hybridMultilevel"/>
    <w:tmpl w:val="B7A2313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C49"/>
    <w:rsid w:val="00647C49"/>
    <w:rsid w:val="00696B44"/>
    <w:rsid w:val="0090417E"/>
    <w:rsid w:val="00B0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CB694-822B-42C6-AB1B-17F3B141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ind w:firstLine="18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framePr w:hSpace="180" w:wrap="around" w:vAnchor="page" w:hAnchor="margin" w:xAlign="center" w:y="8155"/>
      <w:ind w:firstLine="181"/>
      <w:jc w:val="center"/>
      <w:outlineLvl w:val="4"/>
    </w:pPr>
    <w:rPr>
      <w:color w:val="666699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180"/>
    </w:pPr>
    <w:rPr>
      <w:sz w:val="28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20">
    <w:name w:val="Body Text Indent 2"/>
    <w:basedOn w:val="a"/>
    <w:semiHidden/>
    <w:pPr>
      <w:ind w:firstLine="180"/>
      <w:jc w:val="both"/>
    </w:pPr>
    <w:rPr>
      <w:sz w:val="28"/>
    </w:rPr>
  </w:style>
  <w:style w:type="paragraph" w:styleId="a6">
    <w:name w:val="caption"/>
    <w:basedOn w:val="a"/>
    <w:next w:val="a"/>
    <w:qFormat/>
    <w:pPr>
      <w:ind w:firstLine="180"/>
      <w:jc w:val="center"/>
    </w:pPr>
    <w:rPr>
      <w:sz w:val="28"/>
    </w:rPr>
  </w:style>
  <w:style w:type="paragraph" w:styleId="a7">
    <w:name w:val="Body Text"/>
    <w:basedOn w:val="a"/>
    <w:semiHidden/>
    <w:pPr>
      <w:jc w:val="center"/>
    </w:pPr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3676</Words>
  <Characters>20958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таня</dc:creator>
  <cp:keywords/>
  <dc:description/>
  <cp:lastModifiedBy>Irina</cp:lastModifiedBy>
  <cp:revision>2</cp:revision>
  <cp:lastPrinted>2002-05-08T09:18:00Z</cp:lastPrinted>
  <dcterms:created xsi:type="dcterms:W3CDTF">2014-08-03T16:25:00Z</dcterms:created>
  <dcterms:modified xsi:type="dcterms:W3CDTF">2014-08-03T16:25:00Z</dcterms:modified>
</cp:coreProperties>
</file>