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1E1981" w:rsidRPr="001E1981" w:rsidRDefault="001E1981" w:rsidP="001E1981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BC6665" w:rsidRPr="001E1981" w:rsidRDefault="00AE6255" w:rsidP="001E198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E1981">
        <w:rPr>
          <w:sz w:val="28"/>
          <w:szCs w:val="36"/>
        </w:rPr>
        <w:t>Политическая культура и идеология</w:t>
      </w:r>
    </w:p>
    <w:p w:rsidR="00BC6665" w:rsidRPr="001E1981" w:rsidRDefault="00BC6665" w:rsidP="001E198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BC6665" w:rsidRPr="001E1981" w:rsidRDefault="001E1981" w:rsidP="001E1981">
      <w:pPr>
        <w:pStyle w:val="1"/>
        <w:tabs>
          <w:tab w:val="right" w:leader="dot" w:pos="934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981">
        <w:rPr>
          <w:rFonts w:ascii="Times New Roman" w:hAnsi="Times New Roman"/>
          <w:sz w:val="28"/>
          <w:szCs w:val="28"/>
          <w:lang w:val="ru-RU"/>
        </w:rPr>
        <w:br w:type="page"/>
        <w:t>Содержание</w:t>
      </w:r>
    </w:p>
    <w:p w:rsidR="001E1981" w:rsidRPr="001E1981" w:rsidRDefault="001E1981" w:rsidP="001E1981">
      <w:pPr>
        <w:suppressAutoHyphens/>
        <w:spacing w:line="360" w:lineRule="auto"/>
        <w:rPr>
          <w:sz w:val="28"/>
          <w:lang w:val="en-US"/>
        </w:rPr>
      </w:pPr>
    </w:p>
    <w:p w:rsidR="00BC6665" w:rsidRPr="001E1981" w:rsidRDefault="00BC6665" w:rsidP="001E1981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AE6255" w:rsidRPr="001E1981">
        <w:rPr>
          <w:rFonts w:ascii="Times New Roman" w:hAnsi="Times New Roman"/>
          <w:sz w:val="28"/>
          <w:szCs w:val="28"/>
        </w:rPr>
        <w:t>Политическая культура и идеология</w:t>
      </w:r>
    </w:p>
    <w:p w:rsidR="00BC6665" w:rsidRPr="001E1981" w:rsidRDefault="00AE6255" w:rsidP="001E1981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1.1</w:t>
      </w:r>
      <w:r w:rsidR="00BC6665"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Pr="001E1981">
        <w:rPr>
          <w:rFonts w:ascii="Times New Roman" w:hAnsi="Times New Roman"/>
          <w:sz w:val="28"/>
          <w:szCs w:val="28"/>
        </w:rPr>
        <w:t>Политическая культура и политическая социализация</w:t>
      </w:r>
    </w:p>
    <w:p w:rsidR="00BC6665" w:rsidRPr="001E1981" w:rsidRDefault="00AE6255" w:rsidP="001E1981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1.2</w:t>
      </w:r>
      <w:r w:rsidR="00BC6665"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1E1981">
        <w:rPr>
          <w:rFonts w:ascii="Times New Roman" w:hAnsi="Times New Roman"/>
          <w:sz w:val="28"/>
          <w:szCs w:val="28"/>
        </w:rPr>
        <w:t>Политическая идеология</w:t>
      </w:r>
    </w:p>
    <w:p w:rsidR="00BC6665" w:rsidRPr="001E1981" w:rsidRDefault="00BC6665" w:rsidP="001E1981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1E198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</w:p>
    <w:p w:rsidR="00BC6665" w:rsidRPr="001E1981" w:rsidRDefault="00BC6665" w:rsidP="001E1981">
      <w:pPr>
        <w:suppressAutoHyphens/>
        <w:spacing w:line="360" w:lineRule="auto"/>
        <w:rPr>
          <w:sz w:val="28"/>
          <w:szCs w:val="28"/>
        </w:rPr>
      </w:pPr>
    </w:p>
    <w:p w:rsidR="00AE6255" w:rsidRPr="001E1981" w:rsidRDefault="00BC666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br w:type="page"/>
      </w:r>
      <w:r w:rsidR="00AE6255" w:rsidRPr="001E1981">
        <w:rPr>
          <w:sz w:val="28"/>
          <w:szCs w:val="28"/>
        </w:rPr>
        <w:t>1. Политическая культура и идеология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1.1 Политическая культура и политическая социализация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Политологи отмечают, что в середине XX в. произошло коренное изменение представлений о роли человека в политическом мире. Появилась необходимость выйти за рамки чисто нормативного описания политики. На более высокий уровень поднялось осмысление действительности. Появились новые политологические категории: политическое сознание, политическое поведение, политическая культура, политическая социализация.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Понятие политического сознания можно сформулировать, исходя из трактовки сознания как такового, данного в свое время В.И. Лениным: это субъективное отражение объективной действительности. Соответственно политическое сознание – это отражение социально-политического бытия и один из компонентов политического процесса.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Различают следующие основные уровни политического сознания: индивида, группы, общества в целом.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 понятием политического сознания тесно взаимосвязано понятие политической культуры как системы исторически сложившихся, относительно устойчивых установок, убеждений, представлений, моделей поведения, проявляющихся в непосредственной деятельности субъекта политического процесса. Она расценивается как способ деятельности людей на основе определенных ценностей, убеждений, представлений.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Структура политической культуры достаточно сложна. Основные уровни: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а) мировоззренческий (когда человек соизмеряет представления о политике со своей индивидуальной картиной мировосприятия);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б) гражданский (на котором индивид вырабатывает понимание своего политического статуса);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в) собственно политический (это уже собственное отношение личности к конкретному политическому пространству и протекающему в нем политическому процессу).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Эти особенности ценностных ориентиров вытекают из принадлежности людей к тем или иным конкретным социальным, территориальным, демографическим группам. Совокупность ценностных установок социальных групп формирует политическую культуру общества в целом, причем она являет собой своего рода конгломерат образований.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Назначение политической культуры состоит в следующем.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Во-первых, политическая культура способствует воспроизводству традиционных форм политической жизни. (Белорусские политологи справедливо отмечают, что такая возможность сохраняется даже в случае изменения внешних обстоятельств и характера правящего режима). В качестве примера может служить ориентация нашего общества на персонифицированную власть. Возможно, во многом в связи с этим в постсоветских государствах не прижились парламентские республики.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Во-вторых, политическая культура способна порождать новые, нетрадиционные для общества формы социальной и политической жизни. (Самый простой тому пример – новая традиция альтернативных выборов).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В-третьих, политическая культура комбинирует элементы прежнего и современного политического устройства. (На примере Беларуси в данном смысле можно говорить о развитии гражданских свобод с сохранением основных социальных гарантий).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Основные функции политической культуры: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идентификации (помогает личности понять свою групповую принадлежность и избрать для себя приемлемые способы участия в политической и общественной жизни (например, студенты на вопрос об их политической самоиндетификации относят себя к избирателям);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ориентации (способствует пониманию человеком происходящих событий и собственных возможностей в конкретной политической системе);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адаптации – политическая культура помогает людям приспосабливаться к изменяющейся социальной среде. Так, функция адаптации приобрела особую роль в условиях постсоветской системной трансформации;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социализации – адаптируясь к конкретным социально-политическим условиям, человек одновременно реализует в них себя, стремясь усовершенствовать и обогатить действительность;</w:t>
      </w:r>
    </w:p>
    <w:p w:rsidR="001E1981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интеграции – это обретение способности взаимотерпимости и сосуществования различных социальных групп в рамках одной политической системы, что обеспечивает целостность и единство государства;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коммуникации – взаимодействие социальных и государственных институтов, общества в целом и конкретных граждан на базе общепринятых средств общения.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 различных исторических условиях (чаще всего в нестабильных) некоторые функции политической культуры могут затухать и даже прекращать свое существование, другие функции, напротив, – усиливаться. Например, в стабильных условиях развития усиливаются функции коммуникации и интеграции, в переходных – функции ориентации, адаптации, социализации и т.д.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Уровни политической культуры: знания, чувства, оценки.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Из элементов политической культуры выделим: политические традиции, нормы политической практики, идеи, концепции и убеждения о взаимоотношениях между личностью и социальными группами, между различными общественными и политическими институтами.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К носителям политической культуры традиционно относятся: личности, социальные группы и социальные общности в целом, классы, этносы, институциональные субъекты политики.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Политология различает три основных типа политических культур: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Патриархальный – при котором характерно отсутствие интереса граждан к политической жизни.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Подданический – с традиционно сильной ориентацией на политические структуры и невысоким уровнем индивидуальной активности граждан.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Активистский – основанный на заинтересованности граждан в политическом участии.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Ученые отмечают также смешанные типы культуры.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Существуют и более общие критерии типологизации: восточная и западная политическая культура.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Истоки политической культуры западного типа восходят к полисной (городской) организации власти, предполагающей участие граждан в решениях общих вопросов (Аристотель), к римскому праву (Цицерон), утверждавшему гражданский суверенитет. Огромное влияние на ее содержание оказали ценности христианства.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Их квинтэссенцией на современном этапе явилось формирование сознания личности, диктующего беспрекословное подчинение закону, действие в рамках существующего законодательства, предприимчивость и одновременно повышенную меру ответственности за собственные поступки.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Специфика восточных норм и традиций коренится в особенностях жизнедеятельности аграрного восточного общества. Это иные истоки формирования политической культуры населения, где, прежде всего, имеется в виду коллективная организация труда и быта, патриархальность.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Таким образом, мы склонны рассматривать политическую культуру как ценностно-нормативную систему, предполагающую ценностные ориентации и установки конкретных людей и социальных групп относительно сложившейся политической системы и ее составляющих. То есть той или иной модели политической системы соответствует конкретная политическая культура, которая в том или ином государстве и обществе приобретает свои особенные формы.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С учетом конкретного исторического момента мы можем говорить об объективном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смешанном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типе культуры, формирующемся в постсоветском пространстве. Данный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смешанный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тип культуры может рассматриваться как один из сущностных признаков системной трансформации.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Соответственно процессы происходящих реформ нужно рассматривать как способность государства и общества к переходу на устойчивые социокультурные рельсы, с учетом как современной модели бытия, так и сложившегося типа социального сознания.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 политической культурой мы тесно связываем понятие политической социализации. Как известно, в политической философии имеет место двоякое толкование данного понятия. С одной стороны, оно предполагает усвоение личностью социального и политического опыта, что обеспечивает воспроизводство сложившейся политической культуры, то есть преемственность поколений. Таким образом, происходит социальная и политическая адаптация индивида. С другой стороны, имеется в виду обратная связь личности с политической системой путем творческой переработки усвоенного опыта и использования интернорно значимых идей в своем поведении. В данном случае речь идет о совершенствовании системы с помощью усилий индивидов. Соответственно политическую социализацию мы рассматриваем как взаимоувязанный процесс умения ориентироваться в социально-политической среде и способности оказывать на нее свое воздействие.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Какой же видится социализация белорусского общества в условиях происходящих реформ? На наш взгляд, это общество, поддерживающее традиции социального равенства и одновременно усваивающее основы экономической инициативы. Его формирование явилось наиболее естественным выходом из привнесенного горбачевской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перестройкой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состояния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социальной размытости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. Одновременно это наиболее реальный способ противостояния поляризации населения по уровню доходов. Это общество, формирующееся не путем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борьбы за выживание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, а путем здорового трудового участия вне зависимости от рода профессиональной деятельности или образования. Так укрепляется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средний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класс, объединяющий представителей различных социальных групп и обеспечивающий обществу необходимую стабильность. Это предотвратит, с одной стороны, движение вспять, с другой – социально-классовую дифференциацию с неизбежными в таком случае социальными конфликтами.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Причем стоит задача перехода к интегрированному состоянию политической культуры. Однако с учетом противоречий системной трансформации необходимо понимать всю сложность данного процесса. Это достигается путем разделения большинством субъектов социально-политического пространства общих принципов политического устройства, политических ценностей, политических норм и в совокупности – идеологии своего государства. При таком типе культуры наряду с существованием различных общественных групп между ними превалирует взаимная терпимость, создающая базу для прочного политического курса.</w:t>
      </w:r>
    </w:p>
    <w:p w:rsidR="00AE6255" w:rsidRPr="001E1981" w:rsidRDefault="00AE6255" w:rsidP="001E1981">
      <w:pPr>
        <w:suppressAutoHyphens/>
        <w:spacing w:line="360" w:lineRule="auto"/>
        <w:ind w:firstLine="709"/>
        <w:jc w:val="both"/>
        <w:rPr>
          <w:sz w:val="28"/>
          <w:lang w:val="be-BY"/>
        </w:rPr>
      </w:pP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1.2 Политическая идеология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Формально термин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идеология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появился в начале XIX в. (его ввел в научный оборот французский философ Дестюб де Траси). Но трудно представить себе государство, начиная с античных времен, без элементов идеологии.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Разве не является идеологией философская концепция Аристотеля о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правильном государстве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, преследующим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общее благо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? Или – в эпоху Возрождения – идея Макиавелли о сильном централизованном государстве, которое только и в состоянии обеспечить государственный суверенитет?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Идеология определяется условиями жизни общества, является отражением в сознании общественного бытия и, в свою очередь, активно воздействует на развитие общества.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 этом политическая идеология тесно связана с политической наукой. Анализируя конкретные политические течения – от Платона и Аристотеля до мыслителей XX в., белорусские политологи отмечают, в частности, практическое отсутствие границы между познанием политики и нормативными основами политических идеологий, между научным беспристрастием и политическими предпочтениями. В идеологии научные знания об обществе, государстве и политической жизнедеятельности как таковой преломляются через призму социальных предпочтений. Таким образом, идеологию можно охарактеризовать как систему идей, представлений, понятий, выраженную в различных формах сознания.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Политическая идеология обосновывает общественные идеалы как значимые для всего общества и конкретизируется в политических доктринах, в программных документах и т.д.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К уже ставшим традиционными функциям политической идеологии относятся: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легитимизация власти определенных политических сил и режимов;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мобилизация и интеграция общества (единение на общей идеологической платформе является цементирующей основой социума);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конгнитивная функция (здесь речь идет о том, что, отражая то или иное общество, идеология несет в себе и конкретные научные знания о его особенностях и его качественных характеристиках);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конструктивная функция наиболее четко проявляется в принятии программных действий, которые затем реализуются на практике;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в нормативной функции содержатся определенные ориентиры – нормы, которых следует придерживаться;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компенсаторская функция определяет перспективы социального развития;</w:t>
      </w:r>
    </w:p>
    <w:p w:rsidR="00AE6255" w:rsidRPr="001E1981" w:rsidRDefault="00AE6255" w:rsidP="001E1981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t xml:space="preserve">– </w:t>
      </w:r>
      <w:r w:rsidRPr="001E1981">
        <w:rPr>
          <w:sz w:val="28"/>
          <w:szCs w:val="28"/>
        </w:rPr>
        <w:t>функция коммуникатативная помогает выработать общий угол зрения, через который общество (или конкретный социальный слой) оценивает происходящие события.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 учебниках политологии даны подробные характеристики основных направлений идеологии: либерализм, консерватизм, социализм.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Либерализм возник в период буржуазных революций XVIII–XIX вв. как выражение интересов третьего сословия. Классический либерализм (Локк, Монтескье, Смит) отстаивал идею индивидуальной свободы, в том числе свободного рыночного обмена и невмешательства государства в социально-экономическую сферу. Кризис теории либерализма стал следствием мирового экономического кризиса. И неолиберализм уже стал включать в себя вмешательство в социально-экономическую сферу, в частности, путем цикличного балансирования бюджета, проведения налоговой политики, увеличения расходов на социальную сферу.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Консерватизм возник в конце XVIII в. как реакция на французское Просвещение и революцию. Представители классического консерватизма (Берк, Бональд, де Местр) выражали интересы аристократии, склонной к сословным привилегиям, и считали, что подлинной природе человека чуждо слово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свобода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. Важнейший признак консерватизма – нравственный абсолютизм, традиционализм. По мнению классиков консерватизма, основа порядка в обществе – социальная иерархия. Неоконсерватизм находится под определенным влиянием либерализма, при этом принцип свободы ставится выше принципа равенства. В экономической области неоконсерватизм выступает за ограниченное управление со стороны государства.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Социалистическая идеология во всех ее модификациях была и остается привлекательной для широких социальных слоев, вследствие своей постоянной ориентации на социальную справедливость.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Социализм включает в себя три основных модификации: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1. Утопический социализм (Мор, Сен-Симон, Фурье) – пытался вывести форму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идеального общества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, где инициатива преобразований исходила бы от имущих классов.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2. В теории марксизма коммунистическое общество – закономерный результат развития цивилизации. Освобождение пролетариата в итоге пролетарских революций – закономерный итог классовой борьбы. Освобождая себя, пролетариат освобождает всех трудящихся. Коммунистическое общество – это общество свободных тружеников, с развитым общественным самоуправлением, отсутствием классов и абсолютным социальным равенством.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3. Основой демократического социализма является реформизм. В данном случае одинаковое значение придается как принципу личной свободы, так и принципу социальной справедливости. Один из характерных его признаков – наличие многоукладной экономики. При этом государство понимается как стержень политической системы, примиряющий и регулирующий социальные взаимоотношения.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Однако следует иметь в виду, что реальная жизнь (как и историческая ретроспектива) может интегрировать различные идеологические подходы с учетом менталитета, традиций и социальных характеристик конкретного народа.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Например, белорусский народ постепенно воспринимает элементы либерализации, не утрачивая при этом социалистических традиций. Близки ему и некоторые постулаты консерватизма, прежде всего, нравственный абсолютизм, верность своим ценностям и идеалам, а также традиционализм.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С целью определения особенностей современного базиса идеологии белорусского государства нами был произведен вторичный политологический анализ социологических опросов. Вот что они показали.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Начало периода реформ в Беларуси было временем демократической эйфории. Массовые настроения во многом можно было охарактеризовать по признаку отношения населения к институту частной собственности. Так, более половины респондентов (по опросу на конец </w:t>
      </w:r>
      <w:smartTag w:uri="urn:schemas-microsoft-com:office:smarttags" w:element="metricconverter">
        <w:smartTagPr>
          <w:attr w:name="ProductID" w:val="1990 г"/>
        </w:smartTagPr>
        <w:r w:rsidRPr="001E1981">
          <w:rPr>
            <w:sz w:val="28"/>
            <w:szCs w:val="28"/>
          </w:rPr>
          <w:t>1990 г</w:t>
        </w:r>
      </w:smartTag>
      <w:r w:rsidRPr="001E1981">
        <w:rPr>
          <w:sz w:val="28"/>
          <w:szCs w:val="28"/>
        </w:rPr>
        <w:t>.) поддерживали предложения о его введении.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Однако очень скоро возникли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ножницы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между ожиданиями и фактическими реалиями жизни. Вспомним, что это происходило на фоне одного из главных противоречий в процессе демократизации власти в республике: разбалансированности административного управления при отсутствии правовой базы реформирования. Результаты соцопросов зримо отражают, как зарождалась тревога за завтрашний день: по прогнозам респондентов (при опросе в ноябре </w:t>
      </w:r>
      <w:smartTag w:uri="urn:schemas-microsoft-com:office:smarttags" w:element="metricconverter">
        <w:smartTagPr>
          <w:attr w:name="ProductID" w:val="1991 г"/>
        </w:smartTagPr>
        <w:r w:rsidRPr="001E1981">
          <w:rPr>
            <w:sz w:val="28"/>
            <w:szCs w:val="28"/>
          </w:rPr>
          <w:t>1991 г</w:t>
        </w:r>
      </w:smartTag>
      <w:r w:rsidRPr="001E1981">
        <w:rPr>
          <w:sz w:val="28"/>
          <w:szCs w:val="28"/>
        </w:rPr>
        <w:t>.) 23,4 % считали, что общество движется к катастрофе и только 3,5 % – что оно движется к демократии, а 2,5 % – к капитализму.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Выход из тупика виделся вновь в усилении государственного влияния в жизнедеятельности страны. В конце весны </w:t>
      </w:r>
      <w:smartTag w:uri="urn:schemas-microsoft-com:office:smarttags" w:element="metricconverter">
        <w:smartTagPr>
          <w:attr w:name="ProductID" w:val="1991 г"/>
        </w:smartTagPr>
        <w:r w:rsidRPr="001E1981">
          <w:rPr>
            <w:sz w:val="28"/>
            <w:szCs w:val="28"/>
          </w:rPr>
          <w:t>1991 г</w:t>
        </w:r>
      </w:smartTag>
      <w:r w:rsidRPr="001E1981">
        <w:rPr>
          <w:sz w:val="28"/>
          <w:szCs w:val="28"/>
        </w:rPr>
        <w:t xml:space="preserve">. среди проблем, которые нужно решить в первую очередь, 69 % опрошенных называли снижение (государством) цен, 65 % – увеличение зарплаты, 34 % –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борьбу со спекулянтами и жуликами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, 27 % – усиление дисциплины на производстве и только 19 % – введение частной собственности.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Картину дополняют следующие данные. На вопрос: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Как вы считаете, что нужно для того, чтобы обеспечить процветание народа Беларуси?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– 50 % респодентов ответили: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Государственную собственность нужно сохранить, но хорошо платить тем, кто хорошо работает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. Вдвое меньше опрошенных (21 %) предлагали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отдать предприятия, землю в частную собственность. А на вопрос: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Пользуясь свободой в условиях рынка, где бы вы хотели работать?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– 20 % называли государственное предприятие и лишь 7 % – частное.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Однако прошло время, и на фоне возраставшего в тот период кризиса государственной власти усилилось недоверие уже к самому действовавшему в то время государственному руководству.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Упаднические настроения особенно отчетливо начали проявляться с весны </w:t>
      </w:r>
      <w:smartTag w:uri="urn:schemas-microsoft-com:office:smarttags" w:element="metricconverter">
        <w:smartTagPr>
          <w:attr w:name="ProductID" w:val="1993 г"/>
        </w:smartTagPr>
        <w:r w:rsidRPr="001E1981">
          <w:rPr>
            <w:sz w:val="28"/>
            <w:szCs w:val="28"/>
          </w:rPr>
          <w:t>1993 г</w:t>
        </w:r>
      </w:smartTag>
      <w:r w:rsidRPr="001E1981">
        <w:rPr>
          <w:sz w:val="28"/>
          <w:szCs w:val="28"/>
        </w:rPr>
        <w:t xml:space="preserve">. Наибольший процент (примерно третья часть) считали, что большинство людей жили скорее в нестерпимых условиях, и более того – опасались перемены к худшему. Примерно такое же количество респондентов оценивало социальную ситуацию в республике как напряженную и имеющую тенденцию к обострению. Последнее подтверждается динамикой данных, полученных по ряду однотипных вопросов в ходе опросов 1992 – 1993 гг. Так, участниками забастовок намеревались стать в июле </w:t>
      </w:r>
      <w:smartTag w:uri="urn:schemas-microsoft-com:office:smarttags" w:element="metricconverter">
        <w:smartTagPr>
          <w:attr w:name="ProductID" w:val="1992 г"/>
        </w:smartTagPr>
        <w:r w:rsidRPr="001E1981">
          <w:rPr>
            <w:sz w:val="28"/>
            <w:szCs w:val="28"/>
          </w:rPr>
          <w:t>1992 г</w:t>
        </w:r>
      </w:smartTag>
      <w:r w:rsidRPr="001E1981">
        <w:rPr>
          <w:sz w:val="28"/>
          <w:szCs w:val="28"/>
        </w:rPr>
        <w:t xml:space="preserve">. 3,1 %, в июне </w:t>
      </w:r>
      <w:smartTag w:uri="urn:schemas-microsoft-com:office:smarttags" w:element="metricconverter">
        <w:smartTagPr>
          <w:attr w:name="ProductID" w:val="1993 г"/>
        </w:smartTagPr>
        <w:r w:rsidRPr="001E1981">
          <w:rPr>
            <w:sz w:val="28"/>
            <w:szCs w:val="28"/>
          </w:rPr>
          <w:t>1993 г</w:t>
        </w:r>
      </w:smartTag>
      <w:r w:rsidRPr="001E1981">
        <w:rPr>
          <w:sz w:val="28"/>
          <w:szCs w:val="28"/>
        </w:rPr>
        <w:t>. – 21,8 % опрошенных (то есть в 7 раз больше).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После выборов Президента Республики Беларусь массовые настроения резко изменились в пользу укрепления государственной власти и роли государства в развитии общества. Рейтинг доверия Президенту с первых социологических опросов по сегодняшний день очень устойчивый (а в преддверии политических кампаний он, как правило, еще более повышается). В целом наибольшим доверием у респондентов пользуются основные институты государственной власти. В этом проявляется надежда населения на руководство страны, возглавляемое Президентом, в котором народ видит основную силу, способную все более стабилизировать ситуацию.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Именно на поддержание курса устойчивого развития, с учетом массовых настроений, направлена в Беларуси социально-экономическая политика, базирующаяся на идеологии белорусского государства.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Анализ ряда документов (в том числе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Основных направлений социально-экономического развития Республики Беларусь на 1996 – 2000 годы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и на 2001 – 2005 гг.) приводит к выводу о том, что квинтэссенцию избранной политики реформ составляет создание социально-ориентированной рыночной многоукладной экономики с приоритетной ролью государства в ее становлении.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Характерным является и то обстоятельство, что и политические партии не отрицают роли обновляемого государства в реализации социальной политики.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Во всем этом проявляется менталитет самого нашего общества, основанный на традициях социальных гарантий и государственной заботы о населении.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>Таким образом, можно говорить о постепенном формировании в Беларуси идеологии реформ, которую целесообразно расценивать и как идеологию белорусской государственности.</w:t>
      </w:r>
    </w:p>
    <w:p w:rsidR="001E1981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  <w:szCs w:val="28"/>
        </w:rPr>
        <w:t xml:space="preserve">По сути, идея сильного государства, не опекающего, не подавляющего, а поддерживающего и страхующего гражданское общество, и может в нынешних условиях стать той 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>общей волей</w:t>
      </w:r>
      <w:r w:rsidR="001E1981" w:rsidRPr="001E1981">
        <w:rPr>
          <w:sz w:val="28"/>
          <w:szCs w:val="28"/>
        </w:rPr>
        <w:t>"</w:t>
      </w:r>
      <w:r w:rsidRPr="001E1981">
        <w:rPr>
          <w:sz w:val="28"/>
          <w:szCs w:val="28"/>
        </w:rPr>
        <w:t xml:space="preserve"> (Ж.-Ж. Руссо) или идеей справедливости, которая должна лежать в основе практически любого общественного устройства как нравственный стержень общества, как основа национального согласия.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665" w:rsidRPr="001E1981" w:rsidRDefault="002536DB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1981">
        <w:rPr>
          <w:sz w:val="28"/>
        </w:rPr>
        <w:br w:type="page"/>
      </w:r>
      <w:r w:rsidRPr="001E1981">
        <w:rPr>
          <w:sz w:val="28"/>
          <w:szCs w:val="28"/>
        </w:rPr>
        <w:t>Список использованных источников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2536DB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E1981">
        <w:rPr>
          <w:sz w:val="28"/>
          <w:szCs w:val="28"/>
        </w:rPr>
        <w:t>1. Политология: Курс лекций / Бобков В.А., Браим И.Н., Егоров А.Н. Мн., 1996.</w:t>
      </w:r>
    </w:p>
    <w:p w:rsidR="00AE6255" w:rsidRPr="001E1981" w:rsidRDefault="00AE6255" w:rsidP="001E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E1981">
        <w:rPr>
          <w:sz w:val="28"/>
          <w:szCs w:val="28"/>
        </w:rPr>
        <w:t>2. Баранова Е.В. Политология: Курс лекций / Баранова Е.В. – Мн., 2003. –</w:t>
      </w:r>
      <w:r w:rsidR="001E1981" w:rsidRPr="001E1981">
        <w:rPr>
          <w:sz w:val="28"/>
          <w:szCs w:val="28"/>
        </w:rPr>
        <w:t xml:space="preserve"> </w:t>
      </w:r>
      <w:r w:rsidRPr="001E1981">
        <w:rPr>
          <w:sz w:val="28"/>
          <w:szCs w:val="28"/>
        </w:rPr>
        <w:t>112 с.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E1981">
        <w:rPr>
          <w:sz w:val="28"/>
          <w:szCs w:val="28"/>
        </w:rPr>
        <w:t>3. Политология: Учеб. пособие для студентов вузов / Н.П. Денисюк, Т.Г. Соловей, Л.В. Старовойтова и др. Мн., 1996.</w:t>
      </w:r>
    </w:p>
    <w:p w:rsidR="00AE6255" w:rsidRPr="001E1981" w:rsidRDefault="00AE6255" w:rsidP="001E19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E1981">
        <w:rPr>
          <w:sz w:val="28"/>
          <w:szCs w:val="28"/>
        </w:rPr>
        <w:t>4. Политология: Учебник / Под ред. проф. М.А. Василика. М., 1999.</w:t>
      </w:r>
    </w:p>
    <w:p w:rsidR="00F728B4" w:rsidRPr="001E1981" w:rsidRDefault="00AE6255" w:rsidP="001E1981">
      <w:pPr>
        <w:tabs>
          <w:tab w:val="num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en-US"/>
        </w:rPr>
      </w:pPr>
      <w:r w:rsidRPr="001E1981">
        <w:rPr>
          <w:sz w:val="28"/>
          <w:szCs w:val="28"/>
        </w:rPr>
        <w:t>5. Пугачев В.П., Соловьев А.И. Введение в политологию: Учеб. пособие для студ. высш. учеб. заведений. М., 1995.</w:t>
      </w:r>
      <w:bookmarkStart w:id="0" w:name="_GoBack"/>
      <w:bookmarkEnd w:id="0"/>
    </w:p>
    <w:sectPr w:rsidR="00F728B4" w:rsidRPr="001E1981" w:rsidSect="001E1981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3F" w:rsidRDefault="005A653F">
      <w:r>
        <w:separator/>
      </w:r>
    </w:p>
  </w:endnote>
  <w:endnote w:type="continuationSeparator" w:id="0">
    <w:p w:rsidR="005A653F" w:rsidRDefault="005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3F" w:rsidRDefault="005A653F">
      <w:r>
        <w:separator/>
      </w:r>
    </w:p>
  </w:footnote>
  <w:footnote w:type="continuationSeparator" w:id="0">
    <w:p w:rsidR="005A653F" w:rsidRDefault="005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159C"/>
    <w:multiLevelType w:val="hybridMultilevel"/>
    <w:tmpl w:val="6DD280DA"/>
    <w:lvl w:ilvl="0" w:tplc="9422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EA0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28A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28F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ECD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203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5CD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CAD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C3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03628F1"/>
    <w:multiLevelType w:val="hybridMultilevel"/>
    <w:tmpl w:val="B9FA2D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7">
    <w:nsid w:val="4B38652B"/>
    <w:multiLevelType w:val="hybridMultilevel"/>
    <w:tmpl w:val="FEA213E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CD525D6"/>
    <w:multiLevelType w:val="hybridMultilevel"/>
    <w:tmpl w:val="761A5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657BC"/>
    <w:multiLevelType w:val="hybridMultilevel"/>
    <w:tmpl w:val="1DAE1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4D4330F"/>
    <w:multiLevelType w:val="hybridMultilevel"/>
    <w:tmpl w:val="EB6C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E1981"/>
    <w:rsid w:val="002536DB"/>
    <w:rsid w:val="00450A9B"/>
    <w:rsid w:val="00557468"/>
    <w:rsid w:val="005A653F"/>
    <w:rsid w:val="0076516A"/>
    <w:rsid w:val="00AE6255"/>
    <w:rsid w:val="00AE75EA"/>
    <w:rsid w:val="00BC6665"/>
    <w:rsid w:val="00F728B4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7E0470-3B3D-4338-AF32-F06DEA6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AE6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 Indent"/>
    <w:basedOn w:val="a"/>
    <w:link w:val="a8"/>
    <w:uiPriority w:val="99"/>
    <w:rsid w:val="00AE6255"/>
    <w:pPr>
      <w:spacing w:line="360" w:lineRule="auto"/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AE6255"/>
    <w:pPr>
      <w:spacing w:line="360" w:lineRule="auto"/>
      <w:ind w:firstLine="36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AE625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AE6255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E6255"/>
    <w:pPr>
      <w:spacing w:line="360" w:lineRule="auto"/>
      <w:ind w:left="142" w:firstLine="360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1E1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E19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2014-03-21T10:38:00Z</dcterms:created>
  <dcterms:modified xsi:type="dcterms:W3CDTF">2014-03-21T10:38:00Z</dcterms:modified>
</cp:coreProperties>
</file>