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Министерство образования и науки Российской Федерации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Федеральное агенТство по образованию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негосударственное образовательное учреждение высшего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профессионального образования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«Северо-Кавказский гуманитарно-технический институт»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</w:rPr>
        <w:t>Методические указания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к выполнению курсовой работы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по дисциплине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«Система государственного управления»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для студентов специальности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080504 «Государственное и муниципальное управление»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Ставрополь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2007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 xml:space="preserve">Настоящие методические указания составлены в соответствии с требованиями государственного образовательного стандарта высшего профессионального образования и программой дисциплины </w:t>
      </w:r>
      <w:r>
        <w:t>«Система государственного управления»</w:t>
      </w:r>
      <w:r>
        <w:rPr>
          <w:color w:val="000000"/>
        </w:rPr>
        <w:t>. В данных указаниях имеются рекомендации по выбору и задачам подготовки курсовой работы, порядку выполнения, содержанию, правилам ее оформления.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Составитель: Кондратьева Е.Г., ассистент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Рецензент:</w:t>
      </w:r>
      <w:r>
        <w:rPr>
          <w:color w:val="000000"/>
        </w:rPr>
        <w:t xml:space="preserve"> Ребий Е.Ю., к.э.н., доцент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  <w:color w:val="000000"/>
        </w:rPr>
        <w:t>СОДЕРЖАНИЕ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  <w:color w:val="00000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8"/>
      </w:tblGrid>
      <w:tr w:rsidR="006A3A44" w:rsidTr="006A3A44">
        <w:trPr>
          <w:jc w:val="center"/>
        </w:trPr>
        <w:tc>
          <w:tcPr>
            <w:tcW w:w="8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rPr>
                <w:color w:val="000000"/>
              </w:rPr>
              <w:t>ВВЕДЕНИЕ</w:t>
            </w:r>
          </w:p>
        </w:tc>
      </w:tr>
      <w:tr w:rsidR="006A3A44" w:rsidTr="006A3A44">
        <w:trPr>
          <w:jc w:val="center"/>
        </w:trPr>
        <w:tc>
          <w:tcPr>
            <w:tcW w:w="8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rPr>
                <w:color w:val="000000"/>
              </w:rPr>
              <w:t>1. Целии задачи курсовой работы</w:t>
            </w:r>
          </w:p>
        </w:tc>
      </w:tr>
      <w:tr w:rsidR="006A3A44" w:rsidTr="006A3A44">
        <w:trPr>
          <w:jc w:val="center"/>
        </w:trPr>
        <w:tc>
          <w:tcPr>
            <w:tcW w:w="8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rPr>
                <w:color w:val="000000"/>
              </w:rPr>
              <w:t>2. Формулировка задания и его объем</w:t>
            </w:r>
          </w:p>
        </w:tc>
      </w:tr>
      <w:tr w:rsidR="006A3A44" w:rsidTr="006A3A44">
        <w:trPr>
          <w:jc w:val="center"/>
        </w:trPr>
        <w:tc>
          <w:tcPr>
            <w:tcW w:w="8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rPr>
                <w:color w:val="000000"/>
              </w:rPr>
              <w:t>3. Основное содержание курсовой работы</w:t>
            </w:r>
          </w:p>
        </w:tc>
      </w:tr>
      <w:tr w:rsidR="006A3A44" w:rsidTr="006A3A44">
        <w:trPr>
          <w:jc w:val="center"/>
        </w:trPr>
        <w:tc>
          <w:tcPr>
            <w:tcW w:w="8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rPr>
                <w:color w:val="000000"/>
              </w:rPr>
              <w:t>4. Общие требования к курсовой работе</w:t>
            </w:r>
          </w:p>
        </w:tc>
      </w:tr>
      <w:tr w:rsidR="006A3A44" w:rsidTr="006A3A44">
        <w:trPr>
          <w:trHeight w:val="401"/>
          <w:jc w:val="center"/>
        </w:trPr>
        <w:tc>
          <w:tcPr>
            <w:tcW w:w="8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rPr>
                <w:color w:val="000000"/>
              </w:rPr>
              <w:t>5. Список рекомендуемой литературы</w:t>
            </w:r>
          </w:p>
        </w:tc>
      </w:tr>
      <w:tr w:rsidR="006A3A44" w:rsidTr="006A3A44">
        <w:trPr>
          <w:jc w:val="center"/>
        </w:trPr>
        <w:tc>
          <w:tcPr>
            <w:tcW w:w="8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rPr>
                <w:color w:val="000000"/>
              </w:rPr>
              <w:t>Приложение</w:t>
            </w:r>
          </w:p>
        </w:tc>
      </w:tr>
    </w:tbl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  <w:color w:val="000000"/>
        </w:rPr>
        <w:t>ВВЕДЕНИЕ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 xml:space="preserve">Одной из наиболее действенных форм активизации и оптимизации учебно-педагогического процесса, усиления его профессионально-прикладной направленности является подготовка каждым студентом письменных работ. Это способствует укреплению связи учебного процесса с научно-исследовательской деятельностью, их взаимному обогащению, выступает действенным средством усиления целенаправленности профессиональной подготовки студента. В частности курсовая работа по дисциплине </w:t>
      </w:r>
      <w:r>
        <w:t>«Система государственного управления»</w:t>
      </w:r>
      <w:r>
        <w:rPr>
          <w:color w:val="000000"/>
        </w:rPr>
        <w:t xml:space="preserve"> имеет целью систематизацию, закрепление и расширение теоретических знаний в области </w:t>
      </w:r>
      <w:r>
        <w:t>государственного управления</w:t>
      </w:r>
      <w:r>
        <w:rPr>
          <w:color w:val="000000"/>
        </w:rPr>
        <w:t>, формирует у студента умения и навыки самостоятельного анализа и аргументированной защиты своей точки зрения на рассматриваемую проблему.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  <w:color w:val="000000"/>
          <w:lang w:val="en-US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  <w:color w:val="000000"/>
          <w:lang w:val="en-US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  <w:color w:val="000000"/>
        </w:rPr>
        <w:t>1.</w:t>
      </w:r>
      <w:r>
        <w:rPr>
          <w:color w:val="000000"/>
          <w:sz w:val="14"/>
          <w:szCs w:val="14"/>
        </w:rPr>
        <w:t xml:space="preserve">                  </w:t>
      </w:r>
      <w:r>
        <w:rPr>
          <w:b/>
          <w:bCs/>
          <w:color w:val="000000"/>
        </w:rPr>
        <w:t>ЦЕЛИ И ЗАДАЧИ КУРСОВОЙ РАБОТЫ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Целями выполнения курсовой работы являются: систематизация и закрепление изученного материала; увязка теоретических основ дисциплины с решением практических задач.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Курсовая работа — это во многом самостоятельный исследовательский труд студента, выполненный на основе изучения научной и учебной литературы, научного анализа и осмысления фактического материала.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Выполнение курсовой работы ставит перед студентом следующие задачи: развить и закрепить навыки изучения различных источников литературы, научных работ, нормативно-законодательных актов, статистических материалов; научиться самостоятельно и доказательно формулировать свои мысли, логично, последовательно излагать их, анализировать и правильно оценивать предложенные ситуации.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По качеству выполненной студентом курсовой работы можно судить о степени освоенности им учебного материала.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  <w:color w:val="000000"/>
          <w:lang w:val="en-US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  <w:color w:val="000000"/>
          <w:lang w:val="en-US"/>
        </w:rPr>
        <w:t> </w:t>
      </w:r>
    </w:p>
    <w:p w:rsidR="006A3A44" w:rsidRDefault="006A3A44" w:rsidP="006A3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center"/>
        <w:rPr>
          <w:color w:val="000000"/>
        </w:rPr>
      </w:pPr>
      <w:r>
        <w:rPr>
          <w:b/>
          <w:bCs/>
          <w:color w:val="000000"/>
        </w:rPr>
        <w:t>ФОРМУЛИРОВКА ЗАДАНИЯ И ЕГО ОБЪЕМ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Выполнение курсовой работы требует от студента следующие знания и навыки: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знание методологии исследования экономических явлений;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знание системы государственного управления и механизмов его регулирования;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умение обобщать и критически оценивать теоретические положения;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умение вырабатывать собственную точку зрения по спорным проблемам и публично отстаивать ее;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умение анализировать современное состояние российской переходной экономики;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умение находить приоритеты в проводимом исследовании и формировать конкретные предложения;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умение проявить на практике полученные теоретические знания.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Курсовая работа по дисциплине «</w:t>
      </w:r>
      <w:r>
        <w:t xml:space="preserve">Система государственного управления» </w:t>
      </w:r>
      <w:r>
        <w:rPr>
          <w:color w:val="000000"/>
        </w:rPr>
        <w:t>должна состоять из следующих частей: план, введение, основная часть, (предусматривает главы и параграфы), заключение, список используемой литературы.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Объем курсовой работы должен составлять 30-40 страниц печатного текста.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  <w:lang w:val="en-US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lang w:val="en-US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069" w:hanging="360"/>
        <w:jc w:val="center"/>
      </w:pPr>
      <w:r>
        <w:rPr>
          <w:b/>
          <w:bCs/>
          <w:color w:val="000000"/>
        </w:rPr>
        <w:t>2.1.</w:t>
      </w:r>
      <w:r>
        <w:rPr>
          <w:color w:val="000000"/>
          <w:sz w:val="14"/>
          <w:szCs w:val="14"/>
        </w:rPr>
        <w:t xml:space="preserve">            </w:t>
      </w:r>
      <w:r>
        <w:rPr>
          <w:b/>
          <w:bCs/>
          <w:color w:val="000000"/>
        </w:rPr>
        <w:t>ТЕМЫ КУРСОВЫХ РАБОТ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Структура органов государственной власти в РФ.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Государственное регулирование экономики: инструменты и направления.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Государственное регулирование экономики: материальное производство.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Государственное регулирование экономики: промышленность.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Государственное регулирование экономики: денежное обращение.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Государственное регулирование экономики: фондовый рынок.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7.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Государственное регулирование экономики: внешнеэкономическая деятельность.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8.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Государственное регулирование экономики.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9.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Государственное управление транспортом.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10.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Государственное управление топливно-энергетическим комплексом.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11.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Государственное управление жилищ но — коммунальным хозяйством.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12.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Государственное управление агропромышленным комплексом.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13.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Государственное управление социальной сферой.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14.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Государственное управление здравоохранением.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15.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Государственное управление культурой.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16.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Государственное управление образованием.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t>17.</w:t>
      </w:r>
      <w:r>
        <w:rPr>
          <w:sz w:val="14"/>
          <w:szCs w:val="14"/>
        </w:rPr>
        <w:t xml:space="preserve">  </w:t>
      </w:r>
      <w:r>
        <w:rPr>
          <w:color w:val="000000"/>
        </w:rPr>
        <w:t>Государственная политика в области труда и занятости.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18.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Социальная защита населения.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19.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Планирование и прогнозирование в системе государственного и муниципального управления.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20.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Структура и функции органов государственной власти: региональный аспект.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21.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Государственная региональная политика.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22.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Разработка и реализация государственной политики.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23.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Взаимодействие органов государственного и муниципального управления.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24.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Управление государственным имуществом.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25.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Антикризисное государственное управление.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t>26.</w:t>
      </w:r>
      <w:r>
        <w:rPr>
          <w:sz w:val="14"/>
          <w:szCs w:val="14"/>
        </w:rPr>
        <w:t xml:space="preserve">  </w:t>
      </w:r>
      <w:r>
        <w:t>Государственный аппарат: понятия, органы, кадровый состав.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t>27.</w:t>
      </w:r>
      <w:r>
        <w:rPr>
          <w:sz w:val="14"/>
          <w:szCs w:val="14"/>
        </w:rPr>
        <w:t xml:space="preserve">  </w:t>
      </w:r>
      <w:r>
        <w:t>Государственная служба РФ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t>28.</w:t>
      </w:r>
      <w:r>
        <w:rPr>
          <w:sz w:val="14"/>
          <w:szCs w:val="14"/>
        </w:rPr>
        <w:t xml:space="preserve">  </w:t>
      </w:r>
      <w:r>
        <w:t>Государственная внешнеэкономическая деятельность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t>29.</w:t>
      </w:r>
      <w:r>
        <w:rPr>
          <w:sz w:val="14"/>
          <w:szCs w:val="14"/>
        </w:rPr>
        <w:t xml:space="preserve">  </w:t>
      </w:r>
      <w:r>
        <w:t>Принципы государственного управления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t>30.</w:t>
      </w:r>
      <w:r>
        <w:rPr>
          <w:sz w:val="14"/>
          <w:szCs w:val="14"/>
        </w:rPr>
        <w:t xml:space="preserve">  </w:t>
      </w:r>
      <w:r>
        <w:rPr>
          <w:color w:val="000000"/>
        </w:rPr>
        <w:t>Разработка и реализация региональной политики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069" w:hanging="360"/>
        <w:jc w:val="center"/>
      </w:pPr>
      <w:r>
        <w:rPr>
          <w:b/>
          <w:bCs/>
        </w:rPr>
        <w:t>2.2.</w:t>
      </w:r>
      <w:r>
        <w:rPr>
          <w:sz w:val="14"/>
          <w:szCs w:val="14"/>
        </w:rPr>
        <w:t xml:space="preserve">            </w:t>
      </w:r>
      <w:r>
        <w:rPr>
          <w:b/>
          <w:bCs/>
        </w:rPr>
        <w:t>ПРИМЕРНОЕ СОДЕРЖАНИЕ ТЕМ КУРСОВЫХ РАБОТ: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b/>
          <w:bCs/>
          <w:i/>
          <w:iCs/>
        </w:rPr>
        <w:t>ТЕМА:</w:t>
      </w:r>
      <w:r>
        <w:rPr>
          <w:i/>
          <w:iCs/>
        </w:rPr>
        <w:t xml:space="preserve"> </w:t>
      </w:r>
      <w:r>
        <w:rPr>
          <w:b/>
          <w:bCs/>
          <w:color w:val="000000"/>
        </w:rPr>
        <w:t>Структура органов государственной власти в РФ.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1. Понятие и сущность государственной и политической власти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2. Структура органов государственной власти в РФ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3. Соотношение государственной власти и органов государства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b/>
          <w:bCs/>
          <w:i/>
          <w:iCs/>
        </w:rPr>
        <w:t xml:space="preserve">ТЕМА: </w:t>
      </w:r>
      <w:r>
        <w:rPr>
          <w:b/>
          <w:bCs/>
          <w:color w:val="000000"/>
        </w:rPr>
        <w:t>Государственное управление социальной сферой.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1. Социальная политики государства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2. Социальная политика Ставрополья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3. Совершенствование социальной политики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b/>
          <w:bCs/>
          <w:i/>
          <w:iCs/>
        </w:rPr>
        <w:t xml:space="preserve">ТЕМА: </w:t>
      </w:r>
      <w:r>
        <w:rPr>
          <w:b/>
          <w:bCs/>
          <w:color w:val="000000"/>
        </w:rPr>
        <w:t>Социальная защита населения.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1. Теоретические основы социальной защиты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2. Формирование видов социальной защиты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3. Формирование системы социальной защиты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b/>
          <w:bCs/>
          <w:i/>
          <w:iCs/>
        </w:rPr>
        <w:t xml:space="preserve">ТЕМА: </w:t>
      </w:r>
      <w:r>
        <w:rPr>
          <w:b/>
          <w:bCs/>
          <w:color w:val="000000"/>
        </w:rPr>
        <w:t>Государственная региональная политика.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1. Теоретические основы региональной политики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2. Экономическое положение Ставропольского края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b/>
          <w:bCs/>
          <w:i/>
          <w:iCs/>
        </w:rPr>
        <w:t xml:space="preserve">ТЕМА: </w:t>
      </w:r>
      <w:r>
        <w:rPr>
          <w:b/>
          <w:bCs/>
          <w:color w:val="000000"/>
        </w:rPr>
        <w:t>Разработка и реализация государственной политики.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1. Основное содержание процесса управления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2. Разработка государственной политики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3. Реализация государственной политики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b/>
          <w:bCs/>
          <w:i/>
          <w:iCs/>
        </w:rPr>
        <w:t xml:space="preserve">ТЕМА: </w:t>
      </w:r>
      <w:r>
        <w:rPr>
          <w:b/>
          <w:bCs/>
          <w:color w:val="000000"/>
        </w:rPr>
        <w:t>Взаимодействие органов государственного и муниципального управления.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1. Понятие и структура органов государственной и местной власти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2. Инновации в местном управлении: Юг России в контексте национального и европейского опыта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b/>
          <w:bCs/>
          <w:i/>
          <w:iCs/>
        </w:rPr>
        <w:t xml:space="preserve">ТЕМА: </w:t>
      </w:r>
      <w:r>
        <w:rPr>
          <w:b/>
          <w:bCs/>
          <w:color w:val="000000"/>
        </w:rPr>
        <w:t>Управление государственным имуществом.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1. Управление государственным имуществом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2. Управление унитарными предприятиями и учреждениями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  <w:color w:val="000000"/>
        </w:rPr>
        <w:t>3. Пути повышения качества работы государственных учреждений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b/>
          <w:bCs/>
          <w:i/>
          <w:iCs/>
        </w:rPr>
        <w:t xml:space="preserve">ТЕМА: </w:t>
      </w:r>
      <w:r>
        <w:rPr>
          <w:b/>
          <w:bCs/>
        </w:rPr>
        <w:t>Государственный аппарат: понятия, органы, кадровый состав.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</w:rPr>
        <w:t>1.Государственный аппарат: теоретические основы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</w:rPr>
        <w:t>2. Органы государства и их классификация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</w:rPr>
        <w:t>3. Ветви власти как единый механизм взаимодействия в структуре государственного аппарата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b/>
          <w:bCs/>
          <w:i/>
          <w:iCs/>
        </w:rPr>
        <w:t xml:space="preserve">ТЕМА: </w:t>
      </w:r>
      <w:r>
        <w:rPr>
          <w:b/>
          <w:bCs/>
        </w:rPr>
        <w:t>Государственная служба РФ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</w:rPr>
        <w:t>1. Государственная служба РФ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</w:rPr>
        <w:t>2. Эффективность государственной жизнедеятельности в РФ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b/>
          <w:bCs/>
          <w:i/>
          <w:iCs/>
        </w:rPr>
        <w:t xml:space="preserve">ТЕМА: </w:t>
      </w:r>
      <w:r>
        <w:rPr>
          <w:b/>
          <w:bCs/>
        </w:rPr>
        <w:t>Государственная внешнеэкономическая деятельность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</w:rPr>
        <w:t>1. Внешнеэкономическая деятельность теоретические основы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</w:rPr>
        <w:t>2. Инструменты торговой политики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</w:rPr>
        <w:t>3. Основные принципы торговой политики РФ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b/>
          <w:bCs/>
          <w:i/>
          <w:iCs/>
        </w:rPr>
        <w:t xml:space="preserve">ТЕМА: </w:t>
      </w:r>
      <w:r>
        <w:rPr>
          <w:b/>
          <w:bCs/>
        </w:rPr>
        <w:t>Принципы государственного управления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</w:rPr>
        <w:t>1. Понятие и виды принципов государственного управления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</w:rPr>
        <w:t>2. Систематизация принципов государственного управления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i/>
          <w:iCs/>
        </w:rPr>
        <w:t>3. Применение принципов в практике государственного управления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lang w:val="en-US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lang w:val="en-US"/>
        </w:rPr>
        <w:t> </w:t>
      </w:r>
    </w:p>
    <w:p w:rsidR="006A3A44" w:rsidRDefault="006A3A44" w:rsidP="006A3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center"/>
      </w:pPr>
      <w:r>
        <w:rPr>
          <w:b/>
          <w:bCs/>
        </w:rPr>
        <w:t>ОСНОВНОЕ СОДЕРЖАНИЕ КУРСОВОЙ РАБОТЫ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Написанию курсовой работы предшествуют следующие подготовительные этапы: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  <w:jc w:val="both"/>
      </w:pPr>
      <w:r>
        <w:t>1.</w:t>
      </w:r>
      <w:r>
        <w:rPr>
          <w:sz w:val="14"/>
          <w:szCs w:val="14"/>
        </w:rPr>
        <w:t xml:space="preserve">      </w:t>
      </w:r>
      <w:r>
        <w:rPr>
          <w:color w:val="000000"/>
        </w:rPr>
        <w:t>Выбор темы курсовой работы.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  <w:jc w:val="both"/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Составление плана работы.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  <w:jc w:val="both"/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Проведение теоретических исследований.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  <w:jc w:val="both"/>
      </w:pPr>
      <w:r>
        <w:t>4.</w:t>
      </w:r>
      <w:r>
        <w:rPr>
          <w:sz w:val="14"/>
          <w:szCs w:val="14"/>
        </w:rPr>
        <w:t xml:space="preserve">      </w:t>
      </w:r>
      <w:r>
        <w:rPr>
          <w:color w:val="000000"/>
        </w:rPr>
        <w:t>Выявление проблем и разработка рекомендаций по их решению.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Тема курсовой работы выбирается студентом согласно нижеприведенной таблицы из перечня тем, представленного в настоящих методических указаниях.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2389"/>
        <w:gridCol w:w="2396"/>
        <w:gridCol w:w="2390"/>
      </w:tblGrid>
      <w:tr w:rsidR="006A3A44" w:rsidTr="006A3A44">
        <w:trPr>
          <w:jc w:val="center"/>
        </w:trPr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Начальная буква фамилии студента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Номера тем курсовых работ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Начальная буква фамилии студента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Номера тем курсовых работ</w:t>
            </w:r>
          </w:p>
        </w:tc>
      </w:tr>
      <w:tr w:rsidR="006A3A44" w:rsidTr="006A3A44">
        <w:trPr>
          <w:jc w:val="center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А, П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1-3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З, 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10-12</w:t>
            </w:r>
          </w:p>
        </w:tc>
      </w:tr>
      <w:tr w:rsidR="006A3A44" w:rsidTr="006A3A44">
        <w:trPr>
          <w:jc w:val="center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Б, 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4-6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И, 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13-15</w:t>
            </w:r>
          </w:p>
        </w:tc>
      </w:tr>
      <w:tr w:rsidR="006A3A44" w:rsidTr="006A3A44">
        <w:trPr>
          <w:jc w:val="center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В, С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7-9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К, Ш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16-18</w:t>
            </w:r>
          </w:p>
        </w:tc>
      </w:tr>
      <w:tr w:rsidR="006A3A44" w:rsidTr="006A3A44">
        <w:trPr>
          <w:jc w:val="center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Г, Т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10-12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Л, Щ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19-21</w:t>
            </w:r>
          </w:p>
        </w:tc>
      </w:tr>
      <w:tr w:rsidR="006A3A44" w:rsidTr="006A3A44">
        <w:trPr>
          <w:jc w:val="center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Д, Ц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13-15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М, Э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22-24</w:t>
            </w:r>
          </w:p>
        </w:tc>
      </w:tr>
      <w:tr w:rsidR="006A3A44" w:rsidTr="006A3A44">
        <w:trPr>
          <w:jc w:val="center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Е, Ф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16-18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Н, Ю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25-27</w:t>
            </w:r>
          </w:p>
        </w:tc>
      </w:tr>
      <w:tr w:rsidR="006A3A44" w:rsidTr="006A3A44">
        <w:trPr>
          <w:jc w:val="center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Ж, Х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19-21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О, 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4" w:rsidRDefault="006A3A44">
            <w:pPr>
              <w:spacing w:before="100" w:beforeAutospacing="1" w:after="100" w:afterAutospacing="1" w:line="360" w:lineRule="auto"/>
              <w:jc w:val="center"/>
            </w:pPr>
            <w:r>
              <w:t>28-30</w:t>
            </w:r>
          </w:p>
        </w:tc>
      </w:tr>
    </w:tbl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Тема курсовой работы должна быть актуальна, носить комплексный характер, предусматривать одновременное решение организационно-экономических вопросов применительно к системе муниципального управления и соответствовать задачам изучаемой дисциплины.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Рекомендуется следующая структура работы: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Титульный лист.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Содержание.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Введение.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Теоретическая часть.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Заключение (выводы).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Список использованных источников.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left="1429" w:hanging="360"/>
      </w:pPr>
      <w:r>
        <w:rPr>
          <w:color w:val="000000"/>
        </w:rPr>
        <w:t>7.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Приложения.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 xml:space="preserve">Во </w:t>
      </w:r>
      <w:r>
        <w:rPr>
          <w:b/>
          <w:bCs/>
          <w:color w:val="000000"/>
        </w:rPr>
        <w:t>введении</w:t>
      </w:r>
      <w:r>
        <w:rPr>
          <w:color w:val="000000"/>
        </w:rPr>
        <w:t xml:space="preserve"> автор должен показать актуальность избранной проблемы, степень ее разработанности в российской и зарубежной литературе. Здесь же необходимо определить объект и предмет исследования, сформулировать задачи, которые будут решаться в работе. Введение должно быть кратким (2-3 страницы).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b/>
          <w:bCs/>
          <w:color w:val="000000"/>
        </w:rPr>
        <w:t xml:space="preserve">В основной части </w:t>
      </w:r>
      <w:r>
        <w:rPr>
          <w:color w:val="000000"/>
        </w:rPr>
        <w:t>излагается содержание темы. Эту часть рекомендуется разделить на 2-3 главы, разбитых на параграфы, раскрывающих сущность проблемы. Увеличивать число вопросов не следует, так как это приведет к их поверхностной разработке или значительному превышению объема курсовой работы. Очень важно правильно сформулировать и определить основной части. Первая глава обычно связана с теоретическими и методологическими аспектами проблемы. Вторая и третья посвящены анализу изучаемого феномена, выявлению его исторических, национальных, местных, иных особенностей, ранжированию и обоснованию проблем и т.д. В последнем параграфе предлагаются практические рекомендации по совершенствованию системы муниципального управления в контексте рассматриваемой темы. При этом важно сохранить логическую связь между всеми частями и последовательность раскрытия темы.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b/>
          <w:bCs/>
          <w:color w:val="000000"/>
        </w:rPr>
        <w:t xml:space="preserve">Заключение </w:t>
      </w:r>
      <w:r>
        <w:rPr>
          <w:color w:val="000000"/>
        </w:rPr>
        <w:t>(2-3 страницы) представляет собой изложение результатов курсовой работы. В нем автор подводит итоги исследования, в соответствии с выдвинутыми во введении задачами курсовой работы делает теоретические обобщения, формулирует выводы и практические рекомендации.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 xml:space="preserve">В конце курсовой работы приводится </w:t>
      </w:r>
      <w:r>
        <w:rPr>
          <w:b/>
          <w:bCs/>
          <w:color w:val="000000"/>
        </w:rPr>
        <w:t xml:space="preserve">список литературы. </w:t>
      </w:r>
      <w:r>
        <w:rPr>
          <w:color w:val="000000"/>
        </w:rPr>
        <w:t>Он представляет собой перечень всех статей, книг, отчетов и других источников, использованных автором при выполнении курсовой работы.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Как правило, в курсовой работе есть приложение, где размещаются необходимые нормативные документы, исследовательский инструментарий, графический материал (таблицы, схемы, диаграммы), расчеты, не вошедшие в основной текст.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  <w:lang w:val="en-US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  <w:lang w:val="en-US"/>
        </w:rPr>
        <w:t> </w:t>
      </w:r>
    </w:p>
    <w:p w:rsidR="006A3A44" w:rsidRDefault="006A3A44" w:rsidP="006A3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center"/>
        <w:rPr>
          <w:color w:val="000000"/>
        </w:rPr>
      </w:pPr>
      <w:r>
        <w:rPr>
          <w:b/>
          <w:bCs/>
          <w:color w:val="000000"/>
        </w:rPr>
        <w:t>ОБЩИЕ ТРЕБОВАНИЯ К КУРСОВОЙ РАБОТЕ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Оформление курсовой работы должно производиться в соответствии с требованиями ГОСТа 7. 32-91.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На странице располагается 28-30 строк, в строке 60+(-)2 знака, включая пробелы. Работа выполняется на одной стороне стандартного листа формата А4 (210-297) без рамки, нелинованного. По всем четырем сторонам листа делаются отступы с левой стороны-</w:t>
      </w:r>
      <w:smartTag w:uri="urn:schemas-microsoft-com:office:smarttags" w:element="metricconverter">
        <w:smartTagPr>
          <w:attr w:name="ProductID" w:val="30 мм"/>
        </w:smartTagPr>
        <w:r>
          <w:rPr>
            <w:color w:val="000000"/>
          </w:rPr>
          <w:t>30 мм</w:t>
        </w:r>
      </w:smartTag>
      <w:r>
        <w:rPr>
          <w:color w:val="000000"/>
        </w:rPr>
        <w:t>, справой — 10мм, сверху — 20мм, снизу-</w:t>
      </w:r>
      <w:smartTag w:uri="urn:schemas-microsoft-com:office:smarttags" w:element="metricconverter">
        <w:smartTagPr>
          <w:attr w:name="ProductID" w:val="20 мм"/>
        </w:smartTagPr>
        <w:r>
          <w:rPr>
            <w:color w:val="000000"/>
          </w:rPr>
          <w:t>20 мм</w:t>
        </w:r>
      </w:smartTag>
      <w:r>
        <w:rPr>
          <w:color w:val="000000"/>
        </w:rPr>
        <w:t>. Абзацные отступы должны быть равны 5 знакам.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Текст работы должен быть изложен четко, логично, без общих рассуждений и частого повторения одних и тех же слов и оборотов речи, в нем должна прослеживаться четкая связь между всеми частями работы. Для удобства чтения главы лучше начинать с нового листа. При наличии не только глав, но и параграфов заглавия глав печатаются большими буквами, а названия параграфов — малыми и подчеркиваются. Выделяются также введение и заключение.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Цифровой материал оформляется, как правило, в виде таблиц. Название следует помещать над таблицей.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Таблица 1 — Заголовок таблицы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1066"/>
        <w:gridCol w:w="1075"/>
        <w:gridCol w:w="922"/>
        <w:gridCol w:w="4435"/>
      </w:tblGrid>
      <w:tr w:rsidR="006A3A44" w:rsidTr="006A3A44">
        <w:trPr>
          <w:trHeight w:val="538"/>
          <w:jc w:val="center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rPr>
                <w:color w:val="000000"/>
              </w:rPr>
              <w:t>Головка</w:t>
            </w:r>
          </w:p>
        </w:tc>
        <w:tc>
          <w:tcPr>
            <w:tcW w:w="2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t> </w:t>
            </w:r>
          </w:p>
        </w:tc>
        <w:tc>
          <w:tcPr>
            <w:tcW w:w="5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rPr>
                <w:color w:val="000000"/>
              </w:rPr>
              <w:t>Заголовки граф</w:t>
            </w:r>
          </w:p>
        </w:tc>
      </w:tr>
      <w:tr w:rsidR="006A3A44" w:rsidTr="006A3A44">
        <w:trPr>
          <w:trHeight w:val="470"/>
          <w:jc w:val="center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rPr>
                <w:color w:val="000000"/>
              </w:rPr>
              <w:t>Подзаголовки граф</w:t>
            </w:r>
          </w:p>
        </w:tc>
      </w:tr>
      <w:tr w:rsidR="006A3A44" w:rsidTr="006A3A44">
        <w:trPr>
          <w:trHeight w:val="730"/>
          <w:jc w:val="center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A44" w:rsidRDefault="006A3A44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  <w:r>
              <w:rPr>
                <w:color w:val="000000"/>
              </w:rPr>
              <w:t>Строки (горизонтальные ряды)</w:t>
            </w:r>
          </w:p>
        </w:tc>
      </w:tr>
    </w:tbl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Боковик Графы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(графы для заголовков)(колонки)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Таблицы, за исключением таблиц приложений, нумеруют арабскими цифрами сквозной нумерацией. Допускается нумеровать таблицы в пределах раздела. В этом случае ее номер состоит из номера раздела и порядкового номера таблицы, разделенных точкой. 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Таблицу, в зависимости от ее размера, помещают под текстом, в котором впервые дана ссылка на нее, или на следующей странице, а при необходимости — в приложении к документу.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 xml:space="preserve">Заголовки граф и строки таблицы следует писать с прописной буквы, а подзаголовки граф со строчной буквы, если они составляют одно предложение с заголовком, или с прописной буквы, если они имеют самостоятельное значение. В конце заголовка и подзаголовка таблиц точки не ставят. Разделять заголовки и подзаголовки боковика и граф диагональными линиями не допускается. Высота строк таблицы должна быть не менее </w:t>
      </w:r>
      <w:smartTag w:uri="urn:schemas-microsoft-com:office:smarttags" w:element="metricconverter">
        <w:smartTagPr>
          <w:attr w:name="ProductID" w:val="8 мм"/>
        </w:smartTagPr>
        <w:r>
          <w:rPr>
            <w:color w:val="000000"/>
          </w:rPr>
          <w:t>8 мм</w:t>
        </w:r>
      </w:smartTag>
      <w:r>
        <w:rPr>
          <w:color w:val="000000"/>
        </w:rPr>
        <w:t>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Слово «Таблица» указывают один раз слева над первой частью таблицы, над другими частями пишут слова «Продолжение таблицы» с указанием ее номера. Если в конце страницы таблица прерывается и ее продолжение будет на следующей странице, то в первой части таблицы нижнюю горизонтальную линию, ограничивающую таблицу, не проводят.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Приложения оформляют как продолжение работы на последующих страницах или в виде отдельного документа, располагая их в порядке появления ссылок в тексте. Каждое приложение должно начинаться с нового листа с указанием в правом верхнем углу слова «Приложение» и его обозначения и иметь в обоснованных случаях содержательный заголовок, который записывают симметрично тексту с прописной буквы отдельной строкой. Приложения обозначают заглавными буквами русского алфавита начиная с А.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Нумерация страниц реферата и приложений должна быть сквозная. Номер листа (страницы) указывается арабскими цифрами в верхнем правом углу (или посередине). Страницы, на которых приведен список литературы, не нумеруются.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rPr>
          <w:b/>
          <w:bCs/>
        </w:rPr>
        <w:t> </w:t>
      </w:r>
    </w:p>
    <w:p w:rsidR="006A3A44" w:rsidRDefault="006A3A44" w:rsidP="006A3A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center"/>
      </w:pPr>
      <w:r>
        <w:rPr>
          <w:b/>
          <w:bCs/>
        </w:rPr>
        <w:t>СПИСОК РЕКОМЕНДУЕМОЙ ЛИТЕРАТУРЫ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</w:rPr>
        <w:t>Список основной литературы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Атаманчук Г.В. Государственное управление: Организационно-функциональные вопросы. — М.: ОАО «НПО Экономика», 2000. — 304 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Василенко И.А. Административно-государственное управление в странах Запада: США, Великобритании, Франции, Германии: Учебное пособие. Изд. 2-е, перераб. и доп. — М: Издательская корпорация «Логос», 2000. — 200 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Глазунова Н.И. Система государственного управления: Учебник для вузов. — М.: ЮНИТИ-ДАНА, 2002. — 551 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Государственная служба: сборник нормативных документов. — 2-е изд., испр. и доп. — М.: Дело, 2001. — 496 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Государственное управление в России: Учебник для вузов / Под ред. Проф. А.Н. Марковой — 2-е изд., перераб. и доп. — М.: ЮНИТИ-ДАНА, 2002 — 333 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Государственное управление: основы теории и организации. Учебник Т. 1 / Под ред. В.А. Козбаненко. Изд. 2-е, с изм. И доп. — М.: «Статут», 2002 — 366 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7.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Государственное управление: основы теории и организации. Учебник. Т. 2 / Под ред. В.А. Козбаненко. Изд. 2-е, с изм. и доп. — М.: «Статут», 2002 — 592 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8.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Зеркин Д.П., Игнатов В.Г. Основы теории государственного управления. Курс лекций. — Ростов н/Д: издательский центр «МарТ», 2000. — 448 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9.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Пикулькин А.В. Система государственного управления: Учебник для вузов. — 2-е изд., перераб. и доп. — М.: 2001. — 399 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10.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</w:rPr>
        <w:t>Чиркин В.Е. Государственное управление. Элементарный курс, — М.: Юристъ, 2001.-320 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11.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</w:rPr>
        <w:t>Чиркин В.Е. Государственное управление. Элементарный курс. — М.: 2001. — 320 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</w:rPr>
        <w:t xml:space="preserve">Список </w:t>
      </w:r>
      <w:r>
        <w:rPr>
          <w:b/>
          <w:bCs/>
          <w:color w:val="000000"/>
        </w:rPr>
        <w:t>дополнительн</w:t>
      </w:r>
      <w:r>
        <w:rPr>
          <w:b/>
          <w:bCs/>
        </w:rPr>
        <w:t>ой литературы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Бабич А. М. И др. Социальная сфера в условиях перехода к рынку. Под редакцией ЖильцоваЕ. Н.-М., 2003.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Бункина М. К. Национальная экономика. Учебное пособие. — М.: Дело, 2004.-272 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Выдрин И.В., Кокотов А.Н. Муниципальное право России. Учебник для вузов. — М.: Издательская группа НОРМА — ИНФРА-М, 2002. — 368 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Государственное регулирование экономики и социальный комплекс. Под редакцией Т. Г. Морозовой и А. В. Пикулькина. — М.: Финстатин- форм, 2000.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История государственного управления в России. Учебник / Отв. ред. В.И. Игнатов. -Ростов-на-Дону: «Феникс», 2003. — 544 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История государственного управления в России: Учебник для вузов. Под редакцией проф.А. Н. Марковой, — М.: Закон и право, ЮНИТИ, 2001. — 279с.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7.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</w:rPr>
        <w:t>Кнорринг В.И. Теория, практика и искусство управления. Учебник для вузов по специальности «Менеджмент». — М.: Издательская группа НОРМА-ИНФРА-М, 2002.-528с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rPr>
          <w:b/>
          <w:bCs/>
          <w:lang w:val="en-US"/>
        </w:rP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rPr>
          <w:b/>
          <w:bCs/>
          <w:lang w:val="en-US"/>
        </w:rP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rPr>
          <w:b/>
          <w:bCs/>
          <w:lang w:val="en-US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right"/>
      </w:pPr>
      <w:r>
        <w:rPr>
          <w:b/>
          <w:bCs/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right"/>
      </w:pPr>
      <w:r>
        <w:rPr>
          <w:b/>
          <w:bCs/>
          <w:color w:val="000000"/>
        </w:rPr>
        <w:t>Образец титульного листа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b/>
          <w:bCs/>
          <w:color w:val="000000"/>
        </w:rPr>
        <w:t>Приложение А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Министерство образования и науки Российской Федерации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Федеральное агенТство по образованию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негосударственное образовательное учреждение высшего профессионального образования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«Северо-Кавказский гуманитарно-технический институт»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b/>
          <w:bCs/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  <w:color w:val="000000"/>
        </w:rP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b/>
          <w:bCs/>
          <w:color w:val="000000"/>
        </w:rPr>
        <w:t>КУРСОВАЯ РАБОТА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color w:val="000000"/>
        </w:rPr>
        <w:t xml:space="preserve">по дисциплине: </w:t>
      </w:r>
      <w:r>
        <w:t>«Система государственного управления»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rPr>
          <w:color w:val="000000"/>
        </w:rPr>
        <w:t>на тему: «________________________________________»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t> 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Автор работы: ___________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Группа: __________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Руководитель работы: ___________</w:t>
      </w:r>
    </w:p>
    <w:p w:rsidR="006A3A44" w:rsidRDefault="006A3A44" w:rsidP="006A3A44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rPr>
          <w:color w:val="000000"/>
        </w:rPr>
        <w:t>Работа защищена с оценкой_______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both"/>
      </w:pPr>
      <w:r>
        <w:t> 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Ставрополь</w:t>
      </w:r>
    </w:p>
    <w:p w:rsidR="006A3A44" w:rsidRDefault="006A3A44" w:rsidP="006A3A44">
      <w:pPr>
        <w:spacing w:before="100" w:beforeAutospacing="1" w:after="100" w:afterAutospacing="1" w:line="360" w:lineRule="auto"/>
        <w:ind w:firstLine="709"/>
        <w:jc w:val="center"/>
      </w:pPr>
      <w:r>
        <w:t>200</w:t>
      </w:r>
      <w:r w:rsidRPr="006A3A44">
        <w:t>8</w:t>
      </w:r>
    </w:p>
    <w:p w:rsidR="006A3A44" w:rsidRDefault="006A3A44">
      <w:bookmarkStart w:id="0" w:name="_GoBack"/>
      <w:bookmarkEnd w:id="0"/>
    </w:p>
    <w:sectPr w:rsidR="006A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D3568"/>
    <w:multiLevelType w:val="multilevel"/>
    <w:tmpl w:val="4B36C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D10B6"/>
    <w:multiLevelType w:val="multilevel"/>
    <w:tmpl w:val="84F06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622B2"/>
    <w:multiLevelType w:val="multilevel"/>
    <w:tmpl w:val="8D3A9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D7DC0"/>
    <w:multiLevelType w:val="multilevel"/>
    <w:tmpl w:val="2B281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A44"/>
    <w:rsid w:val="00054737"/>
    <w:rsid w:val="0042578B"/>
    <w:rsid w:val="00437DE2"/>
    <w:rsid w:val="006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05770-FF66-4C86-9985-C098D867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16900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2014-04-11T13:53:00Z</dcterms:created>
  <dcterms:modified xsi:type="dcterms:W3CDTF">2014-04-11T13:53:00Z</dcterms:modified>
</cp:coreProperties>
</file>