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84" w:rsidRPr="00794E7B" w:rsidRDefault="00421284" w:rsidP="00421284">
      <w:pPr>
        <w:spacing w:before="120"/>
        <w:jc w:val="center"/>
        <w:rPr>
          <w:b/>
          <w:bCs/>
          <w:sz w:val="32"/>
          <w:szCs w:val="32"/>
        </w:rPr>
      </w:pPr>
      <w:r w:rsidRPr="00794E7B">
        <w:rPr>
          <w:b/>
          <w:bCs/>
          <w:sz w:val="32"/>
          <w:szCs w:val="32"/>
        </w:rPr>
        <w:t>Политические лидеры современной России.</w:t>
      </w:r>
    </w:p>
    <w:p w:rsidR="00421284" w:rsidRPr="00794E7B" w:rsidRDefault="00421284" w:rsidP="00421284">
      <w:pPr>
        <w:spacing w:before="120"/>
        <w:jc w:val="center"/>
        <w:rPr>
          <w:sz w:val="28"/>
          <w:szCs w:val="28"/>
        </w:rPr>
      </w:pPr>
      <w:r w:rsidRPr="00794E7B">
        <w:rPr>
          <w:sz w:val="28"/>
          <w:szCs w:val="28"/>
        </w:rPr>
        <w:t>Реферат по дисциплине «Политология» выполнил студент гр. Э-25 Волощенко А.П.</w:t>
      </w:r>
    </w:p>
    <w:p w:rsidR="00421284" w:rsidRPr="00794E7B" w:rsidRDefault="00421284" w:rsidP="00421284">
      <w:pPr>
        <w:spacing w:before="120"/>
        <w:jc w:val="center"/>
        <w:rPr>
          <w:sz w:val="28"/>
          <w:szCs w:val="28"/>
        </w:rPr>
      </w:pPr>
      <w:r w:rsidRPr="00794E7B">
        <w:rPr>
          <w:sz w:val="28"/>
          <w:szCs w:val="28"/>
        </w:rPr>
        <w:t>Таганрогский Государственный Радиотехнический Университет</w:t>
      </w:r>
    </w:p>
    <w:p w:rsidR="00421284" w:rsidRPr="00794E7B" w:rsidRDefault="00421284" w:rsidP="00421284">
      <w:pPr>
        <w:spacing w:before="120"/>
        <w:jc w:val="center"/>
        <w:rPr>
          <w:sz w:val="28"/>
          <w:szCs w:val="28"/>
        </w:rPr>
      </w:pPr>
      <w:r w:rsidRPr="00794E7B">
        <w:rPr>
          <w:sz w:val="28"/>
          <w:szCs w:val="28"/>
        </w:rPr>
        <w:t>Таганрог 2006</w:t>
      </w:r>
    </w:p>
    <w:p w:rsidR="00421284" w:rsidRPr="00794E7B" w:rsidRDefault="00421284" w:rsidP="00421284">
      <w:pPr>
        <w:spacing w:before="120"/>
        <w:jc w:val="center"/>
        <w:rPr>
          <w:b/>
          <w:bCs/>
          <w:sz w:val="28"/>
          <w:szCs w:val="28"/>
        </w:rPr>
      </w:pPr>
      <w:bookmarkStart w:id="0" w:name="_Toc151393025"/>
      <w:r w:rsidRPr="00794E7B">
        <w:rPr>
          <w:b/>
          <w:bCs/>
          <w:sz w:val="28"/>
          <w:szCs w:val="28"/>
        </w:rPr>
        <w:t>Введение</w:t>
      </w:r>
      <w:bookmarkEnd w:id="0"/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Главная особенность в процессе формирования современного политического лидерства в России заключается в том, что оно, с одной стороны, приобрело некоторые черты, характерные политическим лидерам демократических государств, а с другой - унаследовало черты, свойственные лидерам номенклатурной системы.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Номенклатурное прошлое, усугубляемое отсутствием социального контроля, ярко проявляется у посткоммунистических российских лидеров, которые воспроизводят некоторые формы и методы деятельности номенклатурной системы. В этом отношении российские политические лидеры ближе к номенклатурному, чем к западному типу лидерства.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Особенностью современных российских лидеров является и то, что они зачастую совмещают роль владельца средств производства, выполняющего функции организатора производства, и роль политика, выполняющего функции организатора политической жизни. Согласно региональному законодательству, запрет на совмещение депутатского мандата с предпринимательской деятельностью распространяется только на депутатов, работающих на постоянной основе, чем активно пользуются представители крупного бизнеса. Стоит отметить, что в странах Западной Европы большинство политических лидеров являются профессиональными политиками, а в США политические лидеры зачастую совмещают роль собственника и политика.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Еще одна особенность заключается в том, что децентрализация государственной власти, перенос центра политического, экономического и культурного влияния в горизонтальные структуры регионов способствовало значительному возрастанию роли региональных политических лидеров. Региональные лидеры до 2005 г. выдвигались населением, поэтому старались завоевать их доверие. Так, к концу правления Б.Ельцина региональные политические лидеры ощущали себя полновластными хозяевами «своих» субъектов федерации.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Политические реформы В.В.Путина способствовали ослаблению негативного влияния региональных политических лидеров на экономическую и политическую ситуацию в стране, поставили их в зависимость от федерального центра.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Можно отметить следующие особенности политического лидерства в современной России: лидеры не выполняют свои обязанности, т.к. не разработана стратегия развития, не происходит интеграции масс вокруг общих целей и ценностей, общество не защищено от беззакония и самоуправства бюрократии; политические лидеры посткоммунистического типа приспосабливаются к новым условиям деятельности, формируются «политические мутанты», соединяющие в себе черты различных стилей; политико-культурная ориентация лидеров на власть характеризует их как эгоцентричных политиков, что проявляется в приоритетном удовлетворении личных потребностей.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Одной из проблем российского общества является выявление номинального и фактического политического лидерства. Значительную роль и при демократических режимах в формировании государственной политики нередко играют неофициальные советники высших должностных лиц, которых часто называют «серыми кардиналами». Среди них люди, не занимающие официальных постов, но имеющие доступ к ключевым политическим фигурам; а также действительные политические лидеры, которые по своему влиянию могут превосходить иных министров и других официальных лиц. Поэтому при выделении из среды политических деятелей тех, кого можно считать политическими лидерами, необходимо, в первую очередь, учитывать степень их реального воздействия на политику. Эта степень далеко не во всех случаях соответствует должностному положению того или иного человека, хотя, конечно, от уровня должности в государственном аппарате или партийном руководстве прямо зависит тот или иной объем властных полномочий. Вместе с тем расстановка сил в правящих кругах может сложиться таким образом, что даже глава государства в значительной мере оказывается номинальным политическим лидером (как это было с Б.Ельциным во второй половине 1990-х гг.), а фактическая власть сосредоточивается в руках других политических лиц.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В российском обществе в настоящее время складывается новая политическая ситуация. С одной стороны, продолжают существовать немало руководителей, не обладающих качествами политических лидеров. Часть из них была «рекрутирована» еще в дореформенное время, часть позднее, по старой технологии. Сосредоточив в своих руках власть на разных уровнях, эти люди не пользуются у граждан политическим авторитетом. С другой стороны, в руководстве на первые позиции выдвинулись люди, обладающие качествами лидеров. Наконец, демократизация общества привела к появлению новой плеяды политических лидеров, вышедших на арену политической борьбы иными методами (альтернативные выборы, участие в массовых демократических движениях, митингах). Особенность этого процесса состоит в том, что он позволил выйти на политическую сцену лидерам-интеллектуалам, а не аппаратчикам.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Испытание властью - тяжелейшее испытание. Важно, чтобы современные политические лидеры концентрировали внимание не столько на использовании ее как таковой, сколько на формировании с ее помощью мотивов активной деятельности людей, здоровой общественной атмосферы, направленной на раскрытие потенциала личности. Незнание или деформации содержания и методов политического руководства служат показателем некомпетентности лидеров.</w:t>
      </w:r>
    </w:p>
    <w:p w:rsidR="00421284" w:rsidRPr="00794E7B" w:rsidRDefault="00421284" w:rsidP="00421284">
      <w:pPr>
        <w:spacing w:before="120"/>
        <w:jc w:val="center"/>
        <w:rPr>
          <w:b/>
          <w:bCs/>
          <w:sz w:val="28"/>
          <w:szCs w:val="28"/>
        </w:rPr>
      </w:pPr>
      <w:bookmarkStart w:id="1" w:name="_Toc151393026"/>
      <w:r w:rsidRPr="00794E7B">
        <w:rPr>
          <w:b/>
          <w:bCs/>
          <w:sz w:val="28"/>
          <w:szCs w:val="28"/>
        </w:rPr>
        <w:t>Биографии 3-х основных политических лидеров современной России</w:t>
      </w:r>
      <w:bookmarkEnd w:id="1"/>
    </w:p>
    <w:p w:rsidR="00421284" w:rsidRPr="007A3944" w:rsidRDefault="00421284" w:rsidP="00421284">
      <w:pPr>
        <w:spacing w:before="120"/>
        <w:ind w:firstLine="567"/>
        <w:jc w:val="both"/>
      </w:pPr>
      <w:bookmarkStart w:id="2" w:name="_Toc151393027"/>
      <w:r w:rsidRPr="007A3944">
        <w:t>Путин Владимир Владимирович</w:t>
      </w:r>
      <w:bookmarkEnd w:id="2"/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Президент Российской Федерации.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Родился в Ленинграде (ныне Санкт-Петербург) 7 октября 1952. Окончил юридический факультет Ленинградского государственного университета в 1975. Работал в КГБ СССР, в службе внешней разведки. Находился в Германии в 1986–1990 в Дрездене в расположении частей Западной группы войск в ГДР. В 1990 ушел в отставку из КГБ в чине подполковника и вернулся в Санкт-Петербург, где работал проректором ЛГУ по международным связям, советником в мэрии, председателем комитета по внешим связям мэрии. В 1994 стал первым заместителем мэра Санкт-Петербурга А.А.Собчака, работал с Собчаком до 1996. В августе 1996 переехал в Москву, работал в Управлении делами администрации президента, в марте 1997 стал заместителем руководителя президентской администрации – начальником главного контрольного управления. В мае 1998 был назначен первым заместителем руководителя администрации президента (по работе с территориями). В июле 1998 был назначен директором ФСБ, в октябре того же года введен в состав Совета безопасности при президенте. Стал секретарем Совета безопасности в марте 1999. В августе 1999 был назначен председателем правительства. В течение осени 1999 лично контролировал ход антитеррористических военных операций на территории Чечни.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31 декабря 1999 президент Б.Н.Ельцин объявил о своей отставке и передал власть Путину как исполняющему обязанности президента. Очередные президентские выборы были намечены на июнь 2000. Однако, согласно конституции, новый президент должен был быть избран в течение 90 дней после ухода со своего поста прежнего президента. Выборы были объявлены на 26 марта 2000, и Путин легко победил на выборах, набрав 53% голосов (лидер компартии Г.А.Зюганов – 30%). Во время предвыборной кампании Путин призвал к возвращению страны к правлению закона, укреплению государства и развитию рыночной экономики под контролем властей. После инаугурации в мае 2000 назначил председателем правительства М.М.Касьянова.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Получил в наследство от Б.Н.Ельцина тяжелейшую ситуацию в Чечне, коррумпированный государственный аппарат и огромный внешний долг. За год с небольшим после своего избрания сумел погасить разгоравшийся очаг международного терроризма на территории Чеченской Республики и начать выплаты по внешнему долгу. С целью борьбы с коррупцией провел реформы политического устройства на федеральном и региональном уровнях, учредил институт представителей президента в округах. Политический курс в этой сфере был назван «укреплением вертикали власти». Весной 2001, заручившись поддержкой Государственной думы, в которой стали доминировать представители проправительственного движения «Единство», провел ряд важнейших для будущего России законопроектов – о новой системе налогообложения, о свободной купле и продаже земли, о трудовых отношениях, о пенсионном обеспечении. Полностью изменил структуру медиарынка, обеспечив влияние государства в крупнейших теле- и радиокомпаниях. Во внешнеполитической сфере выступил противником развертывания Соединенными Штатами новой системы ПРО, показал себя как приверженец прагматичного подхода к отношениям со странами Азиатско-Тихоокеанского региона.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14 марта 2004 был переизбран на пост президента страны на второй срок.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Президент В.В. Путин считает, что принципиальным результатом его деятельности на посту главы Российской Федерации должно стать возвращение России в ряды богатых, развитых, сильных и уважаемых государств мира.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Президент Российской Федерации Владимир Владимирович Путин имеет многочисленные государственные награды и награды Русской Православной Церкви.</w:t>
      </w:r>
    </w:p>
    <w:p w:rsidR="00421284" w:rsidRPr="007A3944" w:rsidRDefault="00421284" w:rsidP="00421284">
      <w:pPr>
        <w:spacing w:before="120"/>
        <w:ind w:firstLine="567"/>
        <w:jc w:val="both"/>
      </w:pPr>
      <w:bookmarkStart w:id="3" w:name="_Toc151393028"/>
      <w:r w:rsidRPr="007A3944">
        <w:t>Фрадков Михаил Ефимович</w:t>
      </w:r>
      <w:bookmarkEnd w:id="3"/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Полномочный представитель РФ при европейских сообществах в Брюсселе и специальный представитель президента РФ по вопросам развития отношений с Европейским союзом (в ранге министра).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Михаил Фрадков родился 1 сентября 1950 года в тогда ещё Куйбышевской области. Сразу же после окончания школы он уехал в Москву и поступил в станкоинструментальный институт. Окончив институт с красным дипломом, М.Е. Фрадков по распределению попал в Дели и до 1975 года работал в аппарате советника по экономическим вопросам при Посольстве СССР в Индии. До 1984 года Михаил Ефимович трудился на различных должностях во внешнеторговом объединении «Тяжпромэкспорт» Госкомитета экономических связей СССР. Параллельно окончил Академию внешней торговли. Его карьера неуклонно шла вверх. В 1988 году он был назначен первым заместителем руководителя Главного управления координации и регулирования внешнеэкономических операций Министерства внешних экономических операций СССР.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1991 год принёс Михаилу Фрадкову новое назначение: он стал старшим советником Постоянного представительства России при отделении ООН и других международных организаций в Женеве, представителем России при ГАТТ (Генеральное соглашение о тарифах и торговле). В октябре 1992 года он был назначен заместителем, а через год — первым заместителем министра внешних экономических связей Российской Федерации. Несколько последующих лет Михаил Фрадков входил в различные межведомственные и правительственные комитеты и комиссии.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В марте 1997 года М.Е. Фрадков вступил в должность председателя российской части межправительственной комиссии по торгово-экономическому сотрудничеству с США, Польшей, Финляндией и Францией. В апреле того же года Михаил Ефимович был назначен министром внешнеэкономических связей и торговли Российской Федерации. 10 августа 1997 года Указом Президента Фрадков был введён в состав Координационного межведомственного совета по военно-техническому сотрудничеству Российской Федерации с иностранными государствами. До декабря 1998 года был членом Межведомственной комиссии Совета безопасности Российской Федерации по международной безопасности. 30 апреля 1998 года министерство было упразднено, а М.Е. Фрадков возглавил ликвидационную комиссию. 14 мая 1998 года на собрании акционеров его избрали председателем совета директоров компании «Ингосстрах», а в феврале 1999-го он стал генеральным директором АО «Ингосстрах».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В мае 1999 года Указом Президента М.Е. Фрадков назначен министром торговли Российской Федерации. После отставки Правительства Сергея Степашина с 9 августа 1999 года он исполнял обязанности министра торговли Российской Федерации. В августе вновь возглавил Министерство торговли Российской Федерации уже в кабинете Владимира Путина. В сентябре 1999 года М.Е. Фрадков был включён в состав Комиссии при Президенте по вопросам военно-технического сотрудничества с иностранными государствами. В мае 2000 года назначен первым заместителем секретаря Совета безопасности.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В марте 2001 года Михаил Фрадков возглавил Федеральную службу налоговой полиции, которая была создана в марте 1992-го и названа Главным управлением налоговых расследований при Госналогслужбе. Он был переведён в ФСНП из Совета безопасности прежде всего для того, чтобы добиться роста эффективности этой спецслужбы. До его прихода ФСНП вела дела по 27-ми статьям Уголовного кодекса, а с лета 2002 года — по 53-м, вплоть до незаконного ношения оружия.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В марте 2003 года, после упразднения ФСНП, М.Е. Фрадков был назначен полномочным представителем России при Европейских сообществах в Брюсселе в ранге министра. А в июне он стал специальным представителем Президента Российской Федерации по вопросам развития отношений с Европейским союзом. Весной 2004 года Михаил Ефимович Фрадков возглавил Правительство Российской Федерации.</w:t>
      </w:r>
    </w:p>
    <w:p w:rsidR="00421284" w:rsidRPr="007A3944" w:rsidRDefault="00421284" w:rsidP="00421284">
      <w:pPr>
        <w:spacing w:before="120"/>
        <w:ind w:firstLine="567"/>
        <w:jc w:val="both"/>
      </w:pPr>
      <w:bookmarkStart w:id="4" w:name="_Toc151393029"/>
      <w:r w:rsidRPr="007A3944">
        <w:t>Иванов Сергей Борисович</w:t>
      </w:r>
      <w:bookmarkEnd w:id="4"/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Министр обороны РФ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Родился 31 января 1953 в Ленинграде в семье служащих, русский. Отец рано умер, воспитывался матерью Кирой Георгиевной (1921 г.р.). Семья жила в коммунальной квартире на Васильевском острове. Мать работала инженером-оптиком. Дядя по матери был капитаном дальнего плавания.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В 1970 году окончил Ленинградскую среднюю школу N24 на Васильевском острове - специализированную школу с углубленным изучением английского языка (ныне - гимназия №24). В старших классах принял решение стать дипломатом.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В 1970 году поступил на переводческое отделение филологического факультета Ленинградского государственного университета (ЛГУ) им.А.А.Жданова, которое окончил в 1975 году, получив диплом по специальности "английский язык". На четвертом курсе прошел в 1974 году 16-недельную стажировку в Иглинском техническом колледже в Лондоне (ныне - Thames Valley University).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В университете был активным комсомольцем, был членом "выездной" комиссии. К концу учебы в университете Иванову "предложили работать в органах".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В армии не служил.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В 1977 году окончил Высшие курсы КГБ СССР в Минске. В 1982 году окончил московскую "101 школу" Первого Главного Управления (ПГУ) КГБ СССР (ныне - Академия Службы внешней разведки РФ, называлась также Краснознаменным институтом имени Ю.Андропова).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После окончания университета с 1976 года работал в системе КГБ СССР - сначала Второго управления (контрразведка), в затем Первого главного управления (ПГУ, внешняя разведка). В 1976-77 гг. - сотрудник 1-го (кадрового) отдела Управления КГБ по Ленинграду и Ленинградской области, где работал в одном подразделении вместе с Владимиром Путиным. Впоследствии продолжал поддерживать отношения с В.Путиным ("...не забывали друг-друга, иногда созванивались, иногда были длительные периоды провалов - когда уезжали за границу."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С 1981 по 1991 работал в центральном аппарате КГБ - в системе Первого главного управления (ПГУ), начинал оперуполномоченным ПГУ. Находился в длительных служебных командировках за границей. В 1981-83 гг. работал, по некоторым данным, вторым секретарем посольства СССР в Лондоне и в 1983 году якобы был выслан из Англии по подозрению в шпионской деятельности. Газете "Санди таймс", однако, не удалось получить в британском Форин офисе подтверждения этому: Форин офис отрицает факт работы С.Иванова в советском посольстве в Англии в начале 80-х годов и не подтверждает версию о его высылке как разведчика (во всяком случае под такими именем и фамилией).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По другой версии, С.Иванов, выданный английской разведке перебежчиком О.Гордиевским, работал в это время не в Лондоне, а в резидентуре КГБ в Финляндии, которую и был вынужден покинуть.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Согласно официальной биографии, до 1985 года действительно был сотрудником резидентуры в Хельсинки, затем - резидентом в Кении.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С 1991 по 1998 - в Службе внешней разведки (СВР), созданной на основе ПГУ КГБ СССР (в штаб-квартире СВР в Ясеневе). Последняя должность в Ясеневе - заместитель директора европейского департамента. 25 июля 1998 В.Путин был назначен директором Федеральной службы безопасности России (ФСБ) и сразу же предложил С.Иванову перейти из СВР в ФСБ. В августе 1998 года С.Иванов был назначен заместителем директора ФСБ - директором Департамента анализа, прогнозирования и стратегического планирования.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2 марта 1999 вошел в состав Межведомственной комиссии по участию РФ в "восьмерке".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15 ноября 1999 указом президента Бориса Ельцина назначен секретарем Совета Безопасности (СБ).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27 мая 2000 указом нового президента В.Путина вновь утвержден на должность секретаря Совбеза.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9 сентября 2000 президент В.Путин утвердил разработанную в Совбезе под руководством С.Иванова "Доктрину информационной безопасности", предполагающую восстановление элементов государственной цензуры.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29 сентября 2000 был избран председателем Комитета секретарей Советов безопасности стран - участниц Договора о коллективной безопасности СНГ.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9 ноября 2000 был формально уволен с военной службы.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18 ноября 2000 включен в состав Комиссии по вопросам военно-технического сотрудничества Российской Федерации с иностранными государствами.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28 марта 2001 назначен министром обороны РФ, сменив отправленного на пенсию Игоря Сергеева и уступив пост секретаря Совета безопасности Владимиру Рушайло. 18 мая 2001 на очередном заседании совета министров обороны стран СНГ избран вместо И.Сергеева председателем совета министров обороны.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Начало исполнения С.Ивановым обязанностей министра ознаменовалось рядом катастроф и трагических инцидентов в армии. 10 мая 2001 сгорела станция управления орбитальной группировкой предупреждения о ракетном нападении (состоящей из 4-х спутников слежения), в результате чего Россия на некоторое время полностью утратила возможность принимать адекватные меры (защиты и контрнападения) в случае внезапной ракетной атаки. Продолжилась сложившаяся при предыдущих министрах обороны традиция объяснять взрывы складов боеприпасов попаданиями в них шаровых молний: в частности, 26 июня 2001 шаровая молния уничтожила армейский склад артиллерийских и реактивных снарядов в окрестностях г.Нерчинска в Читинской области. 20 июля 2001 очередная молния (по официальной версии, на этот раз не шаровая) подожгла крупный склад боеприпасов в Бурятии.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При Иванове Министерство обороны стало уделять больше внимания популяризации армии и, в особенности, спецвойск. Иванов покровительствовал киностудии "Сварг", создавшей телесериалы "Спецназ" и "Русский спецназ". При содействии Минобороны был снят исламофобский телесериал "Мужская работа" и патриотический боевик "Марш-бросок" (Stringer, №11, июль 2003 ).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Весной 2003 г. предложил свой план военной реформы, который предусматривал постепенный перевод армии на профессиональную (контрактную) основу и некоторое сокращение срока обязательной службы, начиная с 2007-2008 гг., с выделением министерству обороны 150 млдр. рублей на реформу. На заседании правительства 24 апреля 2003 план Иванова фактически встретил сопротивление председателя правительства Михаила Касьянова, который выступил за финансирование реформы в объеме не более 50 млрд. рублей.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В начале сентября 2003 г. премьер-министр Михаил Касьянов подписал доработанный план военной реформы на 2004-2007 гг., который предусматривал ее финансирование в размере 80 млрд. рублей.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24 февраля 2004 г. Путин подписал указ об отставке правительства.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9 марта 2004 г. Путин огласил новый состав правительства под председательством Михаила Фрадкова. Иванов сохранил пост министра обороны.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12 мая 2004 г. был введен в состав Комиссии по военно-промышленным вопросам при правительстве РФ.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С июня 2004 года - заместитель председателя Морской коллегии при Правительстве РФ.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С апреля 2005 года - председатель Комиссии по экспортному контролю РФ.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В июле 2005 г. МО приняло решение о небывалом сокращении военных кафедр в вузах России - до 29 на всю страну. Кроме того, с этого времени все окончившие эти кафедры студенты должны были проходить службу офицерами сроком от 3 до 5 лет после окончания учебы. 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 xml:space="preserve">В сентябре 2005 г. список вузов с военными кафедрами был расширен до 68. Он был разделен на две категории. В первую - 33 вуза - попали те учебные заведения, в которых создавались так называемые военно-учебные центры. В них планировалось готовить офицеров-контрактников, которые по договору с Минобороны должны были служить три года. Второй список включал в себя 35 вузов, выпускники которых, окончив военную кафедру, сразу отправлялись в запас и не призывались на службу в мирное время. </w:t>
      </w:r>
    </w:p>
    <w:p w:rsidR="00421284" w:rsidRPr="00794E7B" w:rsidRDefault="00421284" w:rsidP="00421284">
      <w:pPr>
        <w:spacing w:before="120"/>
        <w:jc w:val="center"/>
        <w:rPr>
          <w:b/>
          <w:bCs/>
          <w:sz w:val="28"/>
          <w:szCs w:val="28"/>
        </w:rPr>
      </w:pPr>
      <w:bookmarkStart w:id="5" w:name="_Toc151393030"/>
      <w:r w:rsidRPr="00794E7B">
        <w:rPr>
          <w:b/>
          <w:bCs/>
          <w:sz w:val="28"/>
          <w:szCs w:val="28"/>
        </w:rPr>
        <w:t>Заключение</w:t>
      </w:r>
      <w:bookmarkEnd w:id="5"/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В современной России отчетливо проявляются две главные тенденции, во многом изменяющие представления о лидерстве - институциализация и профессионализация.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Институциализация лидерства сегодня проявляется, прежде всего, в том, что процесс рекрутирования, подготовки, движения к власти, деятельность политических руководителей осуществляется в рамках определенных норм и организаций. Функции лидеров определены разделением власти на законодательную, исполнительную, судебную, ограничены Конституцией и другими законодательными актами. Кроме того, лидеры отбираются и поддерживаются собственными политическими партиями, контролируются ими, а также оппозицией и общественностью. Все это значительно ограничивает их власть и возможности маневра, повышает влияние среды на принятие решений. Современные лидеры больше, чем прежде, подчинены решению обыденных, повседневных, созидательных задач.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С этим связана вторая тенденция в развитии лидерства - профессионализация. Политическое лидерство сегодня - это особого рода предпринимательство, осуществляемое на специфическом рынке, при котором политические предприниматели в конкурентной борьбе обменивают свои программы решения общественных задач и предполагаемые способы их реализации на руководящие должности. При этом специфика политического предпринимательства состоит в персонализации «политического товара», его отождествлении с личностью потенциального лидера, а также в рекламировании этого «товара» как общего блага.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Политика превратилась в «предприятие», которому требуются навыки в борьбе за власть и знание ее методов, созданных современной многопартийной системой. В нынешних условиях усложнения общественной организации и взаимодействия государственных органов с партиями, широкой общественностью важнейшей функцией политических лидеров стало преобразование общественных ожиданий и проблем в политические решения.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Политик фактически превратился в специалиста в области общественных коммуникаций, предполагающих обеспечение четкой формулировки требований населения, налаживание необходимых для принятия коллективных решений и их реализации контактов с парламентскими и правительственными органами, средствами массовой информации, общественными организациями. Таким образом, политические лидеры сегодня выступают реальным воплощением, материализацией механизма власти в обществе.</w:t>
      </w:r>
    </w:p>
    <w:p w:rsidR="00421284" w:rsidRPr="00794E7B" w:rsidRDefault="00421284" w:rsidP="00421284">
      <w:pPr>
        <w:spacing w:before="120"/>
        <w:jc w:val="center"/>
        <w:rPr>
          <w:b/>
          <w:bCs/>
          <w:sz w:val="28"/>
          <w:szCs w:val="28"/>
        </w:rPr>
      </w:pPr>
      <w:bookmarkStart w:id="6" w:name="_Toc151393031"/>
      <w:r w:rsidRPr="00794E7B">
        <w:rPr>
          <w:b/>
          <w:bCs/>
          <w:sz w:val="28"/>
          <w:szCs w:val="28"/>
        </w:rPr>
        <w:t>Список литературы</w:t>
      </w:r>
      <w:bookmarkEnd w:id="6"/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1. http://srv1.nasledie.ru/naslHTTP/cs/OUT_DOC/ID/244789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2. http://www.krugosvet.ru/articles/86/1008668/1008668a1.htm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3. http://www.scilla.ru/works/raznoe/ivanov.html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4. http://nicbar.narod.ru/lekziya5.htm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5. http://www.llr.ru/razdel4.php?id_r4=964&amp;id_r3=1&amp;simb=%CF&amp;page=</w:t>
      </w:r>
    </w:p>
    <w:p w:rsidR="00421284" w:rsidRPr="007A3944" w:rsidRDefault="00421284" w:rsidP="00421284">
      <w:pPr>
        <w:spacing w:before="120"/>
        <w:ind w:firstLine="567"/>
        <w:jc w:val="both"/>
      </w:pPr>
      <w:r w:rsidRPr="007A3944">
        <w:t>6. http://www.llr.ru/razdel4.php?id_r4=1403&amp;id_r3=55&amp;simb=%D4&amp;page=</w:t>
      </w:r>
    </w:p>
    <w:p w:rsidR="00E12572" w:rsidRDefault="00E12572">
      <w:bookmarkStart w:id="7" w:name="_GoBack"/>
      <w:bookmarkEnd w:id="7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284"/>
    <w:rsid w:val="00051FB8"/>
    <w:rsid w:val="00095BA6"/>
    <w:rsid w:val="00210DB3"/>
    <w:rsid w:val="002C5709"/>
    <w:rsid w:val="0031418A"/>
    <w:rsid w:val="00350B15"/>
    <w:rsid w:val="00377A3D"/>
    <w:rsid w:val="00421284"/>
    <w:rsid w:val="0052086C"/>
    <w:rsid w:val="005A2562"/>
    <w:rsid w:val="005B3906"/>
    <w:rsid w:val="0064137E"/>
    <w:rsid w:val="00755964"/>
    <w:rsid w:val="00794E7B"/>
    <w:rsid w:val="007A3944"/>
    <w:rsid w:val="008C19D7"/>
    <w:rsid w:val="00A41C88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6386A0-74BC-412D-B2AC-71FFFDE3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2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1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3432</Words>
  <Characters>19569</Characters>
  <Application>Microsoft Office Word</Application>
  <DocSecurity>0</DocSecurity>
  <Lines>163</Lines>
  <Paragraphs>45</Paragraphs>
  <ScaleCrop>false</ScaleCrop>
  <Company>Home</Company>
  <LinksUpToDate>false</LinksUpToDate>
  <CharactersWithSpaces>22956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лидеры современной России</dc:title>
  <dc:subject/>
  <dc:creator>Alena</dc:creator>
  <cp:keywords/>
  <dc:description/>
  <cp:lastModifiedBy>admin</cp:lastModifiedBy>
  <cp:revision>2</cp:revision>
  <dcterms:created xsi:type="dcterms:W3CDTF">2014-02-19T18:49:00Z</dcterms:created>
  <dcterms:modified xsi:type="dcterms:W3CDTF">2014-02-19T18:49:00Z</dcterms:modified>
</cp:coreProperties>
</file>