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48" w:rsidRPr="009C6D5D" w:rsidRDefault="00581842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План</w:t>
      </w:r>
    </w:p>
    <w:p w:rsidR="00104BB1" w:rsidRPr="009C6D5D" w:rsidRDefault="00104BB1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04BB1" w:rsidRPr="009C6D5D" w:rsidRDefault="00104BB1" w:rsidP="00581842">
      <w:pPr>
        <w:tabs>
          <w:tab w:val="center" w:pos="4677"/>
          <w:tab w:val="left" w:pos="5560"/>
          <w:tab w:val="left" w:pos="7200"/>
          <w:tab w:val="right" w:pos="9355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104BB1" w:rsidRPr="009C6D5D" w:rsidRDefault="00104BB1" w:rsidP="00581842">
      <w:pPr>
        <w:tabs>
          <w:tab w:val="center" w:pos="4677"/>
          <w:tab w:val="left" w:pos="5560"/>
          <w:tab w:val="left" w:pos="7200"/>
          <w:tab w:val="right" w:pos="9355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1. Общая характеристика политических основ</w:t>
      </w:r>
    </w:p>
    <w:p w:rsidR="007005E4" w:rsidRPr="009C6D5D" w:rsidRDefault="00104BB1" w:rsidP="00581842">
      <w:pPr>
        <w:tabs>
          <w:tab w:val="center" w:pos="4677"/>
          <w:tab w:val="left" w:pos="5560"/>
          <w:tab w:val="left" w:pos="7200"/>
          <w:tab w:val="right" w:pos="9180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2. Политические основы в конституциях демократических стран</w:t>
      </w:r>
    </w:p>
    <w:p w:rsidR="007005E4" w:rsidRPr="009C6D5D" w:rsidRDefault="00104BB1" w:rsidP="00581842">
      <w:pPr>
        <w:tabs>
          <w:tab w:val="center" w:pos="4677"/>
          <w:tab w:val="left" w:pos="5560"/>
          <w:tab w:val="left" w:pos="7200"/>
          <w:tab w:val="right" w:pos="9180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2.1 Народовластие</w:t>
      </w:r>
    </w:p>
    <w:p w:rsidR="00104BB1" w:rsidRPr="009C6D5D" w:rsidRDefault="00104BB1" w:rsidP="00581842">
      <w:p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2.2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Общественные объединения </w:t>
      </w:r>
    </w:p>
    <w:p w:rsidR="00104BB1" w:rsidRPr="009C6D5D" w:rsidRDefault="00104BB1" w:rsidP="00581842">
      <w:pPr>
        <w:pStyle w:val="a6"/>
        <w:tabs>
          <w:tab w:val="left" w:pos="200"/>
          <w:tab w:val="center" w:pos="4677"/>
        </w:tabs>
        <w:ind w:firstLine="0"/>
        <w:rPr>
          <w:rFonts w:ascii="Times New Roman" w:hAnsi="Times New Roman" w:cs="Times New Roman"/>
          <w:noProof/>
          <w:color w:val="000000"/>
        </w:rPr>
      </w:pPr>
      <w:r w:rsidRPr="009C6D5D">
        <w:rPr>
          <w:rFonts w:ascii="Times New Roman" w:hAnsi="Times New Roman" w:cs="Times New Roman"/>
          <w:noProof/>
          <w:color w:val="000000"/>
        </w:rPr>
        <w:t>2.3 Органы местного самоуправления</w:t>
      </w:r>
    </w:p>
    <w:p w:rsidR="00104BB1" w:rsidRPr="009C6D5D" w:rsidRDefault="00104BB1" w:rsidP="00581842">
      <w:pPr>
        <w:tabs>
          <w:tab w:val="center" w:pos="4677"/>
          <w:tab w:val="left" w:pos="5560"/>
          <w:tab w:val="left" w:pos="7200"/>
          <w:tab w:val="right" w:pos="9355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</w:p>
    <w:p w:rsidR="00104BB1" w:rsidRPr="009C6D5D" w:rsidRDefault="00104BB1" w:rsidP="00581842">
      <w:pPr>
        <w:tabs>
          <w:tab w:val="center" w:pos="4677"/>
          <w:tab w:val="left" w:pos="5560"/>
          <w:tab w:val="left" w:pos="7200"/>
          <w:tab w:val="right" w:pos="9355"/>
        </w:tabs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Литература</w:t>
      </w:r>
    </w:p>
    <w:p w:rsidR="002B4748" w:rsidRPr="009C6D5D" w:rsidRDefault="002B4748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81842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2B4748" w:rsidRPr="009C6D5D" w:rsidRDefault="002B4748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B4748" w:rsidRPr="009C6D5D" w:rsidRDefault="002B4748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Теория государства и права выделяет четыре </w:t>
      </w:r>
      <w:r w:rsidR="008766F2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общественные сферы: социальную, экономическую, духовную и политическую. Существуют объективные пределы конституционного регулирования, вмешательства государства в эти сферы. Излишнее регламентация отношений, возникающих в этих сферах, может препятствовать общественному развитию, вести к тоталитаризму. В большинстве зарубежных конституций речь идет лишь о некоторых основах общественного строя, которые закрепляются в главах, посвященных принципам политики.</w:t>
      </w:r>
    </w:p>
    <w:p w:rsidR="008766F2" w:rsidRPr="009C6D5D" w:rsidRDefault="008766F2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Цель данного реферата – рассмотреть политические основы общественного строя зарубежных стран, составить целостное </w:t>
      </w:r>
      <w:r w:rsidR="00DB19B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представление о данном понятии, рассмотреть особенности политических основ в государствах с различными политическими режимами.</w:t>
      </w:r>
    </w:p>
    <w:p w:rsidR="008766F2" w:rsidRPr="009C6D5D" w:rsidRDefault="008766F2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Ориентируясь на поставленн</w:t>
      </w:r>
      <w:r w:rsidR="00DB19B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ые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цел</w:t>
      </w:r>
      <w:r w:rsidR="00DB19B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, можно выделить следующие задачи:</w:t>
      </w:r>
    </w:p>
    <w:p w:rsidR="008766F2" w:rsidRPr="009C6D5D" w:rsidRDefault="008766F2" w:rsidP="007005E4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Рассмотреть конституции некоторых зарубежных стран;</w:t>
      </w:r>
    </w:p>
    <w:p w:rsidR="008766F2" w:rsidRPr="009C6D5D" w:rsidRDefault="008766F2" w:rsidP="007005E4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Выделить, какие политические основы закреплены в этих конституциях;</w:t>
      </w:r>
    </w:p>
    <w:p w:rsidR="008766F2" w:rsidRPr="009C6D5D" w:rsidRDefault="008766F2" w:rsidP="007005E4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Дать характеристику основным политическим основам общественного строя зарубежных стран</w:t>
      </w:r>
      <w:r w:rsidR="00DB19B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DB19B8" w:rsidRPr="009C6D5D" w:rsidRDefault="00DB19B8" w:rsidP="007005E4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Изучить учебную литературу, в которой раскрывается данный вопрос;</w:t>
      </w:r>
    </w:p>
    <w:p w:rsidR="00DB19B8" w:rsidRPr="009C6D5D" w:rsidRDefault="00DB19B8" w:rsidP="007005E4">
      <w:pPr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Сделать вывод по результатам работы.</w:t>
      </w:r>
    </w:p>
    <w:p w:rsidR="007C1E70" w:rsidRPr="009C6D5D" w:rsidRDefault="005A10E2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104BB1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1. </w:t>
      </w:r>
      <w:r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Общая характеристика политических основ</w:t>
      </w:r>
    </w:p>
    <w:p w:rsidR="007C1E70" w:rsidRPr="009C6D5D" w:rsidRDefault="007C1E70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44FD1" w:rsidRPr="009C6D5D" w:rsidRDefault="00944FD1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Политические отношения лежат в основе любой Конституции. Все Конституции начинаются с того, кому принадлежит власть. В зависимости от </w:t>
      </w:r>
      <w:r w:rsidR="00DB19B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типа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государства, в конституциях закрепляются принципы демократического либо антидемократического режимов, поэтому вопрос о политических основах общественного строя следует рассматривать, исходя из того, какой режим существует в государстве.</w:t>
      </w:r>
    </w:p>
    <w:p w:rsidR="007005E4" w:rsidRPr="009C6D5D" w:rsidRDefault="007C1E70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 конституциях демократических стран закрепляются следующие политические основы:</w:t>
      </w:r>
    </w:p>
    <w:p w:rsidR="007005E4" w:rsidRPr="009C6D5D" w:rsidRDefault="00944FD1" w:rsidP="007005E4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многопартийность, причем разрешаются партии политической оппозиции;</w:t>
      </w:r>
    </w:p>
    <w:p w:rsidR="007C1E70" w:rsidRPr="009C6D5D" w:rsidRDefault="00944FD1" w:rsidP="007005E4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действует несколько центров принятия решений;</w:t>
      </w:r>
    </w:p>
    <w:p w:rsidR="007005E4" w:rsidRPr="009C6D5D" w:rsidRDefault="00944FD1" w:rsidP="007005E4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признается право принятия решений большинством и охрана прав меньшинства;</w:t>
      </w:r>
    </w:p>
    <w:p w:rsidR="007005E4" w:rsidRPr="009C6D5D" w:rsidRDefault="00944FD1" w:rsidP="007005E4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провозглашен и реализуется принцип юридического равенства;</w:t>
      </w:r>
    </w:p>
    <w:p w:rsidR="007C1E70" w:rsidRPr="009C6D5D" w:rsidRDefault="00944FD1" w:rsidP="007005E4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признаны и осуществляются идеи социального, правового, светского государства</w:t>
      </w:r>
      <w:r w:rsidR="007C1E70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законности;</w:t>
      </w:r>
    </w:p>
    <w:p w:rsidR="007C1E70" w:rsidRPr="009C6D5D" w:rsidRDefault="007C1E70" w:rsidP="007005E4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существует идеологический плюрализм;</w:t>
      </w:r>
    </w:p>
    <w:p w:rsidR="00944FD1" w:rsidRPr="009C6D5D" w:rsidRDefault="007C1E70" w:rsidP="007005E4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метод выборности является решающим при формировании руководства государством и различных политических объединений.</w:t>
      </w:r>
    </w:p>
    <w:p w:rsidR="007C1E70" w:rsidRPr="009C6D5D" w:rsidRDefault="007C1E70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Словом, в такой системе присутствуют все основные элементы демократии. Это открытая система в «открытом» обществе, и различные слои населения, «заинтересованные группы», партии могут добиться уступок, решения своих проблем с помощью различных форм мирного давления на государственную власть. Смена политических группировок и лиц у рычагов власти осуществляется путем свободных выборов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CE56D3" w:rsidRPr="009C6D5D" w:rsidRDefault="00CE56D3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При авторитарной системе основные принципы демократии могут и не отрицаться, хотя в действительности они сведены к минимуму</w:t>
      </w:r>
      <w:r w:rsidR="00384379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Эти принципы распространены только на небольшую часть общества. Итак, странам с авторитарным режимом характерны следующие политические основы общественного строя:</w:t>
      </w:r>
    </w:p>
    <w:p w:rsidR="00384379" w:rsidRPr="009C6D5D" w:rsidRDefault="00384379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Разрешается деятельность лишь определенных политических партий и организаций;</w:t>
      </w:r>
    </w:p>
    <w:p w:rsidR="00384379" w:rsidRPr="009C6D5D" w:rsidRDefault="00384379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Отсутствует политическая оппозиция;</w:t>
      </w:r>
    </w:p>
    <w:p w:rsidR="00384379" w:rsidRPr="009C6D5D" w:rsidRDefault="00384379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Разделения властей, несмотря законодательное закрепление, в действительности не существует;</w:t>
      </w:r>
    </w:p>
    <w:p w:rsidR="00384379" w:rsidRPr="009C6D5D" w:rsidRDefault="00384379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Права человека и гражданина во многом ущемляются;</w:t>
      </w:r>
    </w:p>
    <w:p w:rsidR="00384379" w:rsidRPr="009C6D5D" w:rsidRDefault="00384379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При формировании государственных органов доминирует принцип назначаемости;</w:t>
      </w:r>
    </w:p>
    <w:p w:rsidR="00384379" w:rsidRPr="009C6D5D" w:rsidRDefault="00384379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Выборы зачастую фальсифицируются;</w:t>
      </w:r>
    </w:p>
    <w:p w:rsidR="00384379" w:rsidRPr="009C6D5D" w:rsidRDefault="00384379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Существует официальная идеология, которая закреплена в Конституции</w:t>
      </w:r>
      <w:r w:rsidR="008728CD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8728CD" w:rsidRPr="009C6D5D" w:rsidRDefault="008728CD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Нарушается принцип светского государства (например, в ст.29 Конституции Индонезии закреплено, что «Государство основывается на вере в единого бога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2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»).</w:t>
      </w:r>
    </w:p>
    <w:p w:rsidR="008728CD" w:rsidRPr="009C6D5D" w:rsidRDefault="008728CD" w:rsidP="007005E4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 методом решения противоречий является насилие.</w:t>
      </w:r>
    </w:p>
    <w:p w:rsidR="008728CD" w:rsidRPr="009C6D5D" w:rsidRDefault="008728CD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при данной системе существуют лишь незначительные элементы демократии, да и то в текстах конституций, а не на практике. Это почти замкнутая, полузакрытая система. Оппозиция фактически исключена их нее, ей трудно организовать мирное давление на государственную власть с целью добиться определенных уступок, а на массовые выступления государственная власть отвечает жестокими расправами</w:t>
      </w:r>
      <w:r w:rsidR="00D1758F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Но какие-то элементы оппозиции все же могут допускаться</w:t>
      </w:r>
      <w:r w:rsidR="00D1758F"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3"/>
      </w:r>
      <w:r w:rsidR="00D1758F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1758F" w:rsidRPr="009C6D5D" w:rsidRDefault="00D1758F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При тоталитарной системе плюрализм полностью отсутствует</w:t>
      </w:r>
      <w:r w:rsidR="00DF5AA0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(в ст.5 Конституции Кубы закреплено, что «Коммунистическая партия Кубы — организованный марксистско-ленинский авангард рабочего класса — является высшей руководящей силой общества и государства, которая организует направляет общие усилия на достижение высоких целей строительства социализма и движение к коммунистическому обществу</w:t>
      </w:r>
      <w:r w:rsidR="00DF5AA0"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4"/>
      </w:r>
      <w:r w:rsidR="00DF5AA0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»)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Создается единая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организация, связывающая воедино государство, правящую партию и другие партии, если они разрешены. Центром принятия всех важных решений является верхушка правящей партии. Чиркин отмечает, что в некоторых странах в условиях религиозно-тоталитарной или тоталитарно-племенной системы запрещаются все партии (Кувейт, ОАЭ, Саудовская Аравия, Свазиленд и др.). запрещаются они обычно и при военных переворотах, когда устанавливается военный тоталитаризм.</w:t>
      </w:r>
    </w:p>
    <w:p w:rsidR="00DF5AA0" w:rsidRPr="009C6D5D" w:rsidRDefault="00D1758F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Общественные организации существуют для осуществления целей партии, а государство – для их реализации. Господствует идея единства власти</w:t>
      </w:r>
      <w:r w:rsidR="00DF5AA0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Бывает, что основные права человека и гражданина непосредственно ограничиваются законом. Фактически господствует принцип назначаемости, лишь внешне прикрытый выборами: для избрания предлагаются кандидатуры от правящей партии. В условиях тоталитаризма существует обязательная идеология, ее критика не разрешается и влечет за собой наказание.</w:t>
      </w:r>
    </w:p>
    <w:p w:rsidR="000974E1" w:rsidRPr="009C6D5D" w:rsidRDefault="000974E1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можно сказать, что различным политическим системам характерны свои политические основы общественного строя. В данном реферате более подробно будут рассмотрены те основы, которые свойственны демократическому режиму.</w:t>
      </w:r>
    </w:p>
    <w:p w:rsidR="000974E1" w:rsidRPr="009C6D5D" w:rsidRDefault="000974E1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104BB1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 </w:t>
      </w:r>
      <w:r w:rsidR="005A10E2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Политические основы в конституциях демократических стран</w:t>
      </w:r>
    </w:p>
    <w:p w:rsidR="000974E1" w:rsidRPr="009C6D5D" w:rsidRDefault="000974E1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974E1" w:rsidRPr="009C6D5D" w:rsidRDefault="00104BB1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2.1 </w:t>
      </w:r>
      <w:r w:rsidR="000974E1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Народовластие</w:t>
      </w:r>
    </w:p>
    <w:p w:rsidR="005A10E2" w:rsidRPr="009C6D5D" w:rsidRDefault="005A10E2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43278" w:rsidRPr="009C6D5D" w:rsidRDefault="00477BDC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«Мы, народ Соединенных Штатов, дабы образовать более совершенный Союз, установить правосудие, гарантировать внутреннее спокойствие, обеспечить совместную оборону, содействовать общему благоденствию и закрепить блага свободы за нами и потомством нашим, провозглашаем и учреждаем настоящую Конституцию для Соединенных Штатов Америки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5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» - так гласит преамбула Конституции США. </w:t>
      </w:r>
      <w:r w:rsidR="00F4327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Фактически, здесь закреплено,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4327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что именно народ – единственный источник государственности и власти, и именно народ учреждает Конституцию. Верховенство власти народа – фундаментальный принцип демократии, означающий, что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43278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государство должно служить народу, а не народ государству.</w:t>
      </w:r>
    </w:p>
    <w:p w:rsidR="00F43278" w:rsidRPr="009C6D5D" w:rsidRDefault="00F43278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Власть народа проявляется в форме как непосредственной демократии (собрания избирателей, самоуправления, политической инициативы, референдума, анкеты и опросов избирателей), так и представительной демократии, путем передачи властных полномочий избираемым государственным органам и лицам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C018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(ст.3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C018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Конституции Франции закрепляет: «Национальный суверенитет принадлежит народу, который осуществляет его через своих представителей и посредством референдума</w:t>
      </w:r>
      <w:r w:rsidR="007C0181"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6"/>
      </w:r>
      <w:r w:rsidR="007C018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»)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Однако, Конституция, закрепляя власть народа, одновременно и ограничивает ее. Например, Президент обладает правом вето, которое создается для проверки и защиты от тирании большинства.</w:t>
      </w:r>
    </w:p>
    <w:p w:rsidR="00C71C20" w:rsidRPr="009C6D5D" w:rsidRDefault="00583DD2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Одной из важнейших средств прямой,</w:t>
      </w:r>
      <w:r w:rsidR="00C71C20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непосредственной демократии является референдум. Референдум –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71C20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голосование избирателей, посредством которого принимается решение государственного или самоуправленческого характера, имеющее общегосударственное или местное значение</w:t>
      </w:r>
      <w:r w:rsidR="00C71C20"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7"/>
      </w:r>
      <w:r w:rsidR="00C71C20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Это реш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ение имеет силу закона.</w:t>
      </w:r>
    </w:p>
    <w:p w:rsidR="007005E4" w:rsidRPr="009C6D5D" w:rsidRDefault="00583DD2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Референдум дает возможность народу выразить свою волю непосредственно, путем голосования. Проведение референдума требует полной гласности, объективной информации</w:t>
      </w:r>
      <w:r w:rsidR="007C018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различных мнениях, большой предварительной работы по разъяснению формулы референдума (вопрос, выносимый на референдум, или совокупность предлагаемых вариантов) и его последствий.</w:t>
      </w:r>
    </w:p>
    <w:p w:rsidR="0031233E" w:rsidRPr="009C6D5D" w:rsidRDefault="007C0181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Инициатива референдума может исходить только от некоторых высших органов государства, определенного числа депутатов парламента, установленного числа граждан и т.д. </w:t>
      </w:r>
      <w:r w:rsidR="00E425F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Во Франции инициатива референдума принадлежит Президенту, а так же может принадлежать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425F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Правительству (ст.10). В Италии для проведения общегосударственного референдума необходимо собрать 500 тыс. подписей избирателей, в Венгрии и Швейцарии – 50 тыс., в Бразилии – подписи 1% общего числа избирателей. В Венгрии с такой инициативой могут выступить так же 50 депутатов парламента, в Италии – группа органов местного самоуправления – 5 из 20 областных совета</w:t>
      </w:r>
      <w:r w:rsidR="00E425F1"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8"/>
      </w:r>
      <w:r w:rsidR="00E425F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Во многих странах установлен порядок проверки соблюдения всех необходимых процедур референдума (ст. 60 Конституции Франции: «Конституционный совет следит за правильностью</w:t>
      </w:r>
      <w:r w:rsidR="0031233E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425F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проведения референдума</w:t>
      </w:r>
      <w:r w:rsidR="0031233E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»). Если необходимые условия соблюдены, решение принимает парламент или президент.</w:t>
      </w:r>
    </w:p>
    <w:p w:rsidR="0031233E" w:rsidRPr="009C6D5D" w:rsidRDefault="0031233E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Как правило, референдум признается состоявшимся, если в нем приняло участие большинство зарегистрированных избирателей, а решение считается принятым, если большинство их них (50% плюс один голос) положительно ответили на предлагаемый вопрос. Иногда для принятия решения необходимо 2/3 или даже 3/4 голосов с положительными ответами.</w:t>
      </w:r>
    </w:p>
    <w:p w:rsidR="0031233E" w:rsidRPr="009C6D5D" w:rsidRDefault="0031233E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Различают следующие виды референдумов:</w:t>
      </w:r>
    </w:p>
    <w:p w:rsidR="007C0181" w:rsidRPr="009C6D5D" w:rsidRDefault="0031233E" w:rsidP="007005E4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Общегосударственный и местный;</w:t>
      </w:r>
    </w:p>
    <w:p w:rsidR="0031233E" w:rsidRPr="009C6D5D" w:rsidRDefault="0031233E" w:rsidP="007005E4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Обязательный и факультативный (решение может быть принято и иным путем);</w:t>
      </w:r>
    </w:p>
    <w:p w:rsidR="0031233E" w:rsidRPr="009C6D5D" w:rsidRDefault="0031233E" w:rsidP="007005E4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Конституционный (на референдум выносится вопрос о поправке к конституции или о принятии конституции) и обыкновенный (иные вопросы);</w:t>
      </w:r>
    </w:p>
    <w:p w:rsidR="0031233E" w:rsidRPr="009C6D5D" w:rsidRDefault="0031233E" w:rsidP="007005E4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Допарламентский (проводится до принятия закона парламентом), послепарламентский (утверждение принятого парламентом закона) и внепарламентский (закон принимается на референдуме при отсутствии или в обход парламента)</w:t>
      </w:r>
      <w:r w:rsidR="00D86EB7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31233E" w:rsidRPr="009C6D5D" w:rsidRDefault="00D86EB7" w:rsidP="007005E4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Утверждающий и отменяющий;</w:t>
      </w:r>
    </w:p>
    <w:p w:rsidR="00D86EB7" w:rsidRPr="009C6D5D" w:rsidRDefault="00D86EB7" w:rsidP="007005E4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Решающий и консультативный (итоги референдума могут быть не учтены при принятии закона).</w:t>
      </w:r>
    </w:p>
    <w:p w:rsidR="00D86EB7" w:rsidRPr="009C6D5D" w:rsidRDefault="00D86EB7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Результаты референдума оформляются как итог подсчета голосов и определение результата. На основе результатов референдума издаются необходимые законы и акты исполнительной власти, вносятся определенные положения в конституцию или учитываются его итоги при подготовке законопроекта.</w:t>
      </w:r>
    </w:p>
    <w:p w:rsidR="00477BDC" w:rsidRPr="009C6D5D" w:rsidRDefault="00477BDC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974E1" w:rsidRPr="009C6D5D" w:rsidRDefault="00104BB1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2.2 </w:t>
      </w:r>
      <w:r w:rsidR="00BF78D0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Общественные объединения</w:t>
      </w:r>
    </w:p>
    <w:p w:rsidR="007377D7" w:rsidRPr="009C6D5D" w:rsidRDefault="007377D7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F78D0" w:rsidRPr="009C6D5D" w:rsidRDefault="00BF78D0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 конституционным правом на объединение граждане создают множество различных объединений: политических партий, других общественных организаций, массовых движений, организаций и учреждений местной самодеятельности и общественного самоуправления. Деятельность некоторых общественных объединений (например, профсоюзов, политических партий) регулируется законодательно.</w:t>
      </w:r>
    </w:p>
    <w:p w:rsidR="00BF78D0" w:rsidRPr="009C6D5D" w:rsidRDefault="00BF78D0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Внутренняя организация, деятельность политических партий, общественных организаций социально-экономического и культурного характера, некоторых других объединений обычно регулируется их уставами – документами, принимаемыми этими объединениями на их съездах, конференциях. Законодательство обычно не вмешивается во внутренние дела общественных объединений. Однако, поскольку они имеют публичный характер, закон регулирует некоторые принципиальные аспекты их структуры и деятельности.</w:t>
      </w:r>
    </w:p>
    <w:p w:rsidR="00212A7B" w:rsidRPr="009C6D5D" w:rsidRDefault="00212A7B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Среди различного рода объединений наиболее детальному регулированию подвергаются профсоюзы и политические партии. Иногда принимаются отдельные законы о молодежи и ее организациях, о различных кооперативных объединениях. Другие общественные объединения зачастую регулируются правом лишь на уровне общих принципов, общими законами об общественных объединениях.</w:t>
      </w:r>
    </w:p>
    <w:p w:rsidR="007005E4" w:rsidRPr="009C6D5D" w:rsidRDefault="00D86EB7" w:rsidP="007005E4">
      <w:pPr>
        <w:pStyle w:val="2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Большую роль при выборах парламента и президента, в формировании правительства играют политические партии. </w:t>
      </w:r>
      <w:r w:rsidR="004155DB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Политическая партия – это добровольная устойчивая самоуправляющаяся организация граждан, принадлежащих к определенной группировке общества, созданная на основе общности убеждений и целей ее членов, действующая на основе принципов демократии и гласности, имеющая своей главной задачей не извлечение прибыли или удовлетворение профессиональных, мировоззренческих, культурных и иных запросов своих членов, а участие в формировании и выражении политической воли народа и в борьбе за государственную власть, давлении на нее мирными, конституционными средствами</w:t>
      </w:r>
      <w:r w:rsidR="004155DB"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9"/>
      </w:r>
      <w:r w:rsidR="004155DB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005E4" w:rsidRPr="009C6D5D" w:rsidRDefault="004155DB" w:rsidP="007005E4">
      <w:pPr>
        <w:pStyle w:val="2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Партии могут быть созданы только гражданами данного государства. Членами партии могут быть, как правило, лишь граждане данной страны, обладающие политическими правами и достигшие совершеннолетия.</w:t>
      </w:r>
    </w:p>
    <w:p w:rsidR="007005E4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Организацию парламента рассмотрим на примере Канады. Палата общин Канады состоит из двух основных частей: официальной и неофициальной (партийной). В партийную часть входят:</w:t>
      </w:r>
    </w:p>
    <w:p w:rsidR="008600B6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1. Кокусы партий, которые представляют собой парламентские органы трех политических партий Канады, представленных в палате общин (их форма работы — закрытые регулярные заседания). Парламентская практика показывает, что коку с правящей партии обычно малоактивен, поскольку партийный лидер, являющийся одновременно премьер-министром, в первую очередь опирается на своих советников и членов правительства. В то же время кокус оппозиционной партии несет гораздо большую ответственность за выработку политики и борьбу за власть, заранее выдвигает своих наиболее влиятельных членов в состав “теневого кабинета”, с тем чтобы в случае победы на парламентских выборах они сразу смогли бы занять соответствующие министерские должности и быстро войти в курс дела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0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005E4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2. Комитеты кокусов партий. Они обычно создаются по отдельным отраслям государственного управления и народного хозяйства.</w:t>
      </w:r>
    </w:p>
    <w:p w:rsidR="007005E4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3. Возможно создание так называемых региональных кокусов, то есть органов, объединяющих членов палаты общин от одной партии, которые представляют одну или несколько провинций региона Канады.</w:t>
      </w:r>
    </w:p>
    <w:p w:rsidR="008600B6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4. Лидеры политических партий, избираемые национальными партийными съездами (конвентами). Лидер правящей партии одновременно является премьер-министром и членом палаты общин. Лидер оппозиционной партии в первую очередь выступает как руководитель парламентской оппозиции и сосредоточивает свои усилия на организации критики правительственной политики депутатами от своей партии. В руководство партийной фракцией входят заместители лидеров, также являющиеся депутатами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1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8600B6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5.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Каждая политическая партия в палате общин имеет парламентских организаторов, которые следят за дисциплиной в рядах фракции, обеспечивают явку депутатов на заседания палаты и соответствующего партийного кокуса.</w:t>
      </w:r>
    </w:p>
    <w:p w:rsidR="008600B6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Официальная часть палаты общин канадского парламента состоит из ряда должностных лиц и комитетов.</w:t>
      </w:r>
    </w:p>
    <w:p w:rsidR="008600B6" w:rsidRPr="009C6D5D" w:rsidRDefault="008600B6" w:rsidP="007005E4">
      <w:pPr>
        <w:pStyle w:val="2"/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Конституции демократических стран устанавливают, что «партии содействуют формированию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политической воли народа. Они могут свободно образовываться. Их внутренняя организация должна соответствовать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демократическим принципам. Они должны представлять публичный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отчет об источниках и использовании своих средств, а также о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своем имуществе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2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». Кроме этого, партии стимулируют активное участие граждан в политической жизни. Посредством партийной деятельности осуществляется отбор и подготовка кадров управленческого аппарата. Партии могут влиять демократическими методами на политику государства, на деятельность парламента и правительства, но они не могут непосредственно руководить государственными органами, им запрещено непосредственное осуществление публичной власти.</w:t>
      </w:r>
    </w:p>
    <w:p w:rsidR="008600B6" w:rsidRPr="009C6D5D" w:rsidRDefault="008600B6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12A7B" w:rsidRPr="009C6D5D" w:rsidRDefault="00104BB1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2.3 </w:t>
      </w:r>
      <w:r w:rsidR="00212A7B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Органы местного самоуправления</w:t>
      </w:r>
    </w:p>
    <w:p w:rsidR="007377D7" w:rsidRPr="009C6D5D" w:rsidRDefault="007377D7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12A7B" w:rsidRPr="009C6D5D" w:rsidRDefault="00212A7B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 большинстве государств принята концепция, согласно которой органы местного самоуправления не относятся к органам государственной власти. Но необходимо помнить, что это тоже публичная власть, но не государственная, а власть населения определенных административно-территориальных единиц.</w:t>
      </w:r>
    </w:p>
    <w:p w:rsidR="00CF1435" w:rsidRPr="009C6D5D" w:rsidRDefault="00CF1435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Органы местного самоуправления автономны по вопросам их компетенции, и по этим вопросам центральные органы не вправе давать указания, как органам самоуправления следует решить тот или иной вопрос (например, сколько средств отвести в местном бюджете на цели образования, возвести ли мост через ручеек или построить сельский клуб и т.д.)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3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 Они вправе и обязаны вмешиваться, если орган самоуправления нарушает закон. В отличие от системы советов в странах тоталитарного социализма местные органы самоуправления в демократических государствах не соподчинены между собой: каждое звено местных органов самоуправления осуществляет собственные полномочия. Территориальный коллектив имеет свой устав, свою собственность. Часть этой собственности находится на режиме публичной собственности, и ею органы местного самоуправления распоряжаются путем издания актов управления, другая – на режиме частной собственности и распоряжение ею происходит на основе гражданско-правовых актов.</w:t>
      </w:r>
    </w:p>
    <w:p w:rsidR="00CF1435" w:rsidRPr="009C6D5D" w:rsidRDefault="00CF1435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По уполномочию</w:t>
      </w:r>
      <w:r w:rsidR="002F4F89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центральных органов государства местные органы самоуправления могут осуществлять также некоторые функции органов государственной власти, и тогда последние вправе давать им конкретные указания. Но в этом случае органам местного самоуправления передаются необходимые материальные и финансовые средства.</w:t>
      </w:r>
    </w:p>
    <w:p w:rsidR="002F4F89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 зависимости от национальных особенностей и традиций различных государств различают три основные системы осуществления публичной власти на местах: англосаксонская, континентальная и иберийская.</w:t>
      </w:r>
    </w:p>
    <w:p w:rsidR="007005E4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Англосаксонская (Англия, США, Австралия, Канада) предусматривает самоуправление во всех звеньях, на всех ступенях административно-территориального деления, в общинах имеются только выборные органы. В мелких общинах, в которых меньше 150 человек, собирается общее собрание, а во всех остальных - выборные местные органы.</w:t>
      </w:r>
    </w:p>
    <w:p w:rsidR="007005E4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Характерно, что деятельность органов местного самоуправления не контролируется чиновниками из центра. Указанные органы самостоятельно решают вопросы местного значения, утверждают собственный бюджет, используют субсидии центра, а центральные государственные органы осуществляют финансовый контроль за целевым использованием выделенных средств. Однако, будучи относительно автономными от центральной власти, муниципалитеты этой системы находятся под жестким судебным контролем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4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F4F89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Существует практика утверждения министерствами чиновников, которые затем утверждаются советами. Прежде чем назначить чиновника по пожарной охране, по здравоохранению, надо согласовать такое решение с соответствующим министерством. Кроме этого, есть ряд других форм государственного контроля, т.е. при любой выборности местных органов государственный контроль в той или иной форме присутствует.</w:t>
      </w:r>
    </w:p>
    <w:p w:rsidR="007005E4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Континентальная модель (Франция, Италия, Польша, Болгария) основана на сочетании выборных местных коллегиальных органов самоуправления с назначаемыми «сверху» чиновниками. Однако в общинах назначенных чиновников нет, а в районом звене есть назначенный представитель центра, контролирующий законность деятельности советов нижестоящих общин.</w:t>
      </w:r>
    </w:p>
    <w:p w:rsidR="007005E4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На всех уровнях существует выборный Совет, но везде есть и назначенные представители правительства - префекты. Фактически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это государственная власть над властью местного самоуправления (ни одно постановление муниципального совета не вступает в силу, если на нем нет визы комиссара или перфекта).</w:t>
      </w:r>
    </w:p>
    <w:p w:rsidR="002F4F89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Государство осуществляет контроль и раньше контролировал деятельность органов местного самоуправления довольно жестко. Сейчас целесообразность не проверяют, но законность проверяют всегда. Например, законность расходования средств. Префекты могут обжаловать любое решение муниципального совета в административный суд. Специальные административные суды есть на всех уровнях. Что касается Правительства, то оно может сместить чиновника, но только в том случае, если он нарушает закон или если оказывается неработоспособным.</w:t>
      </w:r>
    </w:p>
    <w:p w:rsidR="002F4F89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Эта система обеспечивает необходимую для государства централизацию, особенно если у населения еще не сформировалась соответствующая политическая культура. Главная проблема состоит в том, чтобы найти оптимальный вариант сочетания централизма с инициативой и правами мест.</w:t>
      </w:r>
    </w:p>
    <w:p w:rsidR="002F4F89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Иберийская модель получила распространение в Испании, Португалии, многих странах Латинской Америки. При данной модели во всех звеньях административно-территориального деления есть избранные советы (хунты, муниципалитеты) и избираемые советом или непосредственно населением единоличные органы (алькады, регидоры). Характерно, что алькады и регидоры, а так же члены советов могут отзываться избирателями досрочно. Совет рассматривается как местный нормотворческий орган, а алькад или регидор – исполнительный орган. Назначенных должностных лиц из центра при данной системе нет, а избираемый алькад утверждается центральной властью в качестве ее представителя в административно-территориальной единице и таким образом действует в двух ипостасях: как исполнительный орган совета, обязанный выполнять его решения, и как представитель государства в континентальной системе. Разница лишь в том, что он не назначаемый, а избираемый местным населением. Алькады осуществляют административную опеку: они вправе приостанавливать на определенный срок решения совета, обращаться с предложениями к центральным органам государства о роспуске тех советов, которые систематически нарушают законы или стали неработоспособными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5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F4F89" w:rsidRPr="009C6D5D" w:rsidRDefault="002F4F8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Система, подобная иберийской, существует также в Японии и в некоторых других странах. Близка к ней структура местных органов в отдельных арабских странах (Египте, Сирии и др.). однако там представителями государственной власти являются их председатели, избранные советами. Кроме того, этой группе стран присущи особенности, связанные с действием мусульманского права.</w:t>
      </w:r>
    </w:p>
    <w:p w:rsidR="003A3879" w:rsidRPr="009C6D5D" w:rsidRDefault="003A387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Необходимо помнить, что при любом развитии демократии местное самоуправление как власть коллектива части территории государства находится под контролем государственной власти, представляющей общество в целом. Как отмечалось, этот контроль осуществляется со стороны центральных органов и уполномоченных государственной власти на местах. Контроль имеет различные формы: инспекции и «советы» со стороны министерств, издание соответствующих министерских циркуляров, приостановление и отмена актов органов местного самоуправления, наложение взысканий на муниципальных служащих и т.д. Тем не менее местные органы самоуправления обладают в демократических странах значительными полномочиями и ограничение их полномочий в одном отношении обычно компенсируется расширением в другом</w:t>
      </w:r>
      <w:r w:rsidRPr="009C6D5D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16"/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B19B8" w:rsidRPr="009C6D5D" w:rsidRDefault="003A3879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40B17"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Заключение</w:t>
      </w:r>
    </w:p>
    <w:p w:rsidR="00DB19B8" w:rsidRPr="009C6D5D" w:rsidRDefault="00DB19B8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B19B8" w:rsidRPr="009C6D5D" w:rsidRDefault="00DB19B8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Итак, подводя итоги, можно сказать, что вопрос о политических основах общественного строя следует рассматривать, исходя из того, какой режим существует в государстве.</w:t>
      </w:r>
    </w:p>
    <w:p w:rsidR="007005E4" w:rsidRPr="009C6D5D" w:rsidRDefault="00DB19B8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Демократическая система характеризуется такими элементами, как народовластие, плюрализм, выборность и т.д. Эта система является открытой. При авторитарной системе существуют лишь незначительные элементы демократии, которые почти не осуществляются на практике. Это почти замкнутая, полузакрытая система. При тоталитарной (закрытая система) элементы демократии отсутствуют.</w:t>
      </w:r>
    </w:p>
    <w:p w:rsidR="00DB19B8" w:rsidRPr="009C6D5D" w:rsidRDefault="003158AB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 политическим основам общественного строя демократических стран можно отнести: народовластие, существование различных общественных объединений, функционирование органов местного самоуправления.</w:t>
      </w:r>
    </w:p>
    <w:p w:rsidR="00DB19B8" w:rsidRPr="009C6D5D" w:rsidRDefault="003158AB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Суть народовластия заключается в том, что именно народ – единственный источник государственности и власти. государство должно служить народу, а не народ государству. Власть народа проявляется в форме непосредственной демократии и представительной демократии. Одной из важнейших средств прямой, непосредственной демократии является референдум.</w:t>
      </w:r>
    </w:p>
    <w:p w:rsidR="003158AB" w:rsidRPr="009C6D5D" w:rsidRDefault="003158AB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 конституционным правом на объединение граждане создают множество различных объединений. К числу таких объединений относятся политические партии. Они играют большую роль при выборах парламента и президента, в формировании правительства. Членами партий могут быть лишь граждане данной страны.</w:t>
      </w:r>
    </w:p>
    <w:p w:rsidR="00104BB1" w:rsidRPr="009C6D5D" w:rsidRDefault="003158AB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Органы местного самоуправления осуществляют публичную власть на местах, они автономны по вопросам их компетенции, и по этим вопросам центральные органы не вправе давать им указания. Хотя, местные органы самоуправления могут осуществлять также некоторые функции органов государственной власти. </w:t>
      </w:r>
      <w:r w:rsidR="00104BB1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В зависимости от национальных особенностей и традиций различных государств выделяют три основные системы осуществления публичной власти на местах: англосаксонскую, континентальную и иберийскую.</w:t>
      </w:r>
    </w:p>
    <w:p w:rsidR="00104BB1" w:rsidRPr="009C6D5D" w:rsidRDefault="00104BB1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в современных государствах существуют различные политические основы общественного строя. В каждой стране они свои, что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обусловлено индивидуальным историческим развитием каждого государства, уровнем его развития на определенном этапе, а также особенностями политического режима.</w:t>
      </w:r>
    </w:p>
    <w:p w:rsidR="003A3879" w:rsidRPr="009C6D5D" w:rsidRDefault="00A40B17" w:rsidP="007005E4">
      <w:pPr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9C6D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Литература</w:t>
      </w:r>
    </w:p>
    <w:p w:rsidR="003A3879" w:rsidRPr="009C6D5D" w:rsidRDefault="003A3879" w:rsidP="007005E4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E6BB5" w:rsidRPr="009C6D5D" w:rsidRDefault="003A3879" w:rsidP="00A40B17">
      <w:pPr>
        <w:numPr>
          <w:ilvl w:val="0"/>
          <w:numId w:val="4"/>
        </w:numPr>
        <w:tabs>
          <w:tab w:val="clear" w:pos="720"/>
          <w:tab w:val="num" w:pos="180"/>
          <w:tab w:val="left" w:pos="40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Конституционные </w:t>
      </w:r>
      <w:r w:rsidR="001E6BB5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кты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Франции.</w:t>
      </w:r>
    </w:p>
    <w:p w:rsidR="001E6BB5" w:rsidRPr="009C6D5D" w:rsidRDefault="001E6BB5" w:rsidP="00A40B17">
      <w:pPr>
        <w:numPr>
          <w:ilvl w:val="0"/>
          <w:numId w:val="4"/>
        </w:numPr>
        <w:tabs>
          <w:tab w:val="clear" w:pos="720"/>
          <w:tab w:val="num" w:pos="360"/>
          <w:tab w:val="left" w:pos="40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Конституция Республики Индонезии.</w:t>
      </w:r>
    </w:p>
    <w:p w:rsidR="001E6BB5" w:rsidRPr="009C6D5D" w:rsidRDefault="001E6BB5" w:rsidP="00A40B17">
      <w:pPr>
        <w:numPr>
          <w:ilvl w:val="0"/>
          <w:numId w:val="4"/>
        </w:numPr>
        <w:tabs>
          <w:tab w:val="clear" w:pos="720"/>
          <w:tab w:val="num" w:pos="360"/>
          <w:tab w:val="left" w:pos="40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Конституция Республики Куба.</w:t>
      </w:r>
    </w:p>
    <w:p w:rsidR="003A3879" w:rsidRPr="009C6D5D" w:rsidRDefault="003A3879" w:rsidP="00A40B17">
      <w:pPr>
        <w:numPr>
          <w:ilvl w:val="0"/>
          <w:numId w:val="4"/>
        </w:numPr>
        <w:tabs>
          <w:tab w:val="clear" w:pos="720"/>
          <w:tab w:val="num" w:pos="360"/>
          <w:tab w:val="left" w:pos="40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Конституция Соединенных Штатов Америки.</w:t>
      </w:r>
    </w:p>
    <w:p w:rsidR="003A3879" w:rsidRPr="009C6D5D" w:rsidRDefault="003A3879" w:rsidP="00A40B17">
      <w:pPr>
        <w:numPr>
          <w:ilvl w:val="0"/>
          <w:numId w:val="4"/>
        </w:numPr>
        <w:tabs>
          <w:tab w:val="clear" w:pos="720"/>
          <w:tab w:val="num" w:pos="360"/>
          <w:tab w:val="left" w:pos="40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Конституция Федеративной Республики Германии.</w:t>
      </w:r>
    </w:p>
    <w:p w:rsidR="003A3879" w:rsidRPr="009C6D5D" w:rsidRDefault="003A3879" w:rsidP="00A40B17">
      <w:pPr>
        <w:numPr>
          <w:ilvl w:val="0"/>
          <w:numId w:val="4"/>
        </w:numPr>
        <w:tabs>
          <w:tab w:val="left" w:pos="360"/>
          <w:tab w:val="left" w:pos="40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Мишин А.А. Конституционное (государственное) право зарубежных стран. – М., 2001.</w:t>
      </w:r>
    </w:p>
    <w:p w:rsidR="003A3879" w:rsidRPr="009C6D5D" w:rsidRDefault="003A3879" w:rsidP="00A40B17">
      <w:pPr>
        <w:numPr>
          <w:ilvl w:val="0"/>
          <w:numId w:val="4"/>
        </w:numPr>
        <w:tabs>
          <w:tab w:val="clear" w:pos="720"/>
          <w:tab w:val="num" w:pos="360"/>
          <w:tab w:val="left" w:pos="40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Чиркин В. Е. Конституционное право зарубежных стран.</w:t>
      </w:r>
      <w:r w:rsidR="007005E4"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C6D5D">
        <w:rPr>
          <w:rFonts w:ascii="Times New Roman" w:hAnsi="Times New Roman" w:cs="Times New Roman"/>
          <w:noProof/>
          <w:color w:val="000000"/>
          <w:sz w:val="28"/>
          <w:szCs w:val="28"/>
        </w:rPr>
        <w:t>М., 1997.</w:t>
      </w:r>
      <w:bookmarkStart w:id="0" w:name="_GoBack"/>
      <w:bookmarkEnd w:id="0"/>
    </w:p>
    <w:sectPr w:rsidR="003A3879" w:rsidRPr="009C6D5D" w:rsidSect="00FF67BC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79" w:rsidRDefault="00012B79">
      <w:r>
        <w:separator/>
      </w:r>
    </w:p>
  </w:endnote>
  <w:endnote w:type="continuationSeparator" w:id="0">
    <w:p w:rsidR="00012B79" w:rsidRDefault="0001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E4" w:rsidRDefault="007005E4" w:rsidP="007005E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79" w:rsidRDefault="00012B79">
      <w:r>
        <w:separator/>
      </w:r>
    </w:p>
  </w:footnote>
  <w:footnote w:type="continuationSeparator" w:id="0">
    <w:p w:rsidR="00012B79" w:rsidRDefault="00012B79">
      <w:r>
        <w:continuationSeparator/>
      </w:r>
    </w:p>
  </w:footnote>
  <w:footnote w:id="1">
    <w:p w:rsidR="00012B79" w:rsidRDefault="007C1E70" w:rsidP="007C1E70">
      <w:pPr>
        <w:pStyle w:val="a6"/>
        <w:ind w:firstLine="0"/>
      </w:pPr>
      <w:r w:rsidRPr="007C1E70">
        <w:rPr>
          <w:rStyle w:val="a5"/>
          <w:sz w:val="20"/>
          <w:szCs w:val="20"/>
        </w:rPr>
        <w:footnoteRef/>
      </w:r>
      <w:r w:rsidRPr="007C1E70">
        <w:rPr>
          <w:sz w:val="20"/>
          <w:szCs w:val="20"/>
        </w:rPr>
        <w:t xml:space="preserve"> Чиркин В. Е. Конституционное право зарубежных стран.  М., 1997.</w:t>
      </w:r>
      <w:r w:rsidR="00CE56D3">
        <w:rPr>
          <w:sz w:val="20"/>
          <w:szCs w:val="20"/>
        </w:rPr>
        <w:t xml:space="preserve"> С. 107.</w:t>
      </w:r>
    </w:p>
  </w:footnote>
  <w:footnote w:id="2">
    <w:p w:rsidR="00012B79" w:rsidRDefault="008728CD" w:rsidP="00D1758F">
      <w:r w:rsidRPr="00D1758F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t xml:space="preserve"> </w:t>
      </w:r>
      <w:r w:rsidRPr="00D1758F">
        <w:rPr>
          <w:rFonts w:ascii="Times New Roman" w:hAnsi="Times New Roman" w:cs="Times New Roman"/>
          <w:sz w:val="20"/>
          <w:szCs w:val="20"/>
        </w:rPr>
        <w:t xml:space="preserve">Конституция республики Индонезии. Раздел </w:t>
      </w:r>
      <w:r w:rsidRPr="00D1758F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D1758F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012B79" w:rsidRDefault="00D1758F">
      <w:pPr>
        <w:pStyle w:val="a3"/>
      </w:pPr>
      <w:r w:rsidRPr="00D1758F">
        <w:rPr>
          <w:rStyle w:val="a5"/>
          <w:rFonts w:ascii="Times New Roman" w:hAnsi="Times New Roman" w:cs="Times New Roman"/>
        </w:rPr>
        <w:footnoteRef/>
      </w:r>
      <w:r w:rsidRPr="00D1758F">
        <w:rPr>
          <w:rFonts w:ascii="Times New Roman" w:hAnsi="Times New Roman" w:cs="Times New Roman"/>
        </w:rPr>
        <w:t xml:space="preserve"> Чиркин В. Е. Конституционное право зарубежных стран.  М., 1997. С. 109.</w:t>
      </w:r>
    </w:p>
  </w:footnote>
  <w:footnote w:id="4">
    <w:p w:rsidR="00012B79" w:rsidRDefault="00DF5AA0">
      <w:pPr>
        <w:pStyle w:val="a3"/>
      </w:pPr>
      <w:r w:rsidRPr="00DF5AA0">
        <w:rPr>
          <w:rStyle w:val="a5"/>
          <w:rFonts w:ascii="Times New Roman" w:hAnsi="Times New Roman" w:cs="Times New Roman"/>
        </w:rPr>
        <w:footnoteRef/>
      </w:r>
      <w:r w:rsidRPr="00DF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Конституция Республики Куба.</w:t>
      </w:r>
      <w:r w:rsidR="000974E1">
        <w:rPr>
          <w:rFonts w:ascii="Times New Roman" w:hAnsi="Times New Roman" w:cs="Times New Roman"/>
        </w:rPr>
        <w:t xml:space="preserve"> Глава </w:t>
      </w:r>
      <w:r w:rsidR="000974E1">
        <w:rPr>
          <w:rFonts w:ascii="Times New Roman" w:hAnsi="Times New Roman" w:cs="Times New Roman"/>
          <w:lang w:val="en-US"/>
        </w:rPr>
        <w:t>I</w:t>
      </w:r>
      <w:r w:rsidR="000974E1">
        <w:rPr>
          <w:rFonts w:ascii="Times New Roman" w:hAnsi="Times New Roman" w:cs="Times New Roman"/>
        </w:rPr>
        <w:t xml:space="preserve">. </w:t>
      </w:r>
    </w:p>
  </w:footnote>
  <w:footnote w:id="5">
    <w:p w:rsidR="00012B79" w:rsidRDefault="00477BDC">
      <w:pPr>
        <w:pStyle w:val="a3"/>
      </w:pPr>
      <w:r w:rsidRPr="00477BDC">
        <w:rPr>
          <w:rStyle w:val="a5"/>
          <w:rFonts w:ascii="Times New Roman" w:hAnsi="Times New Roman" w:cs="Times New Roman"/>
        </w:rPr>
        <w:footnoteRef/>
      </w:r>
      <w:r w:rsidRPr="00477B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Конституция Соединенных Штатов Америки.</w:t>
      </w:r>
    </w:p>
  </w:footnote>
  <w:footnote w:id="6">
    <w:p w:rsidR="00012B79" w:rsidRDefault="007C0181">
      <w:pPr>
        <w:pStyle w:val="a3"/>
      </w:pPr>
      <w:r w:rsidRPr="007C0181">
        <w:rPr>
          <w:rStyle w:val="a5"/>
          <w:rFonts w:ascii="Times New Roman" w:hAnsi="Times New Roman" w:cs="Times New Roman"/>
        </w:rPr>
        <w:footnoteRef/>
      </w:r>
      <w:r w:rsidRPr="007C0181">
        <w:rPr>
          <w:rFonts w:ascii="Times New Roman" w:hAnsi="Times New Roman" w:cs="Times New Roman"/>
        </w:rPr>
        <w:t xml:space="preserve"> Конституционные акты Франции.</w:t>
      </w:r>
    </w:p>
  </w:footnote>
  <w:footnote w:id="7">
    <w:p w:rsidR="00012B79" w:rsidRDefault="00C71C20">
      <w:pPr>
        <w:pStyle w:val="a3"/>
      </w:pPr>
      <w:r w:rsidRPr="00C71C20">
        <w:rPr>
          <w:rStyle w:val="a5"/>
          <w:rFonts w:ascii="Times New Roman" w:hAnsi="Times New Roman" w:cs="Times New Roman"/>
        </w:rPr>
        <w:footnoteRef/>
      </w:r>
      <w:r w:rsidRPr="00C71C20">
        <w:rPr>
          <w:rFonts w:ascii="Times New Roman" w:hAnsi="Times New Roman" w:cs="Times New Roman"/>
        </w:rPr>
        <w:t xml:space="preserve"> Чиркин В. Е. Конституционное право зарубежных стран.  М., 1997. С. </w:t>
      </w:r>
      <w:r w:rsidR="00E425F1">
        <w:rPr>
          <w:rFonts w:ascii="Times New Roman" w:hAnsi="Times New Roman" w:cs="Times New Roman"/>
        </w:rPr>
        <w:t>242</w:t>
      </w:r>
      <w:r w:rsidRPr="00C71C20">
        <w:rPr>
          <w:rFonts w:ascii="Times New Roman" w:hAnsi="Times New Roman" w:cs="Times New Roman"/>
        </w:rPr>
        <w:t>.</w:t>
      </w:r>
      <w:r w:rsidR="00E425F1">
        <w:t xml:space="preserve"> </w:t>
      </w:r>
    </w:p>
  </w:footnote>
  <w:footnote w:id="8">
    <w:p w:rsidR="00012B79" w:rsidRDefault="00E425F1">
      <w:pPr>
        <w:pStyle w:val="a3"/>
      </w:pPr>
      <w:r w:rsidRPr="00E425F1">
        <w:rPr>
          <w:rStyle w:val="a5"/>
          <w:rFonts w:ascii="Times New Roman" w:hAnsi="Times New Roman" w:cs="Times New Roman"/>
        </w:rPr>
        <w:footnoteRef/>
      </w:r>
      <w:r w:rsidRPr="00E425F1">
        <w:rPr>
          <w:rFonts w:ascii="Times New Roman" w:hAnsi="Times New Roman" w:cs="Times New Roman"/>
        </w:rPr>
        <w:t xml:space="preserve"> Там же. С. 245.</w:t>
      </w:r>
    </w:p>
  </w:footnote>
  <w:footnote w:id="9">
    <w:p w:rsidR="00012B79" w:rsidRDefault="004155DB">
      <w:pPr>
        <w:pStyle w:val="a3"/>
      </w:pPr>
      <w:r w:rsidRPr="004155DB">
        <w:rPr>
          <w:rStyle w:val="a5"/>
          <w:rFonts w:ascii="Times New Roman" w:hAnsi="Times New Roman" w:cs="Times New Roman"/>
        </w:rPr>
        <w:footnoteRef/>
      </w:r>
      <w:r w:rsidRPr="004155DB">
        <w:rPr>
          <w:rFonts w:ascii="Times New Roman" w:hAnsi="Times New Roman" w:cs="Times New Roman"/>
        </w:rPr>
        <w:t xml:space="preserve"> </w:t>
      </w:r>
      <w:r w:rsidRPr="00C71C20">
        <w:rPr>
          <w:rFonts w:ascii="Times New Roman" w:hAnsi="Times New Roman" w:cs="Times New Roman"/>
        </w:rPr>
        <w:t xml:space="preserve">Чиркин В. Е. Конституционное право зарубежных стран.  М., 1997. С. </w:t>
      </w:r>
      <w:r>
        <w:rPr>
          <w:rFonts w:ascii="Times New Roman" w:hAnsi="Times New Roman" w:cs="Times New Roman"/>
        </w:rPr>
        <w:t>115</w:t>
      </w:r>
      <w:r w:rsidRPr="00C71C20">
        <w:rPr>
          <w:rFonts w:ascii="Times New Roman" w:hAnsi="Times New Roman" w:cs="Times New Roman"/>
        </w:rPr>
        <w:t>.</w:t>
      </w:r>
    </w:p>
  </w:footnote>
  <w:footnote w:id="10">
    <w:p w:rsidR="00012B79" w:rsidRDefault="008600B6" w:rsidP="008600B6">
      <w:pPr>
        <w:pStyle w:val="a6"/>
        <w:ind w:firstLine="0"/>
      </w:pPr>
      <w:r w:rsidRPr="008600B6">
        <w:rPr>
          <w:rStyle w:val="a5"/>
          <w:sz w:val="20"/>
          <w:szCs w:val="20"/>
        </w:rPr>
        <w:footnoteRef/>
      </w:r>
      <w:r w:rsidRPr="008600B6">
        <w:rPr>
          <w:sz w:val="20"/>
          <w:szCs w:val="20"/>
        </w:rPr>
        <w:t xml:space="preserve"> Мишин А.А. Конституционное (государственное) право зарубежных стран. – М., 2001. С. 306.</w:t>
      </w:r>
    </w:p>
  </w:footnote>
  <w:footnote w:id="11">
    <w:p w:rsidR="00012B79" w:rsidRDefault="008600B6">
      <w:pPr>
        <w:pStyle w:val="a3"/>
      </w:pPr>
      <w:r w:rsidRPr="008600B6">
        <w:rPr>
          <w:rStyle w:val="a5"/>
          <w:rFonts w:ascii="Times New Roman" w:hAnsi="Times New Roman" w:cs="Times New Roman"/>
        </w:rPr>
        <w:footnoteRef/>
      </w:r>
      <w:r w:rsidRPr="008600B6">
        <w:rPr>
          <w:rFonts w:ascii="Times New Roman" w:hAnsi="Times New Roman" w:cs="Times New Roman"/>
        </w:rPr>
        <w:t xml:space="preserve"> Там же. С. 308.</w:t>
      </w:r>
    </w:p>
  </w:footnote>
  <w:footnote w:id="12">
    <w:p w:rsidR="00012B79" w:rsidRDefault="008600B6" w:rsidP="00CF1435">
      <w:r w:rsidRPr="00CF1435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F1435">
        <w:rPr>
          <w:rFonts w:ascii="Times New Roman" w:hAnsi="Times New Roman" w:cs="Times New Roman"/>
          <w:sz w:val="20"/>
          <w:szCs w:val="20"/>
        </w:rPr>
        <w:t xml:space="preserve"> Конституция Федеративной Республики Германии. Ст. 21.</w:t>
      </w:r>
      <w:r w:rsidR="00CF1435" w:rsidRPr="00CF1435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3">
    <w:p w:rsidR="00012B79" w:rsidRDefault="00CF1435">
      <w:pPr>
        <w:pStyle w:val="a3"/>
      </w:pPr>
      <w:r w:rsidRPr="00CF1435">
        <w:rPr>
          <w:rStyle w:val="a5"/>
          <w:rFonts w:ascii="Times New Roman" w:hAnsi="Times New Roman" w:cs="Times New Roman"/>
        </w:rPr>
        <w:footnoteRef/>
      </w:r>
      <w:r w:rsidRPr="00CF1435">
        <w:rPr>
          <w:rFonts w:ascii="Times New Roman" w:hAnsi="Times New Roman" w:cs="Times New Roman"/>
        </w:rPr>
        <w:t xml:space="preserve"> Чиркин В. Е. Конституционное право зарубежных стран.  М., 1997. С. </w:t>
      </w:r>
      <w:r>
        <w:rPr>
          <w:rFonts w:ascii="Times New Roman" w:hAnsi="Times New Roman" w:cs="Times New Roman"/>
        </w:rPr>
        <w:t>333</w:t>
      </w:r>
      <w:r w:rsidRPr="00CF1435">
        <w:rPr>
          <w:rFonts w:ascii="Times New Roman" w:hAnsi="Times New Roman" w:cs="Times New Roman"/>
        </w:rPr>
        <w:t>.</w:t>
      </w:r>
    </w:p>
  </w:footnote>
  <w:footnote w:id="14">
    <w:p w:rsidR="00012B79" w:rsidRDefault="002F4F89" w:rsidP="002F4F89">
      <w:pPr>
        <w:pStyle w:val="a3"/>
      </w:pPr>
      <w:r>
        <w:rPr>
          <w:rStyle w:val="a5"/>
        </w:rPr>
        <w:footnoteRef/>
      </w:r>
      <w:r>
        <w:t xml:space="preserve"> </w:t>
      </w:r>
      <w:r w:rsidRPr="002F4F89">
        <w:rPr>
          <w:rFonts w:ascii="Times New Roman" w:hAnsi="Times New Roman" w:cs="Times New Roman"/>
        </w:rPr>
        <w:t>Мишин А.А. Конституционное (государственное) право зарубежных стран. – М., 2001. С. 117.</w:t>
      </w:r>
    </w:p>
  </w:footnote>
  <w:footnote w:id="15">
    <w:p w:rsidR="00012B79" w:rsidRDefault="002F4F89" w:rsidP="002F4F89">
      <w:pPr>
        <w:pStyle w:val="a3"/>
      </w:pPr>
      <w:r>
        <w:rPr>
          <w:rStyle w:val="a5"/>
        </w:rPr>
        <w:footnoteRef/>
      </w:r>
      <w:r>
        <w:t xml:space="preserve"> </w:t>
      </w:r>
      <w:r w:rsidR="003A3879" w:rsidRPr="002F4F89">
        <w:rPr>
          <w:rFonts w:ascii="Times New Roman" w:hAnsi="Times New Roman" w:cs="Times New Roman"/>
        </w:rPr>
        <w:t>Мишин А.А. Конституционное (государственное) право зарубежных стран. – М., 2001. С. 1</w:t>
      </w:r>
      <w:r w:rsidR="003A3879">
        <w:rPr>
          <w:rFonts w:ascii="Times New Roman" w:hAnsi="Times New Roman" w:cs="Times New Roman"/>
        </w:rPr>
        <w:t>21</w:t>
      </w:r>
      <w:r w:rsidR="003A3879" w:rsidRPr="002F4F89">
        <w:rPr>
          <w:rFonts w:ascii="Times New Roman" w:hAnsi="Times New Roman" w:cs="Times New Roman"/>
        </w:rPr>
        <w:t>.</w:t>
      </w:r>
    </w:p>
  </w:footnote>
  <w:footnote w:id="16">
    <w:p w:rsidR="00012B79" w:rsidRDefault="003A3879">
      <w:pPr>
        <w:pStyle w:val="a3"/>
      </w:pPr>
      <w:r w:rsidRPr="003A3879">
        <w:rPr>
          <w:rStyle w:val="a5"/>
          <w:rFonts w:ascii="Times New Roman" w:hAnsi="Times New Roman" w:cs="Times New Roman"/>
        </w:rPr>
        <w:footnoteRef/>
      </w:r>
      <w:r w:rsidRPr="003A3879">
        <w:rPr>
          <w:rFonts w:ascii="Times New Roman" w:hAnsi="Times New Roman" w:cs="Times New Roman"/>
        </w:rPr>
        <w:t xml:space="preserve"> Чиркин В. Е. Конституционное право зарубежных стран.  М., 1997. С. 3</w:t>
      </w:r>
      <w:r>
        <w:rPr>
          <w:rFonts w:ascii="Times New Roman" w:hAnsi="Times New Roman" w:cs="Times New Roman"/>
        </w:rPr>
        <w:t>42</w:t>
      </w:r>
      <w:r w:rsidRPr="003A387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BB1" w:rsidRPr="00FF67BC" w:rsidRDefault="002B2583" w:rsidP="00104BB1">
    <w:pPr>
      <w:pStyle w:val="a8"/>
      <w:framePr w:wrap="auto" w:vAnchor="text" w:hAnchor="margin" w:xAlign="center" w:y="1"/>
      <w:rPr>
        <w:rStyle w:val="aa"/>
        <w:sz w:val="20"/>
        <w:szCs w:val="20"/>
      </w:rPr>
    </w:pPr>
    <w:r>
      <w:rPr>
        <w:rStyle w:val="aa"/>
        <w:noProof/>
        <w:sz w:val="20"/>
        <w:szCs w:val="20"/>
      </w:rPr>
      <w:t>2</w:t>
    </w:r>
  </w:p>
  <w:p w:rsidR="00104BB1" w:rsidRDefault="00104B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C5821"/>
    <w:multiLevelType w:val="hybridMultilevel"/>
    <w:tmpl w:val="89E480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E4243E9"/>
    <w:multiLevelType w:val="hybridMultilevel"/>
    <w:tmpl w:val="1852594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2">
    <w:nsid w:val="4B1530D1"/>
    <w:multiLevelType w:val="hybridMultilevel"/>
    <w:tmpl w:val="ACB63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C42EF"/>
    <w:multiLevelType w:val="hybridMultilevel"/>
    <w:tmpl w:val="21004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B7B408F"/>
    <w:multiLevelType w:val="hybridMultilevel"/>
    <w:tmpl w:val="D1D6A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8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FD1"/>
    <w:rsid w:val="00012B79"/>
    <w:rsid w:val="000974E1"/>
    <w:rsid w:val="00104BB1"/>
    <w:rsid w:val="001E6BB5"/>
    <w:rsid w:val="00212A7B"/>
    <w:rsid w:val="002B2583"/>
    <w:rsid w:val="002B4748"/>
    <w:rsid w:val="002F4F89"/>
    <w:rsid w:val="0031233E"/>
    <w:rsid w:val="003158AB"/>
    <w:rsid w:val="00384379"/>
    <w:rsid w:val="003A3879"/>
    <w:rsid w:val="004155DB"/>
    <w:rsid w:val="00462C53"/>
    <w:rsid w:val="00477BDC"/>
    <w:rsid w:val="00485468"/>
    <w:rsid w:val="00581842"/>
    <w:rsid w:val="00583DD2"/>
    <w:rsid w:val="005A10E2"/>
    <w:rsid w:val="007005E4"/>
    <w:rsid w:val="007377D7"/>
    <w:rsid w:val="007C0181"/>
    <w:rsid w:val="007C1E70"/>
    <w:rsid w:val="008600B6"/>
    <w:rsid w:val="008728CD"/>
    <w:rsid w:val="008766F2"/>
    <w:rsid w:val="00944FD1"/>
    <w:rsid w:val="009C6D5D"/>
    <w:rsid w:val="00A40B17"/>
    <w:rsid w:val="00BF78D0"/>
    <w:rsid w:val="00C44EE3"/>
    <w:rsid w:val="00C71C20"/>
    <w:rsid w:val="00CE56D3"/>
    <w:rsid w:val="00CF1435"/>
    <w:rsid w:val="00D1758F"/>
    <w:rsid w:val="00D86EB7"/>
    <w:rsid w:val="00DA6109"/>
    <w:rsid w:val="00DB19B8"/>
    <w:rsid w:val="00DF5AA0"/>
    <w:rsid w:val="00E425F1"/>
    <w:rsid w:val="00F43278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92370C-F78A-47D0-B6F5-B05DC33F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D1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1E7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Arial Narrow" w:hAnsi="Arial Narrow" w:cs="Arial Narrow"/>
      <w:sz w:val="20"/>
      <w:szCs w:val="20"/>
    </w:rPr>
  </w:style>
  <w:style w:type="character" w:styleId="a5">
    <w:name w:val="footnote reference"/>
    <w:uiPriority w:val="99"/>
    <w:semiHidden/>
    <w:rsid w:val="007C1E70"/>
    <w:rPr>
      <w:vertAlign w:val="superscript"/>
    </w:rPr>
  </w:style>
  <w:style w:type="paragraph" w:styleId="a6">
    <w:name w:val="Body Text Indent"/>
    <w:basedOn w:val="a"/>
    <w:link w:val="a7"/>
    <w:uiPriority w:val="99"/>
    <w:rsid w:val="007C1E70"/>
    <w:pPr>
      <w:widowControl/>
      <w:autoSpaceDE/>
      <w:autoSpaceDN/>
      <w:adjustRightInd/>
      <w:spacing w:line="360" w:lineRule="auto"/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rFonts w:ascii="Arial Narrow" w:hAnsi="Arial Narrow" w:cs="Arial Narrow"/>
      <w:sz w:val="16"/>
      <w:szCs w:val="16"/>
    </w:rPr>
  </w:style>
  <w:style w:type="paragraph" w:styleId="2">
    <w:name w:val="Body Text 2"/>
    <w:basedOn w:val="a"/>
    <w:link w:val="20"/>
    <w:uiPriority w:val="99"/>
    <w:rsid w:val="00D86EB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rFonts w:ascii="Arial Narrow" w:hAnsi="Arial Narrow" w:cs="Arial Narrow"/>
      <w:sz w:val="16"/>
      <w:szCs w:val="16"/>
    </w:rPr>
  </w:style>
  <w:style w:type="paragraph" w:styleId="a8">
    <w:name w:val="header"/>
    <w:basedOn w:val="a"/>
    <w:link w:val="a9"/>
    <w:uiPriority w:val="99"/>
    <w:rsid w:val="00104B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Arial Narrow" w:hAnsi="Arial Narrow" w:cs="Arial Narrow"/>
      <w:sz w:val="16"/>
      <w:szCs w:val="16"/>
    </w:rPr>
  </w:style>
  <w:style w:type="character" w:styleId="aa">
    <w:name w:val="page number"/>
    <w:uiPriority w:val="99"/>
    <w:rsid w:val="00104BB1"/>
  </w:style>
  <w:style w:type="paragraph" w:styleId="ab">
    <w:name w:val="footer"/>
    <w:basedOn w:val="a"/>
    <w:link w:val="ac"/>
    <w:uiPriority w:val="99"/>
    <w:rsid w:val="00700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2014-03-06T17:44:00Z</dcterms:created>
  <dcterms:modified xsi:type="dcterms:W3CDTF">2014-03-06T17:44:00Z</dcterms:modified>
</cp:coreProperties>
</file>