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                                     ПЛАН РЕФЕРАТА</w:t>
      </w: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1.  Правовой статус личности в Конституции РФ 1993г.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2.  Политические права в системе конституционных прав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    и свобод человека и гражданина.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3.  Система политических прав и свобод.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4.  Политические конституционные права и свободы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    человека и гражданина :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    а) право на участие в управлении делами государства;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    право на референдум ;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    б) право на доступ к государственной службе;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    в) право на объединение;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    г) свобода манифестаций;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    д) свобода слова ипечати;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    е) право на петиции.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5.  Значение политических прав и свобод для человека.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6. Конституционный статус личности в России в настоя-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    щее время.</w:t>
      </w: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 xml:space="preserve">Правовой статус личности определяется всей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совокупностью прав человека и гражданина , отраженных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в нормах всех отраслей  действующего права .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ab/>
        <w:t xml:space="preserve">Основы правового статуса  личности охватывают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 xml:space="preserve">конституционно закрепленные права и свободы . Понятие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же основных прав и свобод человека и гражданина можно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сформулировать следующим образом :” Конституционные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(основные) права и свободы, принадлежащие ему от  рож-</w:t>
      </w:r>
    </w:p>
    <w:p w:rsidR="000F31E1" w:rsidRDefault="00DB0EA3">
      <w:pPr>
        <w:pStyle w:val="a5"/>
        <w:ind w:left="284"/>
        <w:rPr>
          <w:i/>
          <w:sz w:val="32"/>
        </w:rPr>
      </w:pPr>
      <w:r>
        <w:rPr>
          <w:i/>
          <w:sz w:val="32"/>
        </w:rPr>
        <w:t>дения (в надлежащих случаях в силу его гражданства), за-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 xml:space="preserve">щищаемые государством , составляющие ядро  правового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статуса личнотсти .”</w:t>
      </w:r>
      <w:r>
        <w:rPr>
          <w:rStyle w:val="a7"/>
          <w:i/>
          <w:sz w:val="32"/>
        </w:rPr>
        <w:footnoteReference w:id="1"/>
      </w:r>
      <w:r>
        <w:rPr>
          <w:i/>
          <w:sz w:val="32"/>
        </w:rPr>
        <w:t xml:space="preserve">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ab/>
        <w:t>Перечисление в Конституции Российской Федерации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основных прав и свобод не должно толковаться как отри-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цание или умаление других общепризнаных прав и свобод че-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ловека и гражданина . Об этом  говорится в ст.55 ч.2 Кон-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ституции Р.Ф.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ab/>
        <w:t xml:space="preserve">Глава 2 Конституции Р.Ф.,  посвященная  правам и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 xml:space="preserve">свободам  человека и гражданина , включает  48 статей 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(с 17 по 64).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ab/>
        <w:t>Впервые научную классификацию данных правомочий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 xml:space="preserve">осуществила  М.П.Карева , приняв за основу важнейшие 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сферы деятельности человека .</w:t>
      </w:r>
      <w:r>
        <w:rPr>
          <w:rStyle w:val="a7"/>
          <w:i/>
          <w:sz w:val="32"/>
        </w:rPr>
        <w:footnoteReference w:id="2"/>
      </w:r>
      <w:r>
        <w:rPr>
          <w:i/>
          <w:sz w:val="32"/>
        </w:rPr>
        <w:t xml:space="preserve"> Ее классификация включала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следующие составляющие : а) социально-экономические пра-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ва ; б) равноправие граждан ; в) демократические свободы.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 xml:space="preserve">В дальнейшем государственно-правовая наука , используя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классификационные основы , предложенные М.П.Каревой ,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выработала систему сновных прав и свобод , куда вошли :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1)социально-экономические права и свободы  граждан ;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2) политические права и свободы граждан ;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3) личные  права и свободы граждан.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ab/>
        <w:t xml:space="preserve">Наиболее подробно данная  проблема  исследуется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 xml:space="preserve">Л.Д.Воеводиным . Автор удачно совместил наименование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элементов системы конституцищнных прав и обязаннос-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 xml:space="preserve">тей с основанием  приведенной  классификации. Ученый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выделил следующие группы основных прав , свобод и обязан-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ностей :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1) права и обязанности граждан в сфере социально-эконо-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мической и культурной жизни ;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2) права и обязанности  граждан в сфере государственной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и общественно-политической жизни ;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 xml:space="preserve">3) права и обязанности граждан в сфере индивидуальной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свободы .</w:t>
      </w:r>
      <w:r>
        <w:rPr>
          <w:rStyle w:val="a7"/>
          <w:i/>
          <w:sz w:val="32"/>
        </w:rPr>
        <w:footnoteReference w:id="3"/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ab/>
        <w:t>Однако систему основных прав и свобод характери-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зует не только их группировка , но и те приоритеты , ко-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торых придерживается Конституция в их последователь-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ном  расположении .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ab/>
        <w:t xml:space="preserve">Последнее имеет далеко не техническое значение, а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отражает соответствующую идеологию, которой придер-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живается государство в трактовке сущности концепции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правового статуса личности .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ab/>
        <w:t>В действующей Конституции, основанной на новой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концепции прав человека, перечень прав и свобод установлен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в следующей последовательности. Сначала указаны личные,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затем политические, а за ними социально экономические.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Именно такая последовательность присуща Всеобщей Дек-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ларации прав человека, принятой Генеральной  Ассамблеей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 xml:space="preserve">ООН в 1948 г.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ab/>
        <w:t xml:space="preserve">В  российском законодательстве она впервые была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воспроизведена в Декларации прав и свобод человека и граж-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данина, принятой Верховным Советом Российской Федера-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 xml:space="preserve">ции 22 ноября 1991года, а затем отражена в Конституции 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Российской Федерации 1993 года .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ab/>
        <w:t xml:space="preserve">В отличие от основных личных прав , которые по      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 xml:space="preserve">своей природе неотчуждаемы и принадлежат  каждому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 xml:space="preserve">от рождения как человеку, политические права и свободы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 xml:space="preserve">связаны с обладанием гражданством  государства . Это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 xml:space="preserve">различие отражает Конституция, адресуя личные права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“каждому”, политические - “гражданам” .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ab/>
        <w:t>В соответствии с Конституцией гражданин Рос-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сийской Федерации может самостоятельно осуществлять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в полном объеме свои права и обязанности с 18 лет (ст.60).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 xml:space="preserve">Эта норма прежде всего , касается политических прав и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свобод .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ab/>
        <w:t xml:space="preserve">Система же политических прав и свобод граждан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 xml:space="preserve">состоит из двух взаимосвязанных подсистем. Первая из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них включает в себя права граждан, содержащие правомо-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чия по участию в организации и деятельности государства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и его органов. Сюда мы относим: избирательное право; пра-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во на референдум; право петиций .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ab/>
        <w:t>Вторая группа субъективных  прав и свобод, входя-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щих в систему политических, состоит из правомочий ,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 xml:space="preserve">представляющих собой неотъемлемые права граждан, 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целью реализации которых является активное участие ин-</w:t>
      </w:r>
    </w:p>
    <w:p w:rsidR="000F31E1" w:rsidRDefault="00DB0EA3">
      <w:pPr>
        <w:pStyle w:val="a5"/>
        <w:rPr>
          <w:i/>
          <w:sz w:val="32"/>
        </w:rPr>
      </w:pPr>
      <w:r>
        <w:rPr>
          <w:i/>
          <w:sz w:val="32"/>
        </w:rPr>
        <w:t>дивида в жизни общества. Сюда относятся: свобода слова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  и  печати; свобода союзов; свобода собраний 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Право участвовать  в управлении делами государства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закреплено в статье 32 Конституции . Оно адресовано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каждому гражданину, а не политически организованной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совокупности граждан , ассоциированных как народ , ибо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народ не “участвует ” в управлении , а осуществляет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власть, является субъектом этой власти (ст. 3 Консти-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туции Российской Федерации).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 xml:space="preserve">Осуществление этого права граждан выражается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в различных формах, как непосредственно, так и через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своих представителей. Непосредственными формами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являются участие граждан в референдуме, всенародном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голосовании по важнейшим вопросам государственной и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местной жизни, путем реализации права избирать и быть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избранными в органы государственной власти и органы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местного самоуправления . 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Право на референдум включает в себя не только пра-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во на участие во всенародном (местном) голосовании , но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и право требовать  выставления любого вопроса на голосо-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вание, а также право требовать, чтобы результаты обще-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народного (местного) обсуждения по этому вопросу учи-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тывались при принятии окончательного решения по дан-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ному вопросу(если решение принимается не путем рефе-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рендума).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Если же какой-либо вопрос не подлежит разрешению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путем референдума или не набрал необходимого количест-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ва голосов для его постановки на референдум, а у индивида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или группы индивидов возникло желание не просто выра-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зить свое мнение по определенному вопросу, имеющему об-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щественное значение, но и воздействовать на деятельность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государственных органов по поводу данного  явления  об-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щественной жизни, то граждане могут воспользоваться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правом петиций, известным законодательству еще с конца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17 века 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Граждане Российской Федерации имеют равный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доступ к государственной службе, право участвовать в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осуществлении правосудия (ст.32 Конституции РФ).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Это право является  новой для российской Конституции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нормой . Право на равный доступ к государственной служ-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бе означает равенство исходных возможностей и отсут-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ствие дискриминации по какому-либо признаку. Однако не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следует толковать это право буквально. Во всем мире су-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ществует система конкурсов,тестирования,собеседований.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Так ,утвержденное Указом Президента РФ от 22 декабря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1993  года Положение о федеральной государственной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службе предполагает прием на государственную службу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либо в порядке назначения ,либо в порядке конкурса(пункт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22) , а также регулярные аттестации государственных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служащих(пункт 30). Участие граждан России в отправ-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лении правосудия долгое время имело форму выборов на-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родных судей и народных заседателей либо участия в рабо-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те суда в качестве судей и народных заседателей. В нас-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тоящее время в России осуществляется поэтапное введе-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ние института присяжных заседателей, назначаемых пу-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тем жребия для участия в рассмотрении конкретного дела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и вынесения решения по существу (“виновен - невиновен”)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как основы приговора суда.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Важным правом , имеющим тесное отношение к учас-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тию граждан в управлении делами государства , является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закрепляемое за каждым право на объединение , включая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право создавать профсоюзы для защиты своих интересов,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никто не может быть принужден к вступлению в какое-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либо объединение или пребыванию в нем (ст.30 Конститу-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ции РФ).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Это право дает гражданам возможность использо-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вать в указанных целях различные формы совместной ор-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ганизованной общественной деятельности, объединять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свои усилия для осуществления тех или иных задач.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Общественные объединения способствуют развитию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политической активности и самодеятельности граждан,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удовлетворению их многообразных интересов.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Право на объединение имеют как российские граж-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дане, так и иностранцы и лица без гражданства (см. часть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третью статьи 62), исключением являются политические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партии, права на создание которых и участие в которых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имеют только граждане России.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Право на объединение не является абсолютным пра-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вом и может подвергаться определенным ограничениям. 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Ограничения на пользование правом на объединение уста-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навливаются Конституцией и федеральными законами. На-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пример, на основании статьи 56 Конституции РФ отдель-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ные ограничения права на обьединения могут устанавлива-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ться в условиях чрезвычайного положения.       </w:t>
      </w:r>
      <w:r>
        <w:rPr>
          <w:i/>
          <w:sz w:val="32"/>
        </w:rPr>
        <w:tab/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Одной из политических свобод, входящих в правовой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статус советского гражданина, является конституцион-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ная свобода собраний, митингов, уличных шествий и демон-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страций. Что понимается под этими терминами .. Еще в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начале века известный английский ученый А.В.Дайси писал,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что, ” право собираться есть не что иное, как результат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взгляда судов на индивидуальную свободу личности и инди-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видуальную свободу слова”</w:t>
      </w:r>
      <w:r>
        <w:rPr>
          <w:rStyle w:val="a7"/>
          <w:i/>
          <w:sz w:val="32"/>
        </w:rPr>
        <w:footnoteReference w:id="4"/>
      </w:r>
      <w:r>
        <w:rPr>
          <w:i/>
          <w:sz w:val="32"/>
        </w:rPr>
        <w:t xml:space="preserve"> 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Свобода манифестаций как важный элемент правово-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го статуса гражданина представляет собой взаимосвязан-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ное с другими правами, свободами и обязанностями граж-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дан субьективное право, имеющее целью воздействовать на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государственные и общественные органы путем согласова-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ния и формирования мнения граждан и его выражения по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различным вопросам общественной жизни, участия их в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управлении жизнью общества и решении конкретных воп-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росов повседневной жизни.(Ю.А.Дмитриев)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Правовое регулирование механизма реализации права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граждан на свободу собраний как нельзя лучше иллюстри-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рует нелегкий путь юридической науки и практики от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формально-догматического подхода к обьективно-реалис-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тическому.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Конституция СССР 1977г. и вслед за ней Конститу-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ция РСФСР 1978г. в первоначальной радакции не устанавли-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вали каких-либо ограничений на способы реализации назван-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ной свободы. При формальном закреплении политических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прав граждан этого не требовалось. Никто и не помышлял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о том, что граждане могут реально воспользоваться этим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правом. Если же и происходило нарушение традиции, винов-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ного ждала суровая кара. Когда же в условиях "перестрой-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ки" манифестации, проводимые по инициативе граждан, 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приняли массовый характер, исполкомы местных Советов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Свердловска, Ленинграда, Москвы и других городов и облас-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тей поспешили принять временные правила организации и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проведения собраний, митингов, уличных шествий и демон-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страций, пытаясь восполнить образовавшийся правовой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вакуум. Поскольку подобные акты закрепили разрешитель-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ный порядок реализации этой субьективной свободы, воз-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никло противоречие между нормой Конституции и поло-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жениями указанных актов.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25 мая 1992г. принят Указ Президента РФ " О поряд-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ке организации и проведения митингов, уличных шествий,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демонстраций и пикетирования ". В нем установлено, что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впредь до урегулирования законом РФ порядка проведения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этих мероприятий следует исходить из положений Декла-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рации прав и свобод человека и гражданина , принятой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Верховным Советом РФ, о праве граждан собираться сво-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бодно и без оружия, проводить митинги и другие указанные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мероприятия при условии предварительного уведомления 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властей. Осуществление этого права не должно нарушать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свободы и права других лиц. Не допускалось использование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его для насильственного изменения конституционного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строя, разжигания рассовой, национальной, религиозной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ненависти, для пропаганды насилия и войны.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Этот Указ определил, что до принятия соответ-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ствующего российского закона упомянутый выше союзный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указ на территории России применяется в части, не про-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тиворечащей указанной Декларации.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Статья 31 Конституции РФ 1993 года регламенти-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рует проведение следующих видов публичных мероприятий: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собрания - совместного присутствия граждан в зара-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нее определенном месте и в заранее определенное время для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коллективного обсуждения и решения каких-либо вопросов;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митинга - формы организованного выражения общес-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твенного мнения, массовой поддержки резолюций, требова-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ний и других обращений граждан, проводимой в заранее   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определенном месте и в заранее определенное время ;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демонстрации - формы организованного выражения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коллективного и индивидуального мнения по любому вопросу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общественной и государственной жизни ;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 xml:space="preserve">шествия - формы демонстрации, проводимой путем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передвижения граждан по заранее определенному маршру-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ту ;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пикетирования - формы публичного выражения кол-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лективного или индивидуального мнения, осуществляемой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без шествия и звукоусиления путем размещения граждан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у пикетируемого объекта и использования плакатов, тран-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спорантов и иных средств наглядной агитации.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 xml:space="preserve">В основе механизма правового регулирования любой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конституционной политической свободы граждан должна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лежать норма Конституции. Что касается свободы слова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и печати, то к сожалению, она регулируется действующей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Конституцией РФ не в полном объеме. В частности, в ста-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тье 29 получили закрепление права граждан на свободу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мысли, свободу слова, свободу выражения своих мнений и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убеждений и право искать, получать и свободно распрост-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ронять информацию.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Часть пятая статьи 29 гарантирует запрет цензу-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ры. Эта гарантия содержится в Законе от 27 декабря 1991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года "О средствах массовой информации". Вместе с тем в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Законе предусмотрена недопустимость злоупотребления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свободой массовой информации.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Собственно свобода печати Конституцией не урегу-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лирована.    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Можно, конечно, обосновать отсутствие упомина-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ния о свободе печати тем обстоятельством, что она яв-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ляется частным проявлением свободы выражения своих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мнений. Но этот аргумент не соответствует междуна-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родно-правовым обязательствам России. Международный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пакт о гражданских и политических правах в числе спосо-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бов  выражения мнения указывает использование печати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как самостоятельное правомочие граждан.</w:t>
      </w:r>
      <w:r>
        <w:rPr>
          <w:rStyle w:val="a7"/>
          <w:i/>
          <w:sz w:val="32"/>
        </w:rPr>
        <w:footnoteReference w:id="5"/>
      </w:r>
      <w:r>
        <w:rPr>
          <w:i/>
          <w:sz w:val="32"/>
        </w:rPr>
        <w:t xml:space="preserve">           </w:t>
      </w:r>
      <w:r>
        <w:rPr>
          <w:i/>
          <w:sz w:val="32"/>
        </w:rPr>
        <w:tab/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Рассмотрим право на петиции. Это право на участие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также  не лучшим образом урегулировано действующим за-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конодательством . Достаточно отметить, что Консти-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туция РФ даже не употребляет термин "петиции", заме-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няя его громоздким определением "личные и коллективные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обращения в государственные органы и к должностным ли-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цам"(ст.33). Что же касается текущего законодатель-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ства, то здесь до сих пор действует архаичный акт - Указ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Президиума Верховного Совета СССР в редакции от 4мар-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та 1980г. "О порядке рассмотрения предложений, заявле-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ний, жалоб граждан ".</w:t>
      </w:r>
      <w:r>
        <w:rPr>
          <w:rStyle w:val="a7"/>
          <w:i/>
          <w:sz w:val="32"/>
        </w:rPr>
        <w:footnoteReference w:id="6"/>
      </w:r>
      <w:r>
        <w:rPr>
          <w:i/>
          <w:sz w:val="32"/>
        </w:rPr>
        <w:t xml:space="preserve">  При этом, кроме месячного срока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для рассмотрения обращений и установления запрета на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рассмотрение аналогичных писем и направление жалоб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лицу, на которое жалуется заявитель, иных принципиаль-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ных положений он не содержит.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Стоит отметить, что в России действует доста-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точно демократичный Закон "Об обжаловании в суд дейст-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вий и решений, нарушающих права и свободы граждан".</w:t>
      </w:r>
      <w:r>
        <w:rPr>
          <w:rStyle w:val="a7"/>
          <w:i/>
          <w:sz w:val="32"/>
        </w:rPr>
        <w:footnoteReference w:id="7"/>
      </w:r>
      <w:r>
        <w:rPr>
          <w:i/>
          <w:sz w:val="32"/>
        </w:rPr>
        <w:t xml:space="preserve"> 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Однако им регулируется только судебный порядок рассмо-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трения петиций, и проблема остается не решенной.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Таким образом, политические права и свободы граж-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дан можно рассматривать в качестве принадлежащих им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от рождения и обеспеченных законом основных возмож-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ностей, позволяющих гражданам в установленных пределах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как активно воздействовать на организацию и деятель-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ность государства и его органов, иных субьектов полити-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ческой системы, то есть политическую область обществе-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нных отношений, так и участвовать в социальной жизни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общества.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 xml:space="preserve">Конституционный статус  личности в России - одно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из важнейших достижений на пути преобразования общес-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тва. Это убедительное доказательство того, что наша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страна идет по пути демократии и гуманизма , строит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правовое государство. Многое сделано в сфере политичес-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ких прав и свобод, особенно в создании предпосылок для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развития многопартийности, гласности, информации, дея-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тельности общественных организаций. Однако в целом кон-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ституционный статус личности реализуется далеко не 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полно и непоследовательно. Положение в этой сфере жизни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нельзя назвать благополучными.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Сложившаяся ситуация в сфере прав и свобод челове-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ка, несомненно, отражает переходный характер современ-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ного этапа развития российского общества.Но "списывать"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слабости и недостатки только на это было бы неверно 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Свою негативную роль играют другие факторы: все еще не-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преодоленное неуважение к правам и свободам человека, от-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сутствие строгой и неотвратимой ответственности за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их нарушения, незавершенность законодательства, страда-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ющего от декларативности, а также от слабости соот-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ветствующих государственных структур.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  <w:t>Исправлению неблагоприятного положения призвана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способствовать Федеральная программа действий в облас-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ти прав человека. Это скоординированный план государс-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твенных усилий, осуществляемых на основе Конституции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1993 года и международно-правовых обязательств России.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Вместе с тем крайне важно участие в этом деле всех прог-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рессивных сил российского общества. Необходим строгий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и постоянный контроль общественности за соблюдением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прав и свобод человека в стране.   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 </w:t>
      </w: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 </w:t>
      </w: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           </w:t>
      </w:r>
    </w:p>
    <w:p w:rsidR="000F31E1" w:rsidRDefault="00DB0EA3">
      <w:pPr>
        <w:pStyle w:val="a5"/>
        <w:pBdr>
          <w:top w:val="single" w:sz="6" w:space="1" w:color="auto"/>
        </w:pBdr>
        <w:jc w:val="center"/>
        <w:rPr>
          <w:i/>
          <w:sz w:val="32"/>
        </w:rPr>
      </w:pPr>
      <w:r>
        <w:rPr>
          <w:b/>
          <w:i/>
          <w:sz w:val="32"/>
        </w:rPr>
        <w:t>СПИСОК ИСПОЛЬЗУЕМОЙ ЛИТЕРАТУРЫ</w:t>
      </w: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1.  Ю.А.Дмитриев  А.А.Златопольский "Гражданин и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власть" , Москва, 1994 ,стр. 19-42.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2.  Конституция Российской Федерации. Коммента-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рий. Москва, "Юридич. литература",1994.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3.  Ю.А.Дмитриев "Свобода манифестаций в СССР" Москва , Независимое издат. "Манускрипт",1991,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стр. 24-41.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4.  Е.И.Козлова  О.Е.Кутафин "Конституционное 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>право России", Москва,"Юристъ",1995,стр.203-214.</w:t>
      </w: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ab/>
      </w:r>
      <w:r>
        <w:rPr>
          <w:i/>
          <w:sz w:val="32"/>
        </w:rPr>
        <w:tab/>
      </w:r>
    </w:p>
    <w:p w:rsidR="000F31E1" w:rsidRDefault="000F31E1">
      <w:pPr>
        <w:pStyle w:val="a5"/>
        <w:pBdr>
          <w:top w:val="single" w:sz="6" w:space="1" w:color="auto"/>
        </w:pBdr>
        <w:rPr>
          <w:i/>
          <w:sz w:val="32"/>
        </w:rPr>
      </w:pPr>
    </w:p>
    <w:p w:rsidR="000F31E1" w:rsidRDefault="00DB0EA3">
      <w:pPr>
        <w:pStyle w:val="a5"/>
        <w:pBdr>
          <w:top w:val="single" w:sz="6" w:space="1" w:color="auto"/>
        </w:pBdr>
        <w:rPr>
          <w:i/>
          <w:sz w:val="32"/>
        </w:rPr>
      </w:pPr>
      <w:r>
        <w:rPr>
          <w:i/>
          <w:sz w:val="32"/>
        </w:rPr>
        <w:t xml:space="preserve"> </w:t>
      </w:r>
      <w:bookmarkStart w:id="0" w:name="_GoBack"/>
      <w:bookmarkEnd w:id="0"/>
    </w:p>
    <w:sectPr w:rsidR="000F31E1">
      <w:headerReference w:type="even" r:id="rId6"/>
      <w:headerReference w:type="default" r:id="rId7"/>
      <w:pgSz w:w="11907" w:h="16840" w:code="9"/>
      <w:pgMar w:top="1134" w:right="567" w:bottom="851" w:left="1418" w:header="720" w:footer="720" w:gutter="851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1E1" w:rsidRDefault="00DB0EA3">
      <w:r>
        <w:separator/>
      </w:r>
    </w:p>
  </w:endnote>
  <w:endnote w:type="continuationSeparator" w:id="0">
    <w:p w:rsidR="000F31E1" w:rsidRDefault="00DB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1E1" w:rsidRDefault="00DB0EA3">
      <w:r>
        <w:separator/>
      </w:r>
    </w:p>
  </w:footnote>
  <w:footnote w:type="continuationSeparator" w:id="0">
    <w:p w:rsidR="000F31E1" w:rsidRDefault="00DB0EA3">
      <w:r>
        <w:continuationSeparator/>
      </w:r>
    </w:p>
  </w:footnote>
  <w:footnote w:id="1">
    <w:p w:rsidR="000F31E1" w:rsidRDefault="00DB0EA3">
      <w:pPr>
        <w:pStyle w:val="a6"/>
      </w:pPr>
      <w:r>
        <w:rPr>
          <w:rStyle w:val="a7"/>
        </w:rPr>
        <w:footnoteRef/>
      </w:r>
      <w:r>
        <w:t xml:space="preserve">  См. : Е.И.Козлова  О.Е.Кутафин   Конституционное право России.  Юристъ,Москва,1995,с.196.</w:t>
      </w:r>
    </w:p>
    <w:p w:rsidR="000F31E1" w:rsidRDefault="000F31E1">
      <w:pPr>
        <w:pStyle w:val="a6"/>
      </w:pPr>
    </w:p>
  </w:footnote>
  <w:footnote w:id="2">
    <w:p w:rsidR="000F31E1" w:rsidRDefault="00DB0EA3">
      <w:pPr>
        <w:pStyle w:val="a6"/>
      </w:pPr>
      <w:r>
        <w:rPr>
          <w:rStyle w:val="a7"/>
        </w:rPr>
        <w:footnoteRef/>
      </w:r>
      <w:r>
        <w:t xml:space="preserve">  Советское государственное  право . Москва, 1948 . с. 147-148.</w:t>
      </w:r>
    </w:p>
  </w:footnote>
  <w:footnote w:id="3">
    <w:p w:rsidR="000F31E1" w:rsidRDefault="00DB0EA3">
      <w:pPr>
        <w:pStyle w:val="a6"/>
      </w:pPr>
      <w:r>
        <w:rPr>
          <w:rStyle w:val="a7"/>
        </w:rPr>
        <w:footnoteRef/>
      </w:r>
      <w:r>
        <w:t xml:space="preserve">  Воеводин Л.Д.  О формах констит. закрепления свободы личности/Сов. гос-во и право, 1982, N.4,  с.210-258 .</w:t>
      </w:r>
    </w:p>
  </w:footnote>
  <w:footnote w:id="4">
    <w:p w:rsidR="000F31E1" w:rsidRDefault="00DB0EA3">
      <w:pPr>
        <w:pStyle w:val="a6"/>
      </w:pPr>
      <w:r>
        <w:rPr>
          <w:rStyle w:val="a7"/>
        </w:rPr>
        <w:footnoteRef/>
      </w:r>
      <w:r>
        <w:t xml:space="preserve">  Дайси А.В.  Основы государственного права Англии.- М.,1907.,с.308.</w:t>
      </w:r>
    </w:p>
  </w:footnote>
  <w:footnote w:id="5">
    <w:p w:rsidR="000F31E1" w:rsidRDefault="00DB0EA3">
      <w:pPr>
        <w:pStyle w:val="a6"/>
      </w:pPr>
      <w:r>
        <w:rPr>
          <w:rStyle w:val="a7"/>
        </w:rPr>
        <w:footnoteRef/>
      </w:r>
      <w:r>
        <w:t xml:space="preserve">   Права  человека. Сборник  международных  документов. М.,1986. с.56. </w:t>
      </w:r>
    </w:p>
  </w:footnote>
  <w:footnote w:id="6">
    <w:p w:rsidR="000F31E1" w:rsidRDefault="00DB0EA3">
      <w:pPr>
        <w:pStyle w:val="a6"/>
      </w:pPr>
      <w:r>
        <w:rPr>
          <w:rStyle w:val="a7"/>
        </w:rPr>
        <w:footnoteRef/>
      </w:r>
      <w:r>
        <w:t xml:space="preserve">   Ведомости Верховного Совета СССР, 1980. номер11, ст.192.</w:t>
      </w:r>
    </w:p>
  </w:footnote>
  <w:footnote w:id="7">
    <w:p w:rsidR="000F31E1" w:rsidRDefault="00DB0EA3">
      <w:pPr>
        <w:pStyle w:val="a6"/>
      </w:pPr>
      <w:r>
        <w:rPr>
          <w:rStyle w:val="a7"/>
        </w:rPr>
        <w:footnoteRef/>
      </w:r>
      <w:r>
        <w:t xml:space="preserve">   Ведомости Съезда народных депутатов РФ и Верховного Совета РФ,1993,номер19,ст.685.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1E1" w:rsidRDefault="00DB0E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31E1" w:rsidRDefault="000F31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1E1" w:rsidRDefault="00DB0EA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14</w:t>
    </w:r>
    <w:r>
      <w:rPr>
        <w:rStyle w:val="a4"/>
      </w:rPr>
      <w:fldChar w:fldCharType="end"/>
    </w:r>
  </w:p>
  <w:p w:rsidR="000F31E1" w:rsidRDefault="000F31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113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EA3"/>
    <w:rsid w:val="000F31E1"/>
    <w:rsid w:val="007C0227"/>
    <w:rsid w:val="00DB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0CAC7-001D-4877-B280-93EBDF8FA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after="120"/>
      <w:ind w:left="283"/>
    </w:pPr>
  </w:style>
  <w:style w:type="paragraph" w:styleId="a6">
    <w:name w:val="footnote text"/>
    <w:basedOn w:val="a"/>
    <w:semiHidden/>
  </w:style>
  <w:style w:type="character" w:styleId="a7">
    <w:name w:val="footnote reference"/>
    <w:basedOn w:val="a0"/>
    <w:semiHidden/>
    <w:rPr>
      <w:vertAlign w:val="superscript"/>
    </w:rPr>
  </w:style>
  <w:style w:type="paragraph" w:styleId="a8">
    <w:name w:val="foot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2629</Words>
  <Characters>14990</Characters>
  <Application>Microsoft Office Word</Application>
  <DocSecurity>0</DocSecurity>
  <Lines>124</Lines>
  <Paragraphs>35</Paragraphs>
  <ScaleCrop>false</ScaleCrop>
  <Company>Elcom Ltd</Company>
  <LinksUpToDate>false</LinksUpToDate>
  <CharactersWithSpaces>17584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Правовой статус личности определяется всей совокупностью прав человека и гражданина , отраженных в нормах всех отраслей  действующего права .</dc:title>
  <dc:subject/>
  <dc:creator>Гвоздицин Александр свет Геннадьевич</dc:creator>
  <cp:keywords/>
  <dc:description/>
  <cp:lastModifiedBy>admin</cp:lastModifiedBy>
  <cp:revision>2</cp:revision>
  <cp:lastPrinted>1899-12-31T22:00:00Z</cp:lastPrinted>
  <dcterms:created xsi:type="dcterms:W3CDTF">2014-02-13T11:14:00Z</dcterms:created>
  <dcterms:modified xsi:type="dcterms:W3CDTF">2014-02-13T11:14:00Z</dcterms:modified>
</cp:coreProperties>
</file>