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555" w:rsidRPr="009115ED" w:rsidRDefault="00AC1555" w:rsidP="00AC1555">
      <w:pPr>
        <w:spacing w:before="120"/>
        <w:jc w:val="center"/>
        <w:rPr>
          <w:b/>
          <w:bCs/>
          <w:sz w:val="32"/>
          <w:szCs w:val="32"/>
        </w:rPr>
      </w:pPr>
      <w:r w:rsidRPr="009115ED">
        <w:rPr>
          <w:b/>
          <w:bCs/>
          <w:sz w:val="32"/>
          <w:szCs w:val="32"/>
        </w:rPr>
        <w:t xml:space="preserve">Политический дискурс оппозиции в современной России </w:t>
      </w:r>
    </w:p>
    <w:p w:rsidR="00AC1555" w:rsidRPr="009115ED" w:rsidRDefault="00AC1555" w:rsidP="00AC1555">
      <w:pPr>
        <w:spacing w:before="120"/>
        <w:jc w:val="center"/>
        <w:rPr>
          <w:sz w:val="28"/>
          <w:szCs w:val="28"/>
        </w:rPr>
      </w:pPr>
      <w:r w:rsidRPr="009115ED">
        <w:rPr>
          <w:sz w:val="28"/>
          <w:szCs w:val="28"/>
        </w:rPr>
        <w:t>А. В. Дука</w:t>
      </w:r>
    </w:p>
    <w:p w:rsidR="00AC1555" w:rsidRPr="009115ED" w:rsidRDefault="00AC1555" w:rsidP="00AC1555">
      <w:pPr>
        <w:spacing w:before="120"/>
        <w:ind w:firstLine="567"/>
        <w:jc w:val="both"/>
      </w:pPr>
      <w:r w:rsidRPr="009115ED">
        <w:t xml:space="preserve">В данной статье анализируются результаты исследования политического дискурса двух оппозиционных движений - коммунистического и державно-патриотического. Материалом исследования служили тексты двух газет - «Советской России» и «Завтра» за период июнь-сентябрь 1996 г. Используемый подход связан с традицией дискурсного анализа и фрейм-анализа в рамках социологии общественных движений. В исследовании ставились две основные задачи - реконструкция дискурса и выявление мобилизационных возможностей движения. </w:t>
      </w:r>
    </w:p>
    <w:p w:rsidR="00AC1555" w:rsidRPr="009115ED" w:rsidRDefault="00AC1555" w:rsidP="00AC1555">
      <w:pPr>
        <w:spacing w:before="120"/>
        <w:jc w:val="center"/>
        <w:rPr>
          <w:b/>
          <w:bCs/>
          <w:sz w:val="28"/>
          <w:szCs w:val="28"/>
        </w:rPr>
      </w:pPr>
      <w:r w:rsidRPr="009115ED">
        <w:rPr>
          <w:b/>
          <w:bCs/>
          <w:sz w:val="28"/>
          <w:szCs w:val="28"/>
        </w:rPr>
        <w:t xml:space="preserve">Предпосылки и допущения. </w:t>
      </w:r>
    </w:p>
    <w:p w:rsidR="00AC1555" w:rsidRPr="009115ED" w:rsidRDefault="00AC1555" w:rsidP="00AC1555">
      <w:pPr>
        <w:spacing w:before="120"/>
        <w:ind w:firstLine="567"/>
        <w:jc w:val="both"/>
      </w:pPr>
      <w:r w:rsidRPr="009115ED">
        <w:t>В исследовании оппозиция рассматривается как протестное общественное движение. Внутри этого движения существуют различные организации, партии, неформальные группы, отдельные граждане и т.п., но объединяет их всех желание и стремление изменить нынешнюю внутреннюю и внешнюю политику и сместить группы, находящиеся у власти, или существующую систему господства в целом</w:t>
      </w:r>
      <w:r w:rsidRPr="009115ED">
        <w:rPr>
          <w:vertAlign w:val="superscript"/>
        </w:rPr>
        <w:t>1</w:t>
      </w:r>
      <w:r w:rsidRPr="009115ED">
        <w:t xml:space="preserve">. </w:t>
      </w:r>
    </w:p>
    <w:p w:rsidR="00AC1555" w:rsidRPr="009115ED" w:rsidRDefault="00AC1555" w:rsidP="00AC1555">
      <w:pPr>
        <w:spacing w:before="120"/>
        <w:ind w:firstLine="567"/>
        <w:jc w:val="both"/>
      </w:pPr>
      <w:r w:rsidRPr="009115ED">
        <w:t>Поскольку сама оппозиция достаточно разнообразна, то в рамках исследования, ограниченного ресурсами и временем, весьма затруднительно было бы охватить весь оппозиционный спектр. Поэтому были сделаны некоторые ограничения. Во-первых, оппозиция исследовалась легальная, системная, использующая, в основном, конвенциональные формы протеста и имеющая широко распространяющиеся открытые средства массовой информации и пропаганды. Во-вторых, в рамках легальности и системности важно было рассмотреть наиболее радикальные (и одновременно значимые) сектора оппозиции. Таким образом, выбор остановился на коммунистической оппозиции (КПРФ), имеющей свой массовый орган - газету «Советская Россия»</w:t>
      </w:r>
      <w:r w:rsidRPr="009115ED">
        <w:rPr>
          <w:vertAlign w:val="superscript"/>
        </w:rPr>
        <w:t>2</w:t>
      </w:r>
      <w:r w:rsidRPr="009115ED">
        <w:t xml:space="preserve">, и державно-патриотической оппозиции, группирующейся вокруг газеты «Завтра». Необходимо отметить, что системность этих секторов оппозиции безусловно не абсолютна. Она ограничена принятием в целом в данный момент существующих правил политической игры и следование им, что не исключает общей антисистемной направленности (что при анализе будет показано). </w:t>
      </w:r>
    </w:p>
    <w:p w:rsidR="00AC1555" w:rsidRPr="009115ED" w:rsidRDefault="00AC1555" w:rsidP="00AC1555">
      <w:pPr>
        <w:spacing w:before="120"/>
        <w:ind w:firstLine="567"/>
        <w:jc w:val="both"/>
      </w:pPr>
      <w:r w:rsidRPr="009115ED">
        <w:t xml:space="preserve">Временные рамки исследования определялись предположением, что наиболее полно дискурс политических сил проявляется в моменты острой борьбы. Поэтому время непосредственно до президентских выборов и после них представлялось наиболее оптимальным для выбора материала исследования. Таким образом, анализировались газеты, вышедшие в июне-сентябре 1996 года. </w:t>
      </w:r>
    </w:p>
    <w:p w:rsidR="00AC1555" w:rsidRPr="009115ED" w:rsidRDefault="00AC1555" w:rsidP="00AC1555">
      <w:pPr>
        <w:spacing w:before="120"/>
        <w:ind w:firstLine="567"/>
        <w:jc w:val="both"/>
      </w:pPr>
      <w:r w:rsidRPr="009115ED">
        <w:t xml:space="preserve">С выбором точки рассмотрения оппозиции как протестного общественного движения связан и выбор теоретического «инструментария», взятого из социологии общественных движений. </w:t>
      </w:r>
    </w:p>
    <w:p w:rsidR="00AC1555" w:rsidRPr="009115ED" w:rsidRDefault="00AC1555" w:rsidP="00AC1555">
      <w:pPr>
        <w:spacing w:before="120"/>
        <w:jc w:val="center"/>
        <w:rPr>
          <w:b/>
          <w:bCs/>
          <w:sz w:val="28"/>
          <w:szCs w:val="28"/>
        </w:rPr>
      </w:pPr>
      <w:r w:rsidRPr="009115ED">
        <w:rPr>
          <w:b/>
          <w:bCs/>
          <w:sz w:val="28"/>
          <w:szCs w:val="28"/>
        </w:rPr>
        <w:t xml:space="preserve">Задачи исследования. </w:t>
      </w:r>
    </w:p>
    <w:p w:rsidR="00AC1555" w:rsidRPr="009115ED" w:rsidRDefault="00AC1555" w:rsidP="00AC1555">
      <w:pPr>
        <w:spacing w:before="120"/>
        <w:ind w:firstLine="567"/>
        <w:jc w:val="both"/>
      </w:pPr>
      <w:r w:rsidRPr="009115ED">
        <w:t xml:space="preserve">Исследование имело целью решение двух основных задач: 1) определение и описание суть того, что собой представляет политический дискурс современной российской оппозиции и 2) выявление мобилизационного потенциала современной российской оппозиции. </w:t>
      </w:r>
    </w:p>
    <w:p w:rsidR="00AC1555" w:rsidRPr="009115ED" w:rsidRDefault="00AC1555" w:rsidP="00AC1555">
      <w:pPr>
        <w:spacing w:before="120"/>
        <w:jc w:val="center"/>
        <w:rPr>
          <w:b/>
          <w:bCs/>
          <w:sz w:val="28"/>
          <w:szCs w:val="28"/>
        </w:rPr>
      </w:pPr>
      <w:r w:rsidRPr="009115ED">
        <w:rPr>
          <w:b/>
          <w:bCs/>
          <w:sz w:val="28"/>
          <w:szCs w:val="28"/>
        </w:rPr>
        <w:t xml:space="preserve">Теоретические основания исследования. </w:t>
      </w:r>
    </w:p>
    <w:p w:rsidR="00AC1555" w:rsidRPr="009115ED" w:rsidRDefault="00AC1555" w:rsidP="00AC1555">
      <w:pPr>
        <w:spacing w:before="120"/>
        <w:ind w:firstLine="567"/>
        <w:jc w:val="both"/>
      </w:pPr>
      <w:r w:rsidRPr="009115ED">
        <w:t>Теория дискурса и дискурсного анализа берет свое начало в лингвистике и филологии. Со временем этот подход получил распространение в других дисциплинах</w:t>
      </w:r>
      <w:r w:rsidRPr="009115ED">
        <w:rPr>
          <w:vertAlign w:val="superscript"/>
        </w:rPr>
        <w:t>3</w:t>
      </w:r>
      <w:r w:rsidRPr="009115ED">
        <w:t xml:space="preserve">. Значение термина «дискурс» в социологии и политологии в значительной степени метафорично; он определяет не межперсональный диалог как «речевое событие», а социальный диалог, происходящий посредством и через общественные институты между индивидами, группами и организациями, а также и между самими социальными институтами, задействованными в этом диалоге. В процессе этого диалога происходит не только описание объекта, но и конструирование его. </w:t>
      </w:r>
    </w:p>
    <w:p w:rsidR="00AC1555" w:rsidRPr="009115ED" w:rsidRDefault="00AC1555" w:rsidP="00AC1555">
      <w:pPr>
        <w:spacing w:before="120"/>
        <w:ind w:firstLine="567"/>
        <w:jc w:val="both"/>
      </w:pPr>
      <w:r w:rsidRPr="009115ED">
        <w:t xml:space="preserve">Важнейший аспект дискурса - специфика интерпретации, которая задается в его рамках. В значительной степени благодаря этому разрушается коммуникация между различными субъектами. Ситуация сохранения понимания и отсутствия коммуникации как раз и говорит о различии дискурсов взаимодействующих субъектов [см. 1, c. 536]. Таким образом, происходит языковая демаркация. Для любого общественного движения отделенность его от внешнего мира - необходимый момент. </w:t>
      </w:r>
    </w:p>
    <w:p w:rsidR="00AC1555" w:rsidRPr="009115ED" w:rsidRDefault="00AC1555" w:rsidP="00AC1555">
      <w:pPr>
        <w:spacing w:before="120"/>
        <w:ind w:firstLine="567"/>
        <w:jc w:val="both"/>
      </w:pPr>
      <w:r w:rsidRPr="009115ED">
        <w:t xml:space="preserve">Отграничение от других социальных субъектов связано с формированием внутри движения коллективной идентичности. Ее конструирование в определенной мере происходит с помощью языковых средств и включает общие коллективные самоопределения, разделяемые всеми (в той или иной степени) представления о социальном окружении, цели, взгляды на возможности и ограничения коллективных действий [2, p.81]. </w:t>
      </w:r>
    </w:p>
    <w:p w:rsidR="00AC1555" w:rsidRPr="009115ED" w:rsidRDefault="00AC1555" w:rsidP="00AC1555">
      <w:pPr>
        <w:spacing w:before="120"/>
        <w:ind w:firstLine="567"/>
        <w:jc w:val="both"/>
      </w:pPr>
      <w:r w:rsidRPr="009115ED">
        <w:t>Например, обращение «товарищ» или «господин» в общественных движениях периода Перестройки, во-первых, отделяло индивидов от «нетоварищей» и «негоспод», создавало некоторую общественную полярность, фактически тяготеющую к шкале «враг-друг». Во-вторых, тем самым, идентифицировало «свой» круг. В-третьих, определяло систему идеологических и политических ориентиров движения (грубо говоря: социализм или капитализм)</w:t>
      </w:r>
      <w:r w:rsidRPr="009115ED">
        <w:rPr>
          <w:vertAlign w:val="superscript"/>
        </w:rPr>
        <w:t>4</w:t>
      </w:r>
      <w:r w:rsidRPr="009115ED">
        <w:t xml:space="preserve">. </w:t>
      </w:r>
    </w:p>
    <w:p w:rsidR="00AC1555" w:rsidRPr="009115ED" w:rsidRDefault="00AC1555" w:rsidP="00AC1555">
      <w:pPr>
        <w:spacing w:before="120"/>
        <w:ind w:firstLine="567"/>
        <w:jc w:val="both"/>
      </w:pPr>
      <w:r w:rsidRPr="009115ED">
        <w:t>Если вслед за Вертой Тейлор и Нэнси Виттиер рассмотреть такие компоненты коллективной идентичности, как границы, сознание и символические договоренности (boundaries, consciousness, negotiation)</w:t>
      </w:r>
      <w:r w:rsidRPr="009115ED">
        <w:rPr>
          <w:vertAlign w:val="superscript"/>
        </w:rPr>
        <w:t>5</w:t>
      </w:r>
      <w:r w:rsidRPr="009115ED">
        <w:t>, то можно увидеть, что индикаторами наличия этих компонентов могут служить узловые смыслообразующие конструкты. Предложенное Дэвидом Сноу и его коллегами понятие «фреймов» (заимствованное ими у Э. Гоффмана)</w:t>
      </w:r>
      <w:r w:rsidRPr="009115ED">
        <w:rPr>
          <w:vertAlign w:val="superscript"/>
        </w:rPr>
        <w:t>6</w:t>
      </w:r>
      <w:r w:rsidRPr="009115ED">
        <w:t xml:space="preserve">, которые определяются как «схемы интерпретаций, позволяющие индивидам локализовать, воспринимать, идентифицировать и обозначать» события, в которых прямо или косвенно они участвуют [3, p.464], вполне подходит для описания этих конструктов. </w:t>
      </w:r>
    </w:p>
    <w:p w:rsidR="00AC1555" w:rsidRPr="009115ED" w:rsidRDefault="00AC1555" w:rsidP="00AC1555">
      <w:pPr>
        <w:spacing w:before="120"/>
        <w:ind w:firstLine="567"/>
        <w:jc w:val="both"/>
      </w:pPr>
      <w:r w:rsidRPr="009115ED">
        <w:t>Наряду с идентификацией, как это видно из предложенного определения, фреймы связаны с общим политическим и социальным осмыслением действительности, направленного на «опрозрачивание» окружающего мира</w:t>
      </w:r>
      <w:r w:rsidRPr="009115ED">
        <w:rPr>
          <w:vertAlign w:val="superscript"/>
        </w:rPr>
        <w:t>7</w:t>
      </w:r>
      <w:r w:rsidRPr="009115ED">
        <w:t xml:space="preserve">. Сопряжение фреймов с идеологией [см., напр., 4, 5] применительно к общественным движениям вполне уместно. Единственно, что следует отметить, это их идеологическую «мягкость» как во взаимоувязанности, так и в пластичности (возможности изменяться в зависимости от обстоятельств). </w:t>
      </w:r>
    </w:p>
    <w:p w:rsidR="00AC1555" w:rsidRPr="009115ED" w:rsidRDefault="00AC1555" w:rsidP="00AC1555">
      <w:pPr>
        <w:spacing w:before="120"/>
        <w:ind w:firstLine="567"/>
        <w:jc w:val="both"/>
      </w:pPr>
      <w:r w:rsidRPr="009115ED">
        <w:t xml:space="preserve">Важно отметить такой культурный ресурс, во многом определяющий дискурс общественного движения, как дискурс основных СМИ [см. 6; 7, p.224-225]. На примере Перестройки это отчетливо видно. В рамках некоторой официальной ревизии прошлого и настоящего происходит переструктурирование политических смыслов. И только в этих условиях (которые можно рассматривать и как ресурс, который мобилизуют, и как открывшиеся политические возможности) возможен процесс реинтерпретации прошлого, настоящего и будущего. </w:t>
      </w:r>
    </w:p>
    <w:p w:rsidR="00AC1555" w:rsidRPr="009115ED" w:rsidRDefault="00AC1555" w:rsidP="00AC1555">
      <w:pPr>
        <w:spacing w:before="120"/>
        <w:ind w:firstLine="567"/>
        <w:jc w:val="both"/>
      </w:pPr>
      <w:r w:rsidRPr="009115ED">
        <w:t xml:space="preserve">Конечно, не обходится и без «эмерджентности». Как отмечают Роберт Бенфорд и Скотт Хант, «концепция процесса интерпретативной схематизации (framing) подчеркивает появление, возникновение, предполагая, что интерпретативные схемы (фреймы) находятся в постоянном состоянии становления, поскольку они (ре)конструированы и (ре)интерпретированы» [8, p.4]. В частности, компоненты фреймов коллективного действия, на которые указывает В. Гэмсон (несправедливость, действие и идентичность) [9] в условиях Перестройки явились, скорее, реинтерпретацией, и в этом смысле они и возникли. </w:t>
      </w:r>
    </w:p>
    <w:p w:rsidR="00AC1555" w:rsidRPr="009115ED" w:rsidRDefault="00AC1555" w:rsidP="00AC1555">
      <w:pPr>
        <w:spacing w:before="120"/>
        <w:ind w:firstLine="567"/>
        <w:jc w:val="both"/>
      </w:pPr>
      <w:r w:rsidRPr="009115ED">
        <w:t>В отличие от «большой» прессы, «партикулярные» СМИ (в данном случае «Завтра» и «Советская Россия») являются субкультурным ресурсом и, одновременно, создателями нового акратического (вне власти и против власти направленного) дискурса</w:t>
      </w:r>
      <w:r w:rsidRPr="009115ED">
        <w:rPr>
          <w:vertAlign w:val="superscript"/>
        </w:rPr>
        <w:t>8</w:t>
      </w:r>
      <w:r w:rsidRPr="009115ED">
        <w:t xml:space="preserve">. В этом отношении их эффективность высока, но они и принципиально ограничены. Прежде всего, это замкнутость в конструировании реальности, затем, сужение возможности рекрутирования дополнительных сторонников. В этом смысле субкультура оказывается конечной. Но для участников протестного движения эта субкультура претендует на всеобщность (во всяком случае, в социально-политической сфере). </w:t>
      </w:r>
    </w:p>
    <w:p w:rsidR="00AC1555" w:rsidRPr="009115ED" w:rsidRDefault="00AC1555" w:rsidP="00AC1555">
      <w:pPr>
        <w:spacing w:before="120"/>
        <w:ind w:firstLine="567"/>
        <w:jc w:val="both"/>
      </w:pPr>
      <w:r w:rsidRPr="009115ED">
        <w:t xml:space="preserve">Обобщая сказанное, предложим следующие определения: </w:t>
      </w:r>
    </w:p>
    <w:p w:rsidR="00AC1555" w:rsidRPr="009115ED" w:rsidRDefault="00AC1555" w:rsidP="00AC1555">
      <w:pPr>
        <w:spacing w:before="120"/>
        <w:ind w:firstLine="567"/>
        <w:jc w:val="both"/>
      </w:pPr>
      <w:r w:rsidRPr="009115ED">
        <w:t xml:space="preserve">Дискурс - набор идей, доводов, аргументов и символов, используемых в практике социальным субъектом. </w:t>
      </w:r>
    </w:p>
    <w:p w:rsidR="00AC1555" w:rsidRPr="009115ED" w:rsidRDefault="00AC1555" w:rsidP="00AC1555">
      <w:pPr>
        <w:spacing w:before="120"/>
        <w:ind w:firstLine="567"/>
        <w:jc w:val="both"/>
      </w:pPr>
      <w:r w:rsidRPr="009115ED">
        <w:t xml:space="preserve">Фрейм - центральная организующая идея, дающая определенный смысл событию, явлению, социальным агентам, выступающая как некая не всегда артикулируемая интерпретационная схема, позволяющая локализовывать, воспринимать, идентифицировать и обозначать события, в которых прямо или косвенно участвуют социально-политические субъекты. Фрейм выступает как обладающий определенной самостоятельностью, внутренне относительно завершенный элемент дискурса. </w:t>
      </w:r>
    </w:p>
    <w:p w:rsidR="00AC1555" w:rsidRPr="009115ED" w:rsidRDefault="00AC1555" w:rsidP="00AC1555">
      <w:pPr>
        <w:spacing w:before="120"/>
        <w:jc w:val="center"/>
        <w:rPr>
          <w:b/>
          <w:bCs/>
          <w:sz w:val="28"/>
          <w:szCs w:val="28"/>
        </w:rPr>
      </w:pPr>
      <w:r w:rsidRPr="009115ED">
        <w:rPr>
          <w:b/>
          <w:bCs/>
          <w:sz w:val="28"/>
          <w:szCs w:val="28"/>
        </w:rPr>
        <w:t xml:space="preserve">Исследование. </w:t>
      </w:r>
    </w:p>
    <w:p w:rsidR="00AC1555" w:rsidRPr="009115ED" w:rsidRDefault="00AC1555" w:rsidP="00AC1555">
      <w:pPr>
        <w:spacing w:before="120"/>
        <w:jc w:val="center"/>
        <w:rPr>
          <w:b/>
          <w:bCs/>
          <w:sz w:val="28"/>
          <w:szCs w:val="28"/>
        </w:rPr>
      </w:pPr>
      <w:r w:rsidRPr="009115ED">
        <w:rPr>
          <w:b/>
          <w:bCs/>
          <w:sz w:val="28"/>
          <w:szCs w:val="28"/>
        </w:rPr>
        <w:t>Метод. Дискурсный анализ.</w:t>
      </w:r>
    </w:p>
    <w:p w:rsidR="00AC1555" w:rsidRPr="009115ED" w:rsidRDefault="00AC1555" w:rsidP="00AC1555">
      <w:pPr>
        <w:spacing w:before="120"/>
        <w:ind w:firstLine="567"/>
        <w:jc w:val="both"/>
      </w:pPr>
      <w:r w:rsidRPr="009115ED">
        <w:t xml:space="preserve">Теория дискурса и политического дискурса явились основой дискурсного анализа и, соответственно, политико-дискурсного анализа. «Политико-дискурсный анализ - это инструмент для изучения путей, способов, которыми политическая реальность «формулируется» посредством дискурса и, следовательно, путей ее понимания людьми. &lt;...&gt; Исследовательский процесс &lt;...&gt; фокусируется на реконструкции основных смысловых категорий, используемых в разговоре и обсуждении того или иного вопроса» [10, p.143]. Именно в этом смысле мы и будем понимать данный исследовательский подход. </w:t>
      </w:r>
    </w:p>
    <w:p w:rsidR="00AC1555" w:rsidRPr="009115ED" w:rsidRDefault="00AC1555" w:rsidP="00AC1555">
      <w:pPr>
        <w:spacing w:before="120"/>
        <w:ind w:firstLine="567"/>
        <w:jc w:val="both"/>
      </w:pPr>
      <w:r w:rsidRPr="009115ED">
        <w:t xml:space="preserve">В нашем исследовании было решено весь текстовый материал анализировать по дискурсным блокам, которые можно представить как некоторые соответствия дискурсным фреймам. </w:t>
      </w:r>
    </w:p>
    <w:p w:rsidR="00AC1555" w:rsidRPr="009115ED" w:rsidRDefault="00AC1555" w:rsidP="00AC1555">
      <w:pPr>
        <w:spacing w:before="120"/>
        <w:jc w:val="center"/>
        <w:rPr>
          <w:b/>
          <w:bCs/>
          <w:sz w:val="28"/>
          <w:szCs w:val="28"/>
        </w:rPr>
      </w:pPr>
      <w:r w:rsidRPr="009115ED">
        <w:rPr>
          <w:b/>
          <w:bCs/>
          <w:sz w:val="28"/>
          <w:szCs w:val="28"/>
        </w:rPr>
        <w:t xml:space="preserve">Методика исследования. Пилотаж. </w:t>
      </w:r>
    </w:p>
    <w:p w:rsidR="00AC1555" w:rsidRPr="009115ED" w:rsidRDefault="00AC1555" w:rsidP="00AC1555">
      <w:pPr>
        <w:spacing w:before="120"/>
        <w:ind w:firstLine="567"/>
        <w:jc w:val="both"/>
      </w:pPr>
      <w:r w:rsidRPr="009115ED">
        <w:t xml:space="preserve">Первоначальная схема дискурсного анализа потребовала уточнения. Проведенное пилотажное исследование на материале оппозиционных газет «Завтра» (державно-патриотическая оппозиция) и «Советская Россия» (коммунистическая оппозиция) показало, что выделенные первоначально исследовательские блоки не покрывают всего материала. </w:t>
      </w:r>
    </w:p>
    <w:p w:rsidR="00AC1555" w:rsidRPr="009115ED" w:rsidRDefault="00AC1555" w:rsidP="00AC1555">
      <w:pPr>
        <w:spacing w:before="120"/>
        <w:ind w:firstLine="567"/>
        <w:jc w:val="both"/>
      </w:pPr>
      <w:r w:rsidRPr="009115ED">
        <w:t xml:space="preserve">Пробный анализ газет строился на выделении пяти дискурсных блоков - 1) самоидентификационного («Мы»), где фиксировались самоопределения, политические союзники, друзья и их характеристики; 2) оппозиционного ему («Они»), где фиксировались упоминания и характеристики политических противников; 3) блока «Герои», где описывались исторические и культурные деятели, литературные персонажи; 4) блока политических институтов; 5) блока общественных проблем. Первые три блока направлены на выявление идентификации данного издания и групп, стоящих за ним. Четвертый и пятый блоки помогают определить положение в социальном и политическом пространстве, конструируемом данным изданием. </w:t>
      </w:r>
    </w:p>
    <w:p w:rsidR="00AC1555" w:rsidRPr="009115ED" w:rsidRDefault="00AC1555" w:rsidP="00AC1555">
      <w:pPr>
        <w:spacing w:before="120"/>
        <w:ind w:firstLine="567"/>
        <w:jc w:val="both"/>
      </w:pPr>
      <w:r w:rsidRPr="009115ED">
        <w:t xml:space="preserve">В ходе пилотажа газеты анализировались полностью. Хронологически были взяты газеты июня-июля 1996 года. Из текста для последующего анализа вычленялись семантические ряды по вышеуказанным пяти блокам и сопутствующая информация. Выяснилось, что блоки заполняются неравномерно. Кроме того, пробный анализ текстов показал, что часть значимой для реконструирования политического дискурса информации остается за рамками выбранной исследовательской схемы. В связи с этим было решено внести коррективы в методику исследования. Были введены временные координаты: «прошлое», «настоящее» и «будущее». </w:t>
      </w:r>
    </w:p>
    <w:p w:rsidR="00AC1555" w:rsidRPr="009115ED" w:rsidRDefault="00AC1555" w:rsidP="00AC1555">
      <w:pPr>
        <w:spacing w:before="120"/>
        <w:ind w:firstLine="567"/>
        <w:jc w:val="both"/>
      </w:pPr>
      <w:r w:rsidRPr="009115ED">
        <w:t xml:space="preserve">Фиксируемое настоящее в блоке «Общественные проблемы» нередко оказывалось уже, чем реальная ситуация, обозначаемая в тексте. Проблема могла не называться, но описывалось общее состояние дел. Например: «Россия пока жива», «русский народ сопротивляется очередному нашествию» и т.п. </w:t>
      </w:r>
    </w:p>
    <w:p w:rsidR="00AC1555" w:rsidRPr="009115ED" w:rsidRDefault="00AC1555" w:rsidP="00AC1555">
      <w:pPr>
        <w:spacing w:before="120"/>
        <w:ind w:firstLine="567"/>
        <w:jc w:val="both"/>
      </w:pPr>
      <w:r w:rsidRPr="009115ED">
        <w:t xml:space="preserve">Описание прошлого, связанное с коллективной памятью, дает важные характеристики политического дискурса. Барри Шварц утверждает, что коллективная память воздействует на жизнь по крайней мере двумя путями: 1) дает модель общества как отражение потребностей, проблем, страхов, менталитета и ожиданий и 2) предлагает модель для общества как программу, определяет общественный опыт, артикулирует ценности и цели и определяет когнитивные, аффективные и моральные ориентиры для реализации программы [11, p.910]. В историческом дискурсе он выделяет следующие элементы: легитимация, ориентация, прояснение, вдохновение, утешение. В этом отношении прошлое выступает как некоторая превращенная форма настоящего. Именно поэтому характеристики прошлого хотя и не анализировались подробно, но были включены в схему исследования. </w:t>
      </w:r>
    </w:p>
    <w:p w:rsidR="00AC1555" w:rsidRPr="009115ED" w:rsidRDefault="00AC1555" w:rsidP="00AC1555">
      <w:pPr>
        <w:spacing w:before="120"/>
        <w:ind w:firstLine="567"/>
        <w:jc w:val="both"/>
      </w:pPr>
      <w:r w:rsidRPr="009115ED">
        <w:t xml:space="preserve">Фрейм будущего служит важным ориентиром деятельности протестного движения, оппозиции и также является в рамках исследовательской схемы дополнительным компонентом в объяснении настоящего. </w:t>
      </w:r>
    </w:p>
    <w:p w:rsidR="00AC1555" w:rsidRPr="009115ED" w:rsidRDefault="00AC1555" w:rsidP="00AC1555">
      <w:pPr>
        <w:spacing w:before="120"/>
        <w:ind w:firstLine="567"/>
        <w:jc w:val="both"/>
      </w:pPr>
      <w:r w:rsidRPr="009115ED">
        <w:t xml:space="preserve">Таким образом, введение еще трех аналитических блоков представлялось методически обоснованным результатом пилотажа. </w:t>
      </w:r>
    </w:p>
    <w:p w:rsidR="00AC1555" w:rsidRPr="009115ED" w:rsidRDefault="00AC1555" w:rsidP="00AC1555">
      <w:pPr>
        <w:spacing w:before="120"/>
        <w:jc w:val="center"/>
        <w:rPr>
          <w:b/>
          <w:bCs/>
          <w:sz w:val="28"/>
          <w:szCs w:val="28"/>
        </w:rPr>
      </w:pPr>
      <w:r w:rsidRPr="009115ED">
        <w:rPr>
          <w:b/>
          <w:bCs/>
          <w:sz w:val="28"/>
          <w:szCs w:val="28"/>
        </w:rPr>
        <w:t xml:space="preserve">Результаты. </w:t>
      </w:r>
    </w:p>
    <w:p w:rsidR="00AC1555" w:rsidRPr="009115ED" w:rsidRDefault="00AC1555" w:rsidP="00AC1555">
      <w:pPr>
        <w:spacing w:before="120"/>
        <w:ind w:firstLine="567"/>
        <w:jc w:val="both"/>
      </w:pPr>
      <w:r w:rsidRPr="009115ED">
        <w:t xml:space="preserve">В ходе исследования были проанализированы газеты «Завтра» и «Советская Россия» за июнь-сентябрь 1996 года. Не фиксировались и не анализировались художественные тексты и неполитическая реклама. Также, в «Завтра» не рассматривались рубрики «Агентство ‘Дня’» и «Табло». Всего было просмотрено 95 статей в «Завтра» и 254 статьи в «Советской России». Было выделено в общей сложности 3582 единицы анализа (1665 в «Завтра» и 1917 в «Советской России»). Здесь под единицей анализа подразумевается любая завершенная семантическая единица, выступающая как обозначение некоего субъекта, ситуации, ее условий и временных границ, а также их характеристики, исключая примечания в таблицах и числовые показатели, то есть единица счета и единица анализа в данном случае совпадали. </w:t>
      </w:r>
    </w:p>
    <w:p w:rsidR="00AC1555" w:rsidRPr="009115ED" w:rsidRDefault="00AC1555" w:rsidP="00AC1555">
      <w:pPr>
        <w:spacing w:before="120"/>
        <w:ind w:firstLine="567"/>
        <w:jc w:val="both"/>
      </w:pPr>
      <w:r w:rsidRPr="009115ED">
        <w:t xml:space="preserve">Как и предполагалось, газеты оказались весьма насыщенными. Для фиксирования степени «идеологичности» газеты, появления в ней материала, относящегося к включенности данного издания в политико-идеологическую борьбу как органа протестного движения, была введена характеристика «плотность текста», исчисляемая как отношение количества единиц анализа к количеству статей. Средняя плотность текста для обеих газет составила 10,58. Но между изданиями есть существенные различия. Так, «Завтра» более идеологична - у нее этот показатель колеблется от 9 до 34,27, в то время, как у «Советской России» - от 4,87 до 13,86. Это связано, скорее всего, с тем, что в отличие от еженедельника «Завтра», коммунистическая газета стремится давать материал в режиме обычного информационного издания (выходит три раза в неделю), но с определенным и нескрываемым акцентом. </w:t>
      </w:r>
    </w:p>
    <w:p w:rsidR="00AC1555" w:rsidRPr="009115ED" w:rsidRDefault="00AC1555" w:rsidP="00AC1555">
      <w:pPr>
        <w:spacing w:before="120"/>
        <w:ind w:firstLine="567"/>
        <w:jc w:val="both"/>
      </w:pPr>
      <w:r w:rsidRPr="009115ED">
        <w:t xml:space="preserve">Формальные различия этим не исчерпываются. В газетах неодинаков удельный вес различных блоков. Таблица 1 общих распределений дает наглядное представление о специфике каждой газеты. </w:t>
      </w:r>
    </w:p>
    <w:p w:rsidR="00AC1555" w:rsidRPr="009115ED" w:rsidRDefault="00AC1555" w:rsidP="00AC1555">
      <w:pPr>
        <w:spacing w:before="120"/>
        <w:ind w:firstLine="567"/>
        <w:jc w:val="both"/>
      </w:pPr>
      <w:r w:rsidRPr="009115ED">
        <w:t xml:space="preserve">Таблица 1. Общее распределение единиц анализа по аналитическим блокам. </w:t>
      </w:r>
    </w:p>
    <w:tbl>
      <w:tblPr>
        <w:tblW w:w="5000" w:type="pct"/>
        <w:tblCellSpacing w:w="0" w:type="dxa"/>
        <w:tblInd w:w="-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28"/>
        <w:gridCol w:w="733"/>
        <w:gridCol w:w="960"/>
        <w:gridCol w:w="625"/>
        <w:gridCol w:w="1036"/>
        <w:gridCol w:w="836"/>
        <w:gridCol w:w="921"/>
        <w:gridCol w:w="836"/>
        <w:gridCol w:w="921"/>
        <w:gridCol w:w="892"/>
        <w:gridCol w:w="1114"/>
        <w:gridCol w:w="836"/>
        <w:gridCol w:w="921"/>
        <w:gridCol w:w="120"/>
      </w:tblGrid>
      <w:tr w:rsidR="00AC1555" w:rsidRPr="009115ED" w:rsidTr="00AC1555">
        <w:trPr>
          <w:gridAfter w:val="1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Характеристики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количество единиц анализа</w:t>
            </w:r>
          </w:p>
        </w:tc>
      </w:tr>
      <w:tr w:rsidR="00AC1555" w:rsidRPr="009115ED" w:rsidTr="00AC1555">
        <w:trPr>
          <w:gridAfter w:val="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ситуа-</w:t>
            </w:r>
          </w:p>
          <w:p w:rsidR="00AC1555" w:rsidRPr="009115ED" w:rsidRDefault="00AC1555" w:rsidP="00DC64E4">
            <w:pPr>
              <w:jc w:val="both"/>
            </w:pPr>
            <w:r w:rsidRPr="009115ED">
              <w:t>ция в</w:t>
            </w:r>
          </w:p>
          <w:p w:rsidR="00AC1555" w:rsidRPr="009115ED" w:rsidRDefault="00AC1555" w:rsidP="00DC64E4">
            <w:pPr>
              <w:jc w:val="both"/>
            </w:pPr>
            <w:r w:rsidRPr="009115ED">
              <w:t>стране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прошлое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буду-</w:t>
            </w:r>
          </w:p>
          <w:p w:rsidR="00AC1555" w:rsidRPr="009115ED" w:rsidRDefault="00AC1555" w:rsidP="00DC64E4">
            <w:pPr>
              <w:jc w:val="both"/>
            </w:pPr>
            <w:r w:rsidRPr="009115ED">
              <w:t>щее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обще-</w:t>
            </w:r>
          </w:p>
          <w:p w:rsidR="00AC1555" w:rsidRPr="009115ED" w:rsidRDefault="00AC1555" w:rsidP="00DC64E4">
            <w:pPr>
              <w:jc w:val="both"/>
            </w:pPr>
            <w:r w:rsidRPr="009115ED">
              <w:t>ственная</w:t>
            </w:r>
          </w:p>
          <w:p w:rsidR="00AC1555" w:rsidRPr="009115ED" w:rsidRDefault="00AC1555" w:rsidP="00DC64E4">
            <w:pPr>
              <w:jc w:val="both"/>
            </w:pPr>
            <w:r w:rsidRPr="009115ED">
              <w:t>проблема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"МЫ"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"ОНИ"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ПОЛИТИЧЕСКИЕ ИНСТИТУТЫ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"герои"</w:t>
            </w:r>
          </w:p>
        </w:tc>
      </w:tr>
      <w:tr w:rsidR="00AC1555" w:rsidRPr="009115ED" w:rsidTr="00AC1555">
        <w:trPr>
          <w:gridAfter w:val="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субъек-</w:t>
            </w:r>
          </w:p>
          <w:p w:rsidR="00AC1555" w:rsidRPr="009115ED" w:rsidRDefault="00AC1555" w:rsidP="00DC64E4">
            <w:pPr>
              <w:jc w:val="both"/>
            </w:pPr>
            <w:r w:rsidRPr="009115ED">
              <w:t>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характе-</w:t>
            </w:r>
          </w:p>
          <w:p w:rsidR="00AC1555" w:rsidRPr="009115ED" w:rsidRDefault="00AC1555" w:rsidP="00DC64E4">
            <w:pPr>
              <w:jc w:val="both"/>
            </w:pPr>
            <w:r w:rsidRPr="009115ED">
              <w:t>ристики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субъек-</w:t>
            </w:r>
          </w:p>
          <w:p w:rsidR="00AC1555" w:rsidRPr="009115ED" w:rsidRDefault="00AC1555" w:rsidP="00DC64E4">
            <w:pPr>
              <w:jc w:val="both"/>
            </w:pPr>
            <w:r w:rsidRPr="009115ED">
              <w:t>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характе-</w:t>
            </w:r>
          </w:p>
          <w:p w:rsidR="00AC1555" w:rsidRPr="009115ED" w:rsidRDefault="00AC1555" w:rsidP="00DC64E4">
            <w:pPr>
              <w:jc w:val="both"/>
            </w:pPr>
            <w:r w:rsidRPr="009115ED">
              <w:t>ристики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инсти-</w:t>
            </w:r>
          </w:p>
          <w:p w:rsidR="00AC1555" w:rsidRPr="009115ED" w:rsidRDefault="00AC1555" w:rsidP="00DC64E4">
            <w:pPr>
              <w:jc w:val="both"/>
            </w:pPr>
            <w:r w:rsidRPr="009115ED">
              <w:t>туты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характе-</w:t>
            </w:r>
          </w:p>
          <w:p w:rsidR="00AC1555" w:rsidRPr="009115ED" w:rsidRDefault="00AC1555" w:rsidP="00DC64E4">
            <w:pPr>
              <w:jc w:val="both"/>
            </w:pPr>
            <w:r w:rsidRPr="009115ED">
              <w:t>ристики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субъек-</w:t>
            </w:r>
          </w:p>
          <w:p w:rsidR="00AC1555" w:rsidRPr="009115ED" w:rsidRDefault="00AC1555" w:rsidP="00DC64E4">
            <w:pPr>
              <w:jc w:val="both"/>
            </w:pPr>
            <w:r w:rsidRPr="009115ED">
              <w:t>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характе-</w:t>
            </w:r>
          </w:p>
          <w:p w:rsidR="00AC1555" w:rsidRPr="009115ED" w:rsidRDefault="00AC1555" w:rsidP="00DC64E4">
            <w:pPr>
              <w:jc w:val="both"/>
            </w:pPr>
            <w:r w:rsidRPr="009115ED">
              <w:t>ристики</w:t>
            </w:r>
          </w:p>
        </w:tc>
      </w:tr>
      <w:tr w:rsidR="00AC1555" w:rsidRPr="009115ED" w:rsidTr="00AC1555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ВСЕГО "ЗАВТРА"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672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53</w:t>
            </w:r>
          </w:p>
        </w:tc>
      </w:tr>
      <w:tr w:rsidR="00AC1555" w:rsidRPr="009115ED" w:rsidTr="00AC1555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ВСЕГО "ЗАВТРА"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191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459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823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110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 xml:space="preserve">  </w:t>
            </w:r>
          </w:p>
        </w:tc>
      </w:tr>
      <w:tr w:rsidR="00AC1555" w:rsidRPr="009115ED" w:rsidTr="00AC15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Тематич. "плотность текста" (един. анализа / количество статей)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2,01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4,83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8,66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1,15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0,86</w:t>
            </w:r>
          </w:p>
        </w:tc>
        <w:tc>
          <w:tcPr>
            <w:tcW w:w="0" w:type="auto"/>
            <w:vAlign w:val="center"/>
          </w:tcPr>
          <w:p w:rsidR="00AC1555" w:rsidRPr="009115ED" w:rsidRDefault="00AC1555" w:rsidP="00DC64E4">
            <w:pPr>
              <w:jc w:val="both"/>
            </w:pPr>
          </w:p>
        </w:tc>
      </w:tr>
      <w:tr w:rsidR="00AC1555" w:rsidRPr="009115ED" w:rsidTr="00AC15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Удельный вес блоков (един. анализа / един. анализа)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0,02</w:t>
            </w:r>
          </w:p>
        </w:tc>
        <w:tc>
          <w:tcPr>
            <w:tcW w:w="0" w:type="auto"/>
            <w:vAlign w:val="center"/>
          </w:tcPr>
          <w:p w:rsidR="00AC1555" w:rsidRPr="009115ED" w:rsidRDefault="00AC1555" w:rsidP="00DC64E4">
            <w:pPr>
              <w:jc w:val="both"/>
            </w:pPr>
          </w:p>
        </w:tc>
      </w:tr>
      <w:tr w:rsidR="00AC1555" w:rsidRPr="009115ED" w:rsidTr="00AC15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Удельный вес блоков (един. анализа / един. анализа)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0,46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0,06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0,04</w:t>
            </w:r>
          </w:p>
        </w:tc>
        <w:tc>
          <w:tcPr>
            <w:tcW w:w="0" w:type="auto"/>
            <w:vAlign w:val="center"/>
          </w:tcPr>
          <w:p w:rsidR="00AC1555" w:rsidRPr="009115ED" w:rsidRDefault="00AC1555" w:rsidP="00DC64E4">
            <w:pPr>
              <w:jc w:val="both"/>
            </w:pPr>
          </w:p>
        </w:tc>
      </w:tr>
      <w:tr w:rsidR="00AC1555" w:rsidRPr="009115ED" w:rsidTr="00AC15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ВСЕГО "СОВЕТСКАЯ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597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91</w:t>
            </w:r>
          </w:p>
        </w:tc>
        <w:tc>
          <w:tcPr>
            <w:tcW w:w="0" w:type="auto"/>
            <w:vAlign w:val="center"/>
          </w:tcPr>
          <w:p w:rsidR="00AC1555" w:rsidRPr="009115ED" w:rsidRDefault="00AC1555" w:rsidP="00DC64E4">
            <w:pPr>
              <w:jc w:val="both"/>
            </w:pPr>
          </w:p>
        </w:tc>
      </w:tr>
      <w:tr w:rsidR="00AC1555" w:rsidRPr="009115ED" w:rsidTr="00AC15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ВСЕГО "СОВЕТСКАЯ РОССИЯ"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401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430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775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195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116</w:t>
            </w:r>
          </w:p>
        </w:tc>
        <w:tc>
          <w:tcPr>
            <w:tcW w:w="0" w:type="auto"/>
            <w:vAlign w:val="center"/>
          </w:tcPr>
          <w:p w:rsidR="00AC1555" w:rsidRPr="009115ED" w:rsidRDefault="00AC1555" w:rsidP="00DC64E4">
            <w:pPr>
              <w:jc w:val="both"/>
            </w:pPr>
          </w:p>
        </w:tc>
      </w:tr>
      <w:tr w:rsidR="00AC1555" w:rsidRPr="009115ED" w:rsidTr="00AC15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Тематич. "плотность текста" (един. анализа / количество статей)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1,57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1,69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3,05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0,76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0,45</w:t>
            </w:r>
          </w:p>
        </w:tc>
        <w:tc>
          <w:tcPr>
            <w:tcW w:w="0" w:type="auto"/>
            <w:vAlign w:val="center"/>
          </w:tcPr>
          <w:p w:rsidR="00AC1555" w:rsidRPr="009115ED" w:rsidRDefault="00AC1555" w:rsidP="00DC64E4">
            <w:pPr>
              <w:jc w:val="both"/>
            </w:pPr>
          </w:p>
        </w:tc>
      </w:tr>
      <w:tr w:rsidR="00AC1555" w:rsidRPr="009115ED" w:rsidTr="00AC15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Удельный вес блоков (един. анализа / един. анализа)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0,04</w:t>
            </w:r>
          </w:p>
        </w:tc>
        <w:tc>
          <w:tcPr>
            <w:tcW w:w="0" w:type="auto"/>
            <w:vAlign w:val="center"/>
          </w:tcPr>
          <w:p w:rsidR="00AC1555" w:rsidRPr="009115ED" w:rsidRDefault="00AC1555" w:rsidP="00DC64E4">
            <w:pPr>
              <w:jc w:val="both"/>
            </w:pPr>
          </w:p>
        </w:tc>
      </w:tr>
      <w:tr w:rsidR="00AC1555" w:rsidRPr="009115ED" w:rsidTr="00AC15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Удельный вес блоков (един. анализа / един. анализа)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0,41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0,06</w:t>
            </w:r>
          </w:p>
        </w:tc>
        <w:tc>
          <w:tcPr>
            <w:tcW w:w="0" w:type="auto"/>
            <w:vAlign w:val="center"/>
          </w:tcPr>
          <w:p w:rsidR="00AC1555" w:rsidRPr="009115ED" w:rsidRDefault="00AC1555" w:rsidP="00DC64E4">
            <w:pPr>
              <w:jc w:val="both"/>
            </w:pPr>
          </w:p>
        </w:tc>
      </w:tr>
      <w:tr w:rsidR="00AC1555" w:rsidRPr="009115ED" w:rsidTr="00AC15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675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1269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144</w:t>
            </w:r>
          </w:p>
        </w:tc>
        <w:tc>
          <w:tcPr>
            <w:tcW w:w="0" w:type="auto"/>
            <w:vAlign w:val="center"/>
          </w:tcPr>
          <w:p w:rsidR="00AC1555" w:rsidRPr="009115ED" w:rsidRDefault="00AC1555" w:rsidP="00DC64E4">
            <w:pPr>
              <w:jc w:val="both"/>
            </w:pPr>
          </w:p>
        </w:tc>
      </w:tr>
      <w:tr w:rsidR="00AC1555" w:rsidRPr="009115ED" w:rsidTr="00AC15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ВСЕГО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592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889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1598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305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198</w:t>
            </w:r>
          </w:p>
        </w:tc>
        <w:tc>
          <w:tcPr>
            <w:tcW w:w="0" w:type="auto"/>
            <w:vAlign w:val="center"/>
          </w:tcPr>
          <w:p w:rsidR="00AC1555" w:rsidRPr="009115ED" w:rsidRDefault="00AC1555" w:rsidP="00DC64E4">
            <w:pPr>
              <w:jc w:val="both"/>
            </w:pPr>
          </w:p>
        </w:tc>
      </w:tr>
      <w:tr w:rsidR="00AC1555" w:rsidRPr="009115ED" w:rsidTr="00AC15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Тематич. "плотность текста" (един. анализа / количество статей)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1,69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2,54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4,58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0,87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0,56</w:t>
            </w:r>
          </w:p>
        </w:tc>
        <w:tc>
          <w:tcPr>
            <w:tcW w:w="0" w:type="auto"/>
            <w:vAlign w:val="center"/>
          </w:tcPr>
          <w:p w:rsidR="00AC1555" w:rsidRPr="009115ED" w:rsidRDefault="00AC1555" w:rsidP="00DC64E4">
            <w:pPr>
              <w:jc w:val="both"/>
            </w:pPr>
          </w:p>
        </w:tc>
      </w:tr>
      <w:tr w:rsidR="00AC1555" w:rsidRPr="009115ED" w:rsidTr="00AC15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Удельный вес блоков (един. анализа / един. анализа)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0,04</w:t>
            </w:r>
          </w:p>
        </w:tc>
        <w:tc>
          <w:tcPr>
            <w:tcW w:w="0" w:type="auto"/>
            <w:vAlign w:val="center"/>
          </w:tcPr>
          <w:p w:rsidR="00AC1555" w:rsidRPr="009115ED" w:rsidRDefault="00AC1555" w:rsidP="00DC64E4">
            <w:pPr>
              <w:jc w:val="both"/>
            </w:pPr>
          </w:p>
        </w:tc>
      </w:tr>
      <w:tr w:rsidR="00AC1555" w:rsidRPr="009115ED" w:rsidTr="00AC15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Удельный вес блоков (един. анализа / един. анализа)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0,24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0,44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0,08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  <w:r w:rsidRPr="009115ED">
              <w:t>0,05</w:t>
            </w:r>
          </w:p>
        </w:tc>
        <w:tc>
          <w:tcPr>
            <w:tcW w:w="0" w:type="auto"/>
            <w:tcBorders>
              <w:bottom w:val="outset" w:sz="6" w:space="0" w:color="auto"/>
            </w:tcBorders>
            <w:vAlign w:val="center"/>
          </w:tcPr>
          <w:p w:rsidR="00AC1555" w:rsidRPr="009115ED" w:rsidRDefault="00AC1555" w:rsidP="00DC64E4">
            <w:pPr>
              <w:jc w:val="both"/>
            </w:pPr>
          </w:p>
        </w:tc>
      </w:tr>
    </w:tbl>
    <w:p w:rsidR="00AC1555" w:rsidRDefault="00AC1555">
      <w:bookmarkStart w:id="0" w:name="_GoBack"/>
      <w:bookmarkEnd w:id="0"/>
    </w:p>
    <w:sectPr w:rsidR="00AC1555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555"/>
    <w:rsid w:val="003F3287"/>
    <w:rsid w:val="004915ED"/>
    <w:rsid w:val="00646F66"/>
    <w:rsid w:val="009115ED"/>
    <w:rsid w:val="0093538B"/>
    <w:rsid w:val="00AC1555"/>
    <w:rsid w:val="00BB0DE0"/>
    <w:rsid w:val="00C860FA"/>
    <w:rsid w:val="00DC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B834C3-BCE5-4D99-AE63-E1BF6FC6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555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C15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9694</Words>
  <Characters>5527</Characters>
  <Application>Microsoft Office Word</Application>
  <DocSecurity>0</DocSecurity>
  <Lines>46</Lines>
  <Paragraphs>30</Paragraphs>
  <ScaleCrop>false</ScaleCrop>
  <Company>Home</Company>
  <LinksUpToDate>false</LinksUpToDate>
  <CharactersWithSpaces>15191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Политический дискурс оппозиции в современной России </dc:title>
  <dc:subject/>
  <dc:creator>User</dc:creator>
  <cp:keywords/>
  <dc:description/>
  <cp:lastModifiedBy>admin</cp:lastModifiedBy>
  <cp:revision>2</cp:revision>
  <dcterms:created xsi:type="dcterms:W3CDTF">2014-01-25T18:03:00Z</dcterms:created>
  <dcterms:modified xsi:type="dcterms:W3CDTF">2014-01-25T18:03:00Z</dcterms:modified>
</cp:coreProperties>
</file>