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A56ABF" w:rsidRPr="00546331" w:rsidRDefault="00A56ABF" w:rsidP="00546331">
      <w:pPr>
        <w:pStyle w:val="ac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46331">
        <w:rPr>
          <w:b/>
          <w:sz w:val="28"/>
          <w:szCs w:val="28"/>
        </w:rPr>
        <w:t>Политическое</w:t>
      </w:r>
      <w:r w:rsidR="00546331" w:rsidRPr="00546331">
        <w:rPr>
          <w:b/>
          <w:sz w:val="28"/>
          <w:szCs w:val="28"/>
        </w:rPr>
        <w:t xml:space="preserve"> </w:t>
      </w:r>
      <w:r w:rsidRPr="00546331">
        <w:rPr>
          <w:b/>
          <w:sz w:val="28"/>
          <w:szCs w:val="28"/>
        </w:rPr>
        <w:t>и</w:t>
      </w:r>
      <w:r w:rsidR="00546331" w:rsidRPr="00546331">
        <w:rPr>
          <w:b/>
          <w:sz w:val="28"/>
          <w:szCs w:val="28"/>
        </w:rPr>
        <w:t xml:space="preserve"> </w:t>
      </w:r>
      <w:r w:rsidRPr="00546331">
        <w:rPr>
          <w:b/>
          <w:sz w:val="28"/>
          <w:szCs w:val="28"/>
        </w:rPr>
        <w:t>правовое</w:t>
      </w:r>
      <w:r w:rsidR="00546331" w:rsidRPr="00546331">
        <w:rPr>
          <w:b/>
          <w:sz w:val="28"/>
          <w:szCs w:val="28"/>
        </w:rPr>
        <w:t xml:space="preserve"> </w:t>
      </w:r>
      <w:r w:rsidRPr="00546331">
        <w:rPr>
          <w:b/>
          <w:sz w:val="28"/>
          <w:szCs w:val="28"/>
        </w:rPr>
        <w:t>учение</w:t>
      </w:r>
      <w:r w:rsidR="00546331" w:rsidRPr="00546331">
        <w:rPr>
          <w:b/>
          <w:sz w:val="28"/>
          <w:szCs w:val="28"/>
        </w:rPr>
        <w:t xml:space="preserve"> </w:t>
      </w:r>
      <w:r w:rsidRPr="00546331">
        <w:rPr>
          <w:b/>
          <w:sz w:val="28"/>
          <w:szCs w:val="28"/>
        </w:rPr>
        <w:t>Томаса</w:t>
      </w:r>
      <w:r w:rsidR="00546331" w:rsidRPr="00546331">
        <w:rPr>
          <w:b/>
          <w:sz w:val="28"/>
          <w:szCs w:val="28"/>
        </w:rPr>
        <w:t xml:space="preserve"> </w:t>
      </w:r>
      <w:r w:rsidRPr="00546331">
        <w:rPr>
          <w:b/>
          <w:sz w:val="28"/>
          <w:szCs w:val="28"/>
        </w:rPr>
        <w:t>Гоббса</w:t>
      </w:r>
    </w:p>
    <w:p w:rsidR="004A36E7" w:rsidRPr="00546331" w:rsidRDefault="00546331" w:rsidP="00546331">
      <w:pPr>
        <w:pStyle w:val="ac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A36E7" w:rsidRPr="00546331">
        <w:rPr>
          <w:b/>
          <w:bCs/>
          <w:sz w:val="28"/>
          <w:szCs w:val="28"/>
        </w:rPr>
        <w:t>Содержание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4A36E7" w:rsidRPr="00546331" w:rsidRDefault="004A36E7" w:rsidP="0054633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15BA6">
        <w:rPr>
          <w:rStyle w:val="ae"/>
          <w:noProof/>
          <w:color w:val="auto"/>
          <w:sz w:val="28"/>
          <w:szCs w:val="28"/>
          <w:u w:val="none"/>
        </w:rPr>
        <w:t>Введение</w:t>
      </w:r>
      <w:r w:rsidRPr="00546331">
        <w:rPr>
          <w:noProof/>
          <w:webHidden/>
          <w:sz w:val="28"/>
          <w:szCs w:val="28"/>
        </w:rPr>
        <w:tab/>
      </w:r>
      <w:r w:rsidR="008F18F3" w:rsidRPr="00546331">
        <w:rPr>
          <w:noProof/>
          <w:webHidden/>
          <w:sz w:val="28"/>
          <w:szCs w:val="28"/>
        </w:rPr>
        <w:t>3</w:t>
      </w:r>
    </w:p>
    <w:p w:rsidR="004A36E7" w:rsidRPr="00546331" w:rsidRDefault="00443756" w:rsidP="00546331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15BA6">
        <w:rPr>
          <w:rStyle w:val="ae"/>
          <w:noProof/>
          <w:color w:val="auto"/>
          <w:sz w:val="28"/>
          <w:szCs w:val="28"/>
          <w:u w:val="none"/>
          <w:lang w:val="en-US"/>
        </w:rPr>
        <w:t>1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.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Краткая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биография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546331">
        <w:rPr>
          <w:noProof/>
          <w:sz w:val="28"/>
          <w:szCs w:val="28"/>
        </w:rPr>
        <w:t>Томаса</w:t>
      </w:r>
      <w:r w:rsidR="00546331">
        <w:rPr>
          <w:noProof/>
          <w:sz w:val="28"/>
          <w:szCs w:val="28"/>
        </w:rPr>
        <w:t xml:space="preserve"> </w:t>
      </w:r>
      <w:r w:rsidR="004A36E7" w:rsidRPr="00546331">
        <w:rPr>
          <w:noProof/>
          <w:sz w:val="28"/>
          <w:szCs w:val="28"/>
        </w:rPr>
        <w:t>Гоббса</w:t>
      </w:r>
      <w:r w:rsidR="004A36E7" w:rsidRPr="00546331">
        <w:rPr>
          <w:noProof/>
          <w:webHidden/>
          <w:sz w:val="28"/>
          <w:szCs w:val="28"/>
        </w:rPr>
        <w:tab/>
      </w:r>
      <w:r w:rsidR="008F18F3" w:rsidRPr="00546331">
        <w:rPr>
          <w:noProof/>
          <w:webHidden/>
          <w:sz w:val="28"/>
          <w:szCs w:val="28"/>
        </w:rPr>
        <w:t>5</w:t>
      </w:r>
    </w:p>
    <w:p w:rsidR="004A36E7" w:rsidRPr="00546331" w:rsidRDefault="00443756" w:rsidP="00546331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15BA6">
        <w:rPr>
          <w:rStyle w:val="ae"/>
          <w:noProof/>
          <w:color w:val="auto"/>
          <w:sz w:val="28"/>
          <w:szCs w:val="28"/>
          <w:u w:val="none"/>
          <w:lang w:val="en-US"/>
        </w:rPr>
        <w:t>2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.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Естественные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законы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Томаса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Гоббса</w:t>
      </w:r>
      <w:r w:rsidR="004A36E7" w:rsidRPr="00546331">
        <w:rPr>
          <w:noProof/>
          <w:webHidden/>
          <w:sz w:val="28"/>
          <w:szCs w:val="28"/>
        </w:rPr>
        <w:tab/>
      </w:r>
      <w:r w:rsidR="008F18F3" w:rsidRPr="00546331">
        <w:rPr>
          <w:noProof/>
          <w:webHidden/>
          <w:sz w:val="28"/>
          <w:szCs w:val="28"/>
        </w:rPr>
        <w:t>10</w:t>
      </w:r>
    </w:p>
    <w:p w:rsidR="004A36E7" w:rsidRPr="00546331" w:rsidRDefault="00443756" w:rsidP="00546331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15BA6">
        <w:rPr>
          <w:rStyle w:val="ae"/>
          <w:noProof/>
          <w:color w:val="auto"/>
          <w:sz w:val="28"/>
          <w:szCs w:val="28"/>
          <w:u w:val="none"/>
          <w:lang w:val="en-US"/>
        </w:rPr>
        <w:t>3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.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Происхождение,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сущность,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цель,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формы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государства.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Учение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о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государственном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="004A36E7" w:rsidRPr="00115BA6">
        <w:rPr>
          <w:rStyle w:val="ae"/>
          <w:noProof/>
          <w:color w:val="auto"/>
          <w:sz w:val="28"/>
          <w:szCs w:val="28"/>
          <w:u w:val="none"/>
        </w:rPr>
        <w:t>суверенитете</w:t>
      </w:r>
      <w:r w:rsidR="004A36E7" w:rsidRPr="00546331">
        <w:rPr>
          <w:noProof/>
          <w:webHidden/>
          <w:sz w:val="28"/>
          <w:szCs w:val="28"/>
        </w:rPr>
        <w:tab/>
      </w:r>
      <w:r w:rsidR="008F18F3" w:rsidRPr="00546331">
        <w:rPr>
          <w:noProof/>
          <w:webHidden/>
          <w:sz w:val="28"/>
          <w:szCs w:val="28"/>
        </w:rPr>
        <w:t>15</w:t>
      </w:r>
    </w:p>
    <w:p w:rsidR="004A36E7" w:rsidRPr="00546331" w:rsidRDefault="004A36E7" w:rsidP="0054633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15BA6">
        <w:rPr>
          <w:rStyle w:val="ae"/>
          <w:noProof/>
          <w:color w:val="auto"/>
          <w:sz w:val="28"/>
          <w:szCs w:val="28"/>
          <w:u w:val="none"/>
        </w:rPr>
        <w:t>Заключение</w:t>
      </w:r>
      <w:r w:rsidRPr="00546331">
        <w:rPr>
          <w:noProof/>
          <w:webHidden/>
          <w:sz w:val="28"/>
          <w:szCs w:val="28"/>
        </w:rPr>
        <w:tab/>
      </w:r>
      <w:r w:rsidR="008F18F3" w:rsidRPr="00546331">
        <w:rPr>
          <w:noProof/>
          <w:webHidden/>
          <w:sz w:val="28"/>
          <w:szCs w:val="28"/>
        </w:rPr>
        <w:t>23</w:t>
      </w:r>
    </w:p>
    <w:p w:rsidR="004A36E7" w:rsidRPr="00546331" w:rsidRDefault="004A36E7" w:rsidP="00546331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15BA6">
        <w:rPr>
          <w:rStyle w:val="ae"/>
          <w:noProof/>
          <w:color w:val="auto"/>
          <w:sz w:val="28"/>
          <w:szCs w:val="28"/>
          <w:u w:val="none"/>
        </w:rPr>
        <w:t>Список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Pr="00115BA6">
        <w:rPr>
          <w:rStyle w:val="ae"/>
          <w:noProof/>
          <w:color w:val="auto"/>
          <w:sz w:val="28"/>
          <w:szCs w:val="28"/>
          <w:u w:val="none"/>
        </w:rPr>
        <w:t>использованной</w:t>
      </w:r>
      <w:r w:rsidR="00546331" w:rsidRPr="00115BA6">
        <w:rPr>
          <w:rStyle w:val="ae"/>
          <w:noProof/>
          <w:color w:val="auto"/>
          <w:sz w:val="28"/>
          <w:szCs w:val="28"/>
          <w:u w:val="none"/>
        </w:rPr>
        <w:t xml:space="preserve"> </w:t>
      </w:r>
      <w:r w:rsidRPr="00115BA6">
        <w:rPr>
          <w:rStyle w:val="ae"/>
          <w:noProof/>
          <w:color w:val="auto"/>
          <w:sz w:val="28"/>
          <w:szCs w:val="28"/>
          <w:u w:val="none"/>
        </w:rPr>
        <w:t>литературы</w:t>
      </w:r>
      <w:r w:rsidRPr="00546331">
        <w:rPr>
          <w:noProof/>
          <w:webHidden/>
          <w:sz w:val="28"/>
          <w:szCs w:val="28"/>
        </w:rPr>
        <w:tab/>
      </w:r>
      <w:r w:rsidR="008F18F3" w:rsidRPr="00546331">
        <w:rPr>
          <w:noProof/>
          <w:webHidden/>
          <w:sz w:val="28"/>
          <w:szCs w:val="28"/>
        </w:rPr>
        <w:t>25</w:t>
      </w:r>
    </w:p>
    <w:p w:rsidR="004A36E7" w:rsidRPr="00546331" w:rsidRDefault="004A36E7" w:rsidP="00546331">
      <w:pPr>
        <w:pStyle w:val="ac"/>
        <w:spacing w:line="360" w:lineRule="auto"/>
        <w:ind w:firstLine="0"/>
        <w:rPr>
          <w:sz w:val="28"/>
          <w:szCs w:val="28"/>
        </w:rPr>
      </w:pPr>
    </w:p>
    <w:p w:rsidR="004A36E7" w:rsidRPr="00546331" w:rsidRDefault="00546331" w:rsidP="00546331">
      <w:pPr>
        <w:pStyle w:val="ac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92823962"/>
      <w:r w:rsidR="004A36E7" w:rsidRPr="00546331">
        <w:rPr>
          <w:b/>
          <w:sz w:val="28"/>
          <w:szCs w:val="28"/>
        </w:rPr>
        <w:t>Введение</w:t>
      </w:r>
      <w:bookmarkEnd w:id="0"/>
    </w:p>
    <w:p w:rsidR="008709D9" w:rsidRPr="00546331" w:rsidRDefault="008709D9" w:rsidP="00546331">
      <w:pPr>
        <w:spacing w:line="360" w:lineRule="auto"/>
        <w:ind w:firstLine="709"/>
        <w:jc w:val="both"/>
        <w:rPr>
          <w:sz w:val="28"/>
        </w:rPr>
      </w:pPr>
    </w:p>
    <w:p w:rsidR="00CF0815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Веком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гениев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называют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17-е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столетие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историки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наук.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виду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множество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блестящих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мыслителей,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трудившихся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поприще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науки,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заложивших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фундамент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современного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естествознания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сравнению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предшествующими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столетиями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далеко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продвинувших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науки,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особенно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философию.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созвездии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первостепенное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место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принадлежит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английского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Томаса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являвшегося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сторонником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абсолютизма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Присущая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самозабвенная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преданность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науке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позволила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достичь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значительных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результатов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труды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произведения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интересными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поучительными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наших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дней.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многочисленные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работы,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конца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исчерпавшие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заложенный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мыслителем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потенциал,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востребованными,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научном,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практическом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плане.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исключением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работа,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посвященная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изложенным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концепции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Томаса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Гоббса.</w:t>
      </w:r>
    </w:p>
    <w:p w:rsidR="00CF0815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взглядам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обладает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наивысшей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возможной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"безнаказанно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угодно".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великая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могучая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"смертный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Бог",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безраздельно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властвующий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людьми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возвышающийся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ними.</w:t>
      </w:r>
      <w:r w:rsidR="00546331">
        <w:rPr>
          <w:sz w:val="28"/>
          <w:szCs w:val="28"/>
        </w:rPr>
        <w:t xml:space="preserve"> </w:t>
      </w:r>
    </w:p>
    <w:p w:rsidR="00CF0815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Естественно,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создавая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философию,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предполагал,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составляющие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теории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происхождении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кажется)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будет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использована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целях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мирового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господства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США,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последнее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нашей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стране,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рубежом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очевидней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проявляются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тенденции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абсолютизма,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истоков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находился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знаменитый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английский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философ.</w:t>
      </w:r>
      <w:r w:rsidR="00546331">
        <w:rPr>
          <w:sz w:val="28"/>
          <w:szCs w:val="28"/>
        </w:rPr>
        <w:t xml:space="preserve"> </w:t>
      </w:r>
    </w:p>
    <w:p w:rsidR="001F2DBE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Вполне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очевидно,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идеологи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абсолютизма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США,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черпающие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числе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распространяют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интересы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«американского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многие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регионы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«суверена»,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</w:t>
      </w:r>
      <w:r w:rsidRPr="00546331">
        <w:rPr>
          <w:iCs/>
          <w:sz w:val="28"/>
          <w:szCs w:val="28"/>
        </w:rPr>
        <w:t>право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объявления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войны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заключения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мира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зависимости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от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того,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что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он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найдет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полезным</w:t>
      </w:r>
      <w:r w:rsidRPr="00546331">
        <w:rPr>
          <w:sz w:val="28"/>
          <w:szCs w:val="28"/>
        </w:rPr>
        <w:t>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нашем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случае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война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Вьетнаме,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Корее,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Югославии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пр.);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</w:t>
      </w:r>
      <w:r w:rsidRPr="00546331">
        <w:rPr>
          <w:iCs/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водворять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порядок,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котором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людям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данном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случае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американцам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союзникам)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была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бы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обеспечена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безопасность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спокойное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существование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(правительственные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перевороты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Афганистане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Ираке)»;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</w:t>
      </w:r>
      <w:r w:rsidRPr="00546331">
        <w:rPr>
          <w:iCs/>
          <w:sz w:val="28"/>
          <w:szCs w:val="28"/>
        </w:rPr>
        <w:t>на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монополию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жизнь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смерть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подвластных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(попрание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свобод,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американцев,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странах,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предлогом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борьбы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терроризмом);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</w:t>
      </w:r>
      <w:r w:rsidRPr="00546331">
        <w:rPr>
          <w:iCs/>
          <w:sz w:val="28"/>
          <w:szCs w:val="28"/>
        </w:rPr>
        <w:t>право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запрещать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вредные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учения,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ведущие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к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нарушению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мира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направленные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подрыв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государственного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единства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(спонсированные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бархатные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революции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Грузии,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Украине,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экономическая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блока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Белоруссии);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сформулированные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знаменитом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труде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«Левиафан»,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настойчивее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навязываются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«подданным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США»,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находятся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острие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копья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американской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геополитики.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представляется,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взгляд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работы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Томаса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новым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углом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вышеизложенного,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поучительным,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актуальным,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весьма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значимым.</w:t>
      </w:r>
    </w:p>
    <w:p w:rsidR="004A36E7" w:rsidRPr="00546331" w:rsidRDefault="00546331" w:rsidP="00546331">
      <w:pPr>
        <w:pStyle w:val="ac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bookmarkStart w:id="1" w:name="_Toc92823963"/>
      <w:r w:rsidR="004A36E7" w:rsidRPr="00546331">
        <w:rPr>
          <w:b/>
          <w:sz w:val="28"/>
          <w:lang w:val="en-US"/>
        </w:rPr>
        <w:t>I</w:t>
      </w:r>
      <w:r w:rsidR="004A36E7" w:rsidRPr="00546331">
        <w:rPr>
          <w:b/>
          <w:sz w:val="28"/>
        </w:rPr>
        <w:t>.</w:t>
      </w:r>
      <w:r w:rsidRPr="00546331">
        <w:rPr>
          <w:b/>
          <w:sz w:val="28"/>
        </w:rPr>
        <w:t xml:space="preserve"> </w:t>
      </w:r>
      <w:r w:rsidR="004A36E7" w:rsidRPr="00546331">
        <w:rPr>
          <w:b/>
          <w:sz w:val="28"/>
        </w:rPr>
        <w:t>Краткая</w:t>
      </w:r>
      <w:r w:rsidRPr="00546331">
        <w:rPr>
          <w:b/>
          <w:sz w:val="28"/>
        </w:rPr>
        <w:t xml:space="preserve"> </w:t>
      </w:r>
      <w:r w:rsidR="004A36E7" w:rsidRPr="00546331">
        <w:rPr>
          <w:b/>
          <w:sz w:val="28"/>
        </w:rPr>
        <w:t>биография</w:t>
      </w:r>
      <w:bookmarkEnd w:id="1"/>
      <w:r w:rsidRPr="00546331">
        <w:rPr>
          <w:b/>
          <w:sz w:val="28"/>
        </w:rPr>
        <w:t xml:space="preserve"> </w:t>
      </w:r>
      <w:r w:rsidR="004A36E7" w:rsidRPr="00546331">
        <w:rPr>
          <w:b/>
          <w:sz w:val="28"/>
        </w:rPr>
        <w:t>Томаса</w:t>
      </w:r>
      <w:r w:rsidRPr="00546331">
        <w:rPr>
          <w:b/>
          <w:sz w:val="28"/>
        </w:rPr>
        <w:t xml:space="preserve"> </w:t>
      </w:r>
      <w:r w:rsidR="004A36E7" w:rsidRPr="00546331">
        <w:rPr>
          <w:b/>
          <w:sz w:val="28"/>
        </w:rPr>
        <w:t>Гоббса</w:t>
      </w:r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Томас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(1588–1679),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английский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литератор,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известный,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прежде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трактатом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«Левиафан,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Материя,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церковного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гражданского»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(1651г.)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(далее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тексту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«Левиафан»).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Родился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5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апреля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1588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Малмсбери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(графстве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Глостершир)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раньше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положенного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срока,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напугало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известие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приближении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Испанской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Армады.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Несмотря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неблагоприятное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стечение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обстоятельств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(впоследствии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говорил,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«страх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близнецы-братья»),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прожил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необычайно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долгую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плодотворную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жизнь.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пришла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автору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трактатов,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однако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склонность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проявилась,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когда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далеко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сорок.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один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значительных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периодов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английской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истории,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учился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школе,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когда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заканчивалось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царствование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Елизаветы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I,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выпускником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университета,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наставником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знатоком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древних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языков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эпоху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Якова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I,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изучал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правление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Карла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I,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знаменит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находился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подозрением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Кромвеле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наконец,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вошел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моду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историк,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поэт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почти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непременный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атрибут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британской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эпоху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Реставрации</w:t>
      </w:r>
      <w:r w:rsidRPr="00546331">
        <w:rPr>
          <w:rStyle w:val="ab"/>
          <w:sz w:val="28"/>
          <w:szCs w:val="28"/>
        </w:rPr>
        <w:footnoteReference w:id="1"/>
      </w:r>
      <w:r w:rsidRPr="00546331">
        <w:rPr>
          <w:sz w:val="28"/>
          <w:szCs w:val="28"/>
        </w:rPr>
        <w:t>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современником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начальных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высших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стадий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развития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Английской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революции.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времени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многом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повлияла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мышление.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Первоначально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образование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Томас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получил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церковной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школе,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начал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посещать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четырехлетнего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возраста.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мальчик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обнаруживал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недюжинные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способности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большую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склонность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учебе,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определили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городскую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школу,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успехом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продолжал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образование.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четырнадцати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годам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обладает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древними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языками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настолько,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переводит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</w:t>
      </w:r>
      <w:r w:rsidRPr="00546331">
        <w:rPr>
          <w:iCs/>
          <w:sz w:val="28"/>
          <w:szCs w:val="28"/>
        </w:rPr>
        <w:t>Медею</w:t>
      </w:r>
      <w:r w:rsidRPr="00546331">
        <w:rPr>
          <w:sz w:val="28"/>
          <w:szCs w:val="28"/>
        </w:rPr>
        <w:t>"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Еврепида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стихах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латинский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язык.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Пятнадцати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поступает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Оксфордский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университет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окончании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получает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университетский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диплом,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давший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заниматься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педагогической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работой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открывший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академической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карьере.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подобно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большинству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ведущих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научных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умов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века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Декарту,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Спинозе,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Локку,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Ньютону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дальнейшим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связан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университетами.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После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завершения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университетского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образования,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изучении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теологии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античной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попадает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образовательную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аристократическую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среду,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1608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получил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место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воспитателя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семье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Уильяма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Кавендиша,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графа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Девонширского.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началась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длившаяся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связь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семейством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Кавендишей.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Средств,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получал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благодаря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наставничеству,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хватало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продолжить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академические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занятия.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возможность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познакомиться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влиятельными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людьми,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распоряжении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находилась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первоклассная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библиотека,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кроме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прочего,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сопровождая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путешествиях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молодого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Кавендиша,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смог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посетить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Францию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Италию,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послужило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сильнейшим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стимулом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умственного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развития.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интеллектуальная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биография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единственный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заслуживающий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интереса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аспект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поделена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периоды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соответственно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путешествиям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Европе.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Первое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путешествие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1610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вдохновило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изучение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античных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авторов,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поскольку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Европе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аристотелевская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традициях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воспитан,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считалась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устаревшей.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вернулся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Англию,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решимости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глубже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познакомиться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мыслителями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античности.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укрепили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беседы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лордом-канцлером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Фрэнсисом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Бэконом.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беседы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состоялись,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по-видимому,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между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1621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1626,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когда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Бэкон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отправлен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отставку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занимался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сочинением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трактатов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разнообразными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проектами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научных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исследований.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Вероятно,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передалось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бэконовское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презрение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аристотелизму,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убеждение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целью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улучшение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условий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автобиографии,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написанной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по-латыни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1672,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пишет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занятиях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античностью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счастливейшем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периоде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завершением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следует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перевод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Истории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Фукидида,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опубликованный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отчасти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предупредить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соотечественников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опасностях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демократии,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подобно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Фукидиду,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стороне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«царской»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1628,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второго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путешествия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Европу,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страстно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увлекся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геометрией.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Теперь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убежден,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геометрия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метод,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благодаря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взгляды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общественное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устройство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представлены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виде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неопровержимых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доказательств.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Болезни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находящегося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войны,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будут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излечены,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вникнут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обоснование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устройства,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изложенное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виде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ясных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последовательных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тезисов,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подобных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доказательствам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геометра.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Наибольшее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формирования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научных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взглядов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третий,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наиболее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продолжительный,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визит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континент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1631-1637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гг.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познакомился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наиболее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выдающимися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работами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европейских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ученых,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установил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личные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контакты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видными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времени.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Париже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становится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членом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кружка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Мерсенна,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входили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Р.Декарт,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П.Гассенди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представители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новой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1636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совершает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паломничество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Италию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Галилею.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1637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готов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разработке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системы;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существует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мнение,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Галилей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предложил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распространить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принципы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новой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натурфилософии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сферу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деятельности.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Грандиозной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идеей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обобщение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механики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геометрическая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дедукция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поведения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абстрактных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принципов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новой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движении.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«Ибо,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наблюдая,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лишь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движение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членов...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сердце,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пружина?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нервы,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суставы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колеса,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сообщающие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движение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телу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хотел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мастер?»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оригинальным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вкладом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разработанная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оптика,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теория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«Краткий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трактат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первых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принципах»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критику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аристотелевской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теории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ощущения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набросок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новой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механики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После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возвращения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Англию,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став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свидетелем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первых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взрывов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революционных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событий,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вновь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обратился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политике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накануне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войны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бурлило.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1640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пустил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рукам,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знаменитой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парламентской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сессии,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трактат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«Начала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политического</w:t>
      </w:r>
      <w:r w:rsidRPr="00546331">
        <w:rPr>
          <w:iCs/>
          <w:sz w:val="28"/>
          <w:szCs w:val="28"/>
        </w:rPr>
        <w:t>»</w:t>
      </w:r>
      <w:r w:rsidRPr="00546331">
        <w:rPr>
          <w:sz w:val="28"/>
          <w:szCs w:val="28"/>
        </w:rPr>
        <w:t>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доказывал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необходимость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неделимой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трактат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опубликован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позднее,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1650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двух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«Человеческая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природа»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политическом».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Когда</w:t>
      </w:r>
      <w:r w:rsidR="00546331">
        <w:rPr>
          <w:sz w:val="28"/>
          <w:szCs w:val="28"/>
        </w:rPr>
        <w:t xml:space="preserve"> </w:t>
      </w:r>
      <w:r w:rsidR="00F37E4E" w:rsidRPr="00546331">
        <w:rPr>
          <w:sz w:val="28"/>
          <w:szCs w:val="28"/>
        </w:rPr>
        <w:t>П</w:t>
      </w:r>
      <w:r w:rsidRPr="00546331">
        <w:rPr>
          <w:sz w:val="28"/>
          <w:szCs w:val="28"/>
        </w:rPr>
        <w:t>арламент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выставил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требование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отставке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графа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Страффорда,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опасаясь,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открыто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роялистские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взгляды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угрозой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бежал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континент,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издал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работу,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посвященную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философско-политической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проблематике,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«Философское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начало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гражданине»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(далее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тексту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гражданине».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(1642).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Несмотря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воззрениям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приверженцем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монархии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десяти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провел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эмиграции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Франции,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никогда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участвовал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акциях,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организованных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роялистскими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эмигрантскими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кругами,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среди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близких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друзей.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роялисткой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эмиграции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изменилось,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однако,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издания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«Левиафана».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«Левиафан»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задуман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апология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служит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название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книги.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уподобляется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библейскому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морскому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чудовищу,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книге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Иова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говорится,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свете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ничего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сильнее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сторонником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считает,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способна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устранить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остатки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«естественного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состояния»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споры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беспорядки.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требование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крепкой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(опирающейся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объективно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соответствовало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интересам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формирующейся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буржуазии,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поэтому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словам,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стремился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"поднять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авторитет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власти",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новой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подчеркнуть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приоритет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церковью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необходимость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превращения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религии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прерогативу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Хотя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«Левиафане»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отстаивает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убеждения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полезности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централизованной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встретить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критические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заметки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наиболее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реакционным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представителям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роялисткой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эмиграции,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духовенству.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Здесь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встретить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идеи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возможности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примирения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последствиями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революционных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событий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приводит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отворачивается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подавляющее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большинство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роялисткой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эмиграции.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Поэтому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возвращается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Лондон,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интенсивно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занимается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разработкой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отдельных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системы.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Лондоне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сотрудничает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некоторым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вопросам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практической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лордом-протектором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Кромвелем,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ведет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полемику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важнейших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вопросов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вопросу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свободе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епископом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Брамхолом.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Последовательно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выходят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работы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теле»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(1655),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человеке»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(1658),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органически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дополняют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трактат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«Философское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начало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гражданине».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трилогия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составляет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цельный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систематический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обзор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философских,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социальных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воззрений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вершину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вообще.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касается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политико-юридическая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доктрины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Т.Гобсса,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содержится,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прежде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трудах: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«Философское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начало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гражданине»,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«Левиафан,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Материя,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церковного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гражданского».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последние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живет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отдалении,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труды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игнорируются.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период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Реставрации,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несмотря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представлен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двору,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король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Карл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II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весьма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ценил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остроумие,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жертвой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предрассудков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страха,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охватившего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общество.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Искали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причину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неудовольствия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Бога,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выразившегося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ужасной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эпидемии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чумы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сильнейшем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пожаре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Лондоне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(соответственно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1664–1665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1666),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парламенте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обсуждался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билль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атеизма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богохульства.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создана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комиссия,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задачу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входило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изучение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предмет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«Левиафана».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Однако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вскоре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закрыто,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по-видимому,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вмешательства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Карла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II.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враждебное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духовенства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придворных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кругов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автору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«Левиафана»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приводит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выдвигают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наиболее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тяжелые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обвинения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атеизме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свободомыслии.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запрещают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печатать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книги,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имеющие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религии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политике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запрещение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относилось,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прежде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произведению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«Бегемот»,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вышедшему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1668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году,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посвященному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истории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войны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Англии).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возрасте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84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написал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автобиографию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стихотворной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латинском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языке,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спустя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невозможностью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лучшего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приложения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сделал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переводы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Илиады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(1675)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затем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Одиссеи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(1676)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Гомера.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1675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покинул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Лондон,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перебравшись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Чатсуорт,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1679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узнал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скорой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неминуемой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смерти.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Говорят,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услышав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неизлечимой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болезни,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заметил: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«Наконец-то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обрету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лазейку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выберусь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мира».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забавлялся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разрешил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друзьям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заготовить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впрок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надгробные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эпитафии.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понравились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слова: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«Вот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истинный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камень».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Умер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Хардвик-Холле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(графство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Дербишир)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4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декабря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1679.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надгробном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камне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сделана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надпись,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справедливым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хорошо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известным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ученостью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родине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рубежом.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соответствует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истине,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хотя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вокруг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взглядов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велись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бесконечные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шумные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споры,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никто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никогда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подвергал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сомнению,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личностью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обладал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выдающимся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интеллектом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замечательным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остроумием.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Через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смерти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Оксфордским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университетом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издан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декрет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вредных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книг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завиральных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идей,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разрушительно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действующих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общество.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декрете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почетное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место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отведено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гражданине"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"Левиафану",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через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несколько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дней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опубликования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декрета,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торжественно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сожжены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площади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большом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стечении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публики.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Реставрация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почтила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память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великого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мыслителя.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2"/>
        <w:spacing w:before="0" w:after="0" w:line="360" w:lineRule="auto"/>
        <w:jc w:val="center"/>
        <w:rPr>
          <w:sz w:val="28"/>
        </w:rPr>
      </w:pPr>
      <w:bookmarkStart w:id="2" w:name="_Toc92823964"/>
      <w:r w:rsidRPr="00546331">
        <w:rPr>
          <w:sz w:val="28"/>
          <w:lang w:val="en-US"/>
        </w:rPr>
        <w:t>II</w:t>
      </w:r>
      <w:r w:rsidRPr="00546331">
        <w:rPr>
          <w:sz w:val="28"/>
        </w:rPr>
        <w:t>.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Естественные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законы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Томаса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Гоббса</w:t>
      </w:r>
      <w:bookmarkEnd w:id="2"/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72389E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Томас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внес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огромный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вклад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науку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философию.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произведении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теле»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английскому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мыслителю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удалось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наибольшей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полнотой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раскрыть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понимание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предмета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Отвечая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вопрос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философия",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передовые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мыслители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эпохи,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выступал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схоластики,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существовала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качестве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официальной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христианской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церкви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большинстве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западноевропейских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стран.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Философия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подразделяется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основные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части: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Первую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интересуют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тела,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продуктами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природы.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Вторая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исследует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социальной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первую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очередь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образующее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искусственное,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тело,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созданное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началах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людьми.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познать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необходимо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предварительно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изучить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склонности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нравы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объединившихся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общество.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занимается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морали.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система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складывается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взаимосвязанных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частей: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телах,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теле,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Наибольше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социально-политические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взгляды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содержатся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трудах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гражданине»,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«Левиафан».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основу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системы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кладет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определенное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индивида.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Исходной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точкой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рассуждений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общественном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устройстве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«естественное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характеризуется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«естественной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склонностью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вредить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себе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взаимно,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выводят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страстей,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главное,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тщеславия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самолюбия,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все».</w:t>
      </w:r>
      <w:r w:rsidR="00546331">
        <w:rPr>
          <w:sz w:val="28"/>
          <w:szCs w:val="28"/>
        </w:rPr>
        <w:t xml:space="preserve"> </w:t>
      </w:r>
    </w:p>
    <w:p w:rsidR="004A36E7" w:rsidRP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Философ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считает,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изначально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созданы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равными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физических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умственных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способностей,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одинаковое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«право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все»,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существо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глубоко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эгоистическое,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обуреваемое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жадностью,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страхом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честолюбием.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Окружают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завистники,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соперники,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враги.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«Человек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волк».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философ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считает,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заложены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соперничества,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недоверия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страха,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приводят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враждебным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столкновениям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насильственным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действиям,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направленным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погубить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покорить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других.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присоединяются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жажда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славы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разногласия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мнениях,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заставляют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прибегать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насилию.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фатальная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неизбежность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обществе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«…войны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всех,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управляется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собственным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разумом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ничего,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мог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спасения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врагов»</w:t>
      </w:r>
      <w:r w:rsidR="004A36E7" w:rsidRPr="00546331">
        <w:rPr>
          <w:rStyle w:val="ab"/>
          <w:sz w:val="28"/>
          <w:szCs w:val="28"/>
        </w:rPr>
        <w:footnoteReference w:id="2"/>
      </w:r>
      <w:r w:rsidR="004A36E7" w:rsidRPr="005463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«право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все»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значит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«...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всякого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человека».</w:t>
      </w:r>
      <w:r w:rsidR="004A36E7" w:rsidRPr="00546331"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войне,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Гоббсу,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победителей,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выражает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ситуацию,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угрожают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–«…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сохраняется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(как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силен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мудр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был)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уверен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сможет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прожить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природа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жизни»</w:t>
      </w:r>
      <w:r w:rsidR="004A36E7" w:rsidRPr="00546331">
        <w:rPr>
          <w:rStyle w:val="ab"/>
          <w:sz w:val="28"/>
          <w:szCs w:val="28"/>
        </w:rPr>
        <w:footnoteReference w:id="4"/>
      </w:r>
      <w:r w:rsidR="004A36E7" w:rsidRPr="005463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употребляют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изощренное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насилие,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подчинить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самозащиты.</w:t>
      </w:r>
      <w:r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иначе,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«…люди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подвержены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жадности,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страху,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гневу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остальным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животным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страстям»,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ищут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«почета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выгод»,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действуют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«ради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пользы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славы,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любви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себе,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другим»,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поэтому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каждый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врагом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каждого,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полагаясь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ловкость,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находчивость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изобретательность.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эгоизм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объявляется,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главным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стимулом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деятельности.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осуждает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эгоистические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наклонности,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считает,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злы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Ведь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злые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желания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указывает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результаты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вытекающие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желаний.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тогда,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когда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приносят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людям.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учитывать,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лишены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воспитания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обучены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подчиняться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рассудку».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Именно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всеобщей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войны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противоборства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пишет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«естественном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рода»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трактует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отсутствие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организации,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государственно-правового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регулирования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Словом,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организации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управления,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царят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произвол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бесправие,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одинока,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бедна,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беспросветна,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тупа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кратковременна».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Однако,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заложены,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ввергающие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индивидов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пучину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«войны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жаждут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выйти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жалкого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стремятся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создать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гарантии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безопасности.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Ведь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исконно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присущи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свойства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совсем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плана;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таковы,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побуждают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индивидов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находить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выход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столь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бедственного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состояния.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Прежде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смерти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инстинкт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самосохранения,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доминирующий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остальными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страстями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«…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желание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вещей,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необходимых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хорошей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надежда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приобрести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трудолюбием».</w:t>
      </w:r>
      <w:r w:rsidRPr="00546331">
        <w:rPr>
          <w:rStyle w:val="ab"/>
          <w:sz w:val="28"/>
          <w:szCs w:val="28"/>
        </w:rPr>
        <w:footnoteReference w:id="5"/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Заодно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выступает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способность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каждого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здраво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рассуждать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позитивных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негативных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последствиях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Чувства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диктуют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людям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необходимость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отказа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перехода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устройству.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итоге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подобных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устремлен</w:t>
      </w:r>
      <w:r w:rsidRPr="00546331">
        <w:rPr>
          <w:iCs/>
          <w:sz w:val="28"/>
          <w:szCs w:val="28"/>
        </w:rPr>
        <w:t>ий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естественное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право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«т.е.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свобода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всякого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использовать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усмотрению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сохранения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жизни»</w:t>
      </w:r>
      <w:r w:rsidRPr="00546331">
        <w:rPr>
          <w:rStyle w:val="ab"/>
          <w:sz w:val="28"/>
          <w:szCs w:val="28"/>
        </w:rPr>
        <w:footnoteReference w:id="6"/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уступает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место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естественному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закону,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согласно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«человеку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запрещается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пагубно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лишает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средств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сохранению»</w:t>
      </w:r>
      <w:r w:rsidRPr="00546331">
        <w:rPr>
          <w:rStyle w:val="ab"/>
          <w:sz w:val="28"/>
          <w:szCs w:val="28"/>
        </w:rPr>
        <w:footnoteReference w:id="7"/>
      </w:r>
      <w:r w:rsidRPr="00546331">
        <w:rPr>
          <w:sz w:val="28"/>
          <w:szCs w:val="28"/>
        </w:rPr>
        <w:t>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Инстинкт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самосохранения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сообщает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первый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импульс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процессу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преодоления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подсказывает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людям,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условиях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данный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процесс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осуществить.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условия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выражают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предписания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разума)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иначе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называется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законами.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iCs/>
          <w:sz w:val="28"/>
          <w:szCs w:val="28"/>
        </w:rPr>
      </w:pP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отмечает,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следует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различать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  <w:lang w:val="en-US"/>
        </w:rPr>
        <w:t>jus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  <w:lang w:val="en-US"/>
        </w:rPr>
        <w:t>lex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право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закон</w:t>
      </w:r>
      <w:r w:rsidRPr="00546331">
        <w:rPr>
          <w:sz w:val="28"/>
          <w:szCs w:val="28"/>
        </w:rPr>
        <w:t>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свободе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что-либо,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между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определяет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обязывает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другому».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результат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соглашения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предписание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Согласно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исходят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божественными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лишь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смысле,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"дан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каждому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богом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мерило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действий",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моральные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Священного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писания,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хотя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объявлены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людям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Богом,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выведены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независимо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"посредством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умозаключений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понятия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закона",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помощи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Главное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предписание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гласит,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всякий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человек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должен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добиваться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мира,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если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у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него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есть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надежда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достигнуть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его;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если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же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он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может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его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достигнуть,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то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он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может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использовать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любые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средства,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дающие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преимущество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войне.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Поэтому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первая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основного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выведенного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гласит: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следует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искать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мира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следовать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ему.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Вторая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содержание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права,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сводящегося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к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праву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защищать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себя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всеми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возможными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средствами.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основного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выводит,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опираясь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синтетический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метод,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остальные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Важнейшим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среди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отказ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каждого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от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своих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прав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той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мере,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какой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этого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требуют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интересы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мира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самозащиты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(второй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закон).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Отказ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совершается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простым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отречением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перенесением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отчуждаемы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отказаться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защищать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оказывать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сопротивление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нападает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него.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Нельзя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требовать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отказа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сопротивления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насилию,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попыткам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лишения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свободы,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заключения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тюрьму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т.д.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Взаимное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перенесение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осуществляется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людьми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«Договором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называется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двух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многих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лиц,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переносящих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случае,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когда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заключается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поводу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относится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будущему,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именуется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соглашением.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Соглашения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заключаться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людьми,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влиянием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страха,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добровольно.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второго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вытекает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третий: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люди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обязаны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выполнять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заключенные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ими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соглашения,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противном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случае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последние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будут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иметь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никакого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значения</w:t>
      </w:r>
      <w:r w:rsidRPr="00546331">
        <w:rPr>
          <w:sz w:val="28"/>
          <w:szCs w:val="28"/>
        </w:rPr>
        <w:t>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третьем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содержится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источник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начало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справедливости.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iCs/>
          <w:sz w:val="28"/>
          <w:szCs w:val="28"/>
        </w:rPr>
      </w:pP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"Левиафане"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кроме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указанных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трех,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указал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еще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16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(неизменных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вечных)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Большинство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носит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характер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требований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запретов: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справедливым,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милосердным,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уступчивым,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незлопамятным,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беспристрастным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жестоким,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мстительным,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надменным,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вероломным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т.д.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например,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шестой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гласит: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наличии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гарантии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отношении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будущего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человек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должен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прощать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прошлые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обиды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тем,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кто,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проявляя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раскаяние,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желает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этого</w:t>
      </w:r>
      <w:r w:rsidRPr="00546331">
        <w:rPr>
          <w:sz w:val="28"/>
          <w:szCs w:val="28"/>
        </w:rPr>
        <w:t>.</w:t>
      </w:r>
      <w:r w:rsidRPr="00546331">
        <w:rPr>
          <w:rStyle w:val="ab"/>
          <w:sz w:val="28"/>
          <w:szCs w:val="28"/>
        </w:rPr>
        <w:footnoteReference w:id="8"/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Девятый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устанавливает,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каждый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человек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должен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признать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других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равными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себе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от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природы.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Нарушение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этого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правила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есть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гордость</w:t>
      </w:r>
      <w:r w:rsidRPr="00546331">
        <w:rPr>
          <w:rStyle w:val="ab"/>
          <w:iCs/>
          <w:sz w:val="28"/>
          <w:szCs w:val="28"/>
        </w:rPr>
        <w:footnoteReference w:id="9"/>
      </w:r>
      <w:r w:rsidRPr="00546331">
        <w:rPr>
          <w:iCs/>
          <w:sz w:val="28"/>
          <w:szCs w:val="28"/>
        </w:rPr>
        <w:t>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Одиннадцатый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(беспристрастие)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обязывает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..</w:t>
      </w:r>
      <w:r w:rsidRPr="00546331">
        <w:rPr>
          <w:iCs/>
          <w:sz w:val="28"/>
          <w:szCs w:val="28"/>
        </w:rPr>
        <w:t>если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человек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уполномочен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быть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судьей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споре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между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двумя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людьми,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то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естественный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предписывает,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чтобы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он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беспристрастно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их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рассудил</w:t>
      </w:r>
      <w:r w:rsidRPr="00546331">
        <w:rPr>
          <w:sz w:val="28"/>
          <w:szCs w:val="28"/>
        </w:rPr>
        <w:t>.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Ибо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противном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случае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споры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между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людьми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могут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быть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разрешены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лишь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войной.</w:t>
      </w:r>
      <w:r w:rsidRPr="00546331">
        <w:rPr>
          <w:rStyle w:val="ab"/>
          <w:sz w:val="28"/>
          <w:szCs w:val="28"/>
        </w:rPr>
        <w:footnoteReference w:id="10"/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Шестнадцатый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гласит,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случае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спора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стороны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должны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подчинить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свое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решению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арбитра.</w:t>
      </w:r>
      <w:r w:rsidRPr="00546331">
        <w:rPr>
          <w:rStyle w:val="ab"/>
          <w:sz w:val="28"/>
          <w:szCs w:val="28"/>
        </w:rPr>
        <w:footnoteReference w:id="11"/>
      </w:r>
      <w:r w:rsidR="00546331">
        <w:rPr>
          <w:iCs/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в</w:t>
      </w:r>
      <w:r w:rsidRPr="00546331">
        <w:rPr>
          <w:sz w:val="28"/>
          <w:szCs w:val="28"/>
        </w:rPr>
        <w:t>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сводит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правилу: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</w:t>
      </w:r>
      <w:r w:rsidRPr="00546331">
        <w:rPr>
          <w:iCs/>
          <w:sz w:val="28"/>
          <w:szCs w:val="28"/>
        </w:rPr>
        <w:t>не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делай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другому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того,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чего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ты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не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желал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бы,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чтобы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было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сделано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по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отношению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к</w:t>
      </w:r>
      <w:r w:rsidR="00546331">
        <w:rPr>
          <w:iCs/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тебе</w:t>
      </w:r>
      <w:r w:rsidRPr="00546331">
        <w:rPr>
          <w:sz w:val="28"/>
          <w:szCs w:val="28"/>
        </w:rPr>
        <w:t>».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отмечает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доктор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юридических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Л.С.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Мамут,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действительные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социально-исторические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прототипы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толкует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Т.Гоббс,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взаимосвязи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товаровладельцев,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собственников,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опосредуемые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актами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обмена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оформляемые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договорами.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итоге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обмен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выступает,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согласно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концепции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предпосылками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общежитии</w:t>
      </w:r>
      <w:r w:rsidRPr="00546331">
        <w:rPr>
          <w:rStyle w:val="ab"/>
          <w:sz w:val="28"/>
          <w:szCs w:val="28"/>
        </w:rPr>
        <w:footnoteReference w:id="12"/>
      </w:r>
      <w:r w:rsidRPr="00546331">
        <w:rPr>
          <w:sz w:val="28"/>
          <w:szCs w:val="28"/>
        </w:rPr>
        <w:t>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Сколь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внушительна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однако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себе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исполнению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обязательны.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Превратить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безусловный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императив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поведения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отмечали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свобода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что-либо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позитивный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предписание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наоборот,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что-либо.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обязывают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индивида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желать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осуществления,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заставить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практически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действовать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соответствии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ними.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Непременно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нужна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способная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жестко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лимитировать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каждого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решать,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принадлежит,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Абсолютная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гарант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реализация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принуждает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индивида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выполнять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издавая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сопряжены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опираются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силу.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Однако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содержанию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одинаковы.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Всякие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произвольные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выдумки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законодателей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законами,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последние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подкрепленные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авторитетом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мощью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нельзя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отменять,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изменять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простым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волеизъявлением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Ставя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строгую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зависимость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хотел,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вероятно,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направить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деятельность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обеспечение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развития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новых,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буржуазных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навряд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намерение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подчинить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праву.</w:t>
      </w:r>
    </w:p>
    <w:p w:rsidR="005A57E4" w:rsidRPr="00546331" w:rsidRDefault="004A36E7" w:rsidP="00546331">
      <w:pPr>
        <w:pStyle w:val="2"/>
        <w:spacing w:before="0" w:after="0" w:line="360" w:lineRule="auto"/>
        <w:jc w:val="center"/>
        <w:rPr>
          <w:sz w:val="28"/>
        </w:rPr>
      </w:pPr>
      <w:bookmarkStart w:id="3" w:name="_Toc92823965"/>
      <w:r w:rsidRPr="00546331">
        <w:rPr>
          <w:sz w:val="28"/>
          <w:lang w:val="en-US"/>
        </w:rPr>
        <w:t>III</w:t>
      </w:r>
      <w:r w:rsidRPr="00546331">
        <w:rPr>
          <w:sz w:val="28"/>
        </w:rPr>
        <w:t>.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Происхождение,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сущность,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цель,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формы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государства.</w:t>
      </w:r>
    </w:p>
    <w:p w:rsidR="00546331" w:rsidRPr="00546331" w:rsidRDefault="00546331" w:rsidP="00546331">
      <w:pPr>
        <w:pStyle w:val="2"/>
        <w:spacing w:before="0" w:after="0" w:line="360" w:lineRule="auto"/>
        <w:jc w:val="center"/>
        <w:rPr>
          <w:sz w:val="28"/>
        </w:rPr>
      </w:pPr>
    </w:p>
    <w:p w:rsidR="004A36E7" w:rsidRPr="00546331" w:rsidRDefault="004A36E7" w:rsidP="00546331">
      <w:pPr>
        <w:pStyle w:val="2"/>
        <w:spacing w:before="0" w:after="0" w:line="360" w:lineRule="auto"/>
        <w:jc w:val="center"/>
        <w:rPr>
          <w:sz w:val="28"/>
        </w:rPr>
      </w:pPr>
      <w:r w:rsidRPr="00546331">
        <w:rPr>
          <w:sz w:val="28"/>
        </w:rPr>
        <w:t>Учение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о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государственном</w:t>
      </w:r>
      <w:r w:rsidR="00546331" w:rsidRPr="00546331">
        <w:rPr>
          <w:sz w:val="28"/>
        </w:rPr>
        <w:t xml:space="preserve"> </w:t>
      </w:r>
      <w:r w:rsidRPr="00546331">
        <w:rPr>
          <w:sz w:val="28"/>
        </w:rPr>
        <w:t>суверенитете</w:t>
      </w:r>
      <w:bookmarkEnd w:id="3"/>
    </w:p>
    <w:p w:rsidR="003543E8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Идею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легитимирования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оправдания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через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сознание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развивал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помощью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концепции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происхождения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власти.</w:t>
      </w:r>
    </w:p>
    <w:p w:rsidR="003543E8" w:rsidRP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Государство,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считал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он,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договора.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Основа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лежит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разумном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стремлении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самосохранению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безопасности.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Гоббс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считает,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естественных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нужна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уверенность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безопасности,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пути,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соединения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достаточного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взаимной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защиты.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государство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учреждается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людьми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покончить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«войной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всех»,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избавиться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страха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незащищенность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угрозы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насильственной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спутников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«разнузданного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безвластия».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взаимной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договоренности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(каждый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соглашается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каждым)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индивиды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доверяют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единому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(отдельному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собранию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людей)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верховную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общественную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власть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собой.</w:t>
      </w:r>
      <w:r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обоих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случаях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нераздельна,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сводит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волю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волю"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«Такая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способна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защитить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вторжения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чужеземцев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несправедливостей,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причиняемых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доставить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безопасность,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кормиться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трудов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плодов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земли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довольстве,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воздвигнута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путем,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путем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сосредоточения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собрании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большинством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голосов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свести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волю»</w:t>
      </w:r>
      <w:r w:rsidRPr="00546331">
        <w:rPr>
          <w:rStyle w:val="ab"/>
          <w:sz w:val="28"/>
          <w:szCs w:val="28"/>
        </w:rPr>
        <w:footnoteReference w:id="13"/>
      </w:r>
      <w:r w:rsidRPr="00546331">
        <w:rPr>
          <w:sz w:val="28"/>
          <w:szCs w:val="28"/>
        </w:rPr>
        <w:t>.</w:t>
      </w:r>
    </w:p>
    <w:p w:rsidR="003543E8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Такая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опираться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добровольное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отречение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владеть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собой,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«Отрекаюсь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владеть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отдают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такому-то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мужу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такому-то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собранию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мужей,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отдаешь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уполномочишь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признаешь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своими.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Когда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станется,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множество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объединенное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лице,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называется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по-латыни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  <w:lang w:val="en-US"/>
        </w:rPr>
        <w:t>sivitas</w:t>
      </w:r>
      <w:r w:rsidRPr="00546331">
        <w:rPr>
          <w:sz w:val="28"/>
          <w:szCs w:val="28"/>
        </w:rPr>
        <w:t>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рождение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великого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Левиафана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вернее,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смертного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Бога,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владычеством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бессмертного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Бога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обязаны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защитой»</w:t>
      </w:r>
      <w:r w:rsidRPr="00546331">
        <w:rPr>
          <w:rStyle w:val="ab"/>
          <w:sz w:val="28"/>
          <w:szCs w:val="28"/>
        </w:rPr>
        <w:footnoteReference w:id="14"/>
      </w:r>
      <w:r w:rsidRPr="00546331">
        <w:rPr>
          <w:sz w:val="28"/>
          <w:szCs w:val="28"/>
        </w:rPr>
        <w:t>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обладающее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властью,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использующее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средства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необходимым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защиты.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«Левиафане»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развернутое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определение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лицо,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ответственным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сделало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себя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путем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взаимного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между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огромное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множество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лицо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использовать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средства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защиты»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создавшие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путем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взаимного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санкционируют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признают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себя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ответственными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действия.</w:t>
      </w:r>
    </w:p>
    <w:p w:rsidR="00B8000F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Стоит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отметить,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направлено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феодально-теологических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трактовок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(патриархальной,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монархии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божьей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милостью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др.)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целом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соответствовало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капиталистическим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отношениям,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универсальной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юридической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известно,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выступает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контракт.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снят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ореол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мистицизма;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рассматриваться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один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многочисленных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результатов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правового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соглашения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контракта,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продукт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действий.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основа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возникновения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теории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своеобразным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согласием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подвластных,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признающих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системообразующий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признак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выделенный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организованная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субъект.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«Тот,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выступает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носителем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называется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говорят,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обладает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властью,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всякий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подданным.»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возникают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господства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подчинения,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образуется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“политическое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тело”.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точки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зрения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возникать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через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добровольное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согласие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индивидов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лицо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подчиняться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надежде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сумеет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защитить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приобретение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силой.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Например,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семьи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принуждает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детей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подчиниться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угрозой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погубить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случае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неповиновения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некто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подчиняет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врагов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военными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средствами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добившись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покорности,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дарует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условии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«отеческой»,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патерналистской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деспотической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властью).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называет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возникающие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результате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добровольного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соглашения,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основанными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установлении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государствами.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появляющиеся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помощью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физической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мыслитель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относит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основанным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приобретении</w:t>
      </w:r>
      <w:r w:rsidRPr="00546331">
        <w:rPr>
          <w:rStyle w:val="ab"/>
          <w:sz w:val="28"/>
          <w:szCs w:val="28"/>
        </w:rPr>
        <w:footnoteReference w:id="15"/>
      </w:r>
      <w:r w:rsidRPr="00546331">
        <w:rPr>
          <w:sz w:val="28"/>
          <w:szCs w:val="28"/>
        </w:rPr>
        <w:t>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особого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расположения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выказывает.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Стоит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отметить,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классификации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просматривается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неприязнь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английским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дореволюционным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феодально-монархическим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порядкам.</w:t>
      </w:r>
    </w:p>
    <w:p w:rsidR="00B8000F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Нормальным,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здоровым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обеспечены: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безопасность,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справедливость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благоденствие.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углом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зрения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определялись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качества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способности.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Критериями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определения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полномочий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являлось,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прежде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способность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преодолеть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«войну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экстремальные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Поэтому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обширна,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представить».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вручена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(передана)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(суверен),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связан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отменяет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объявляет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войну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заключает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разбирает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разрешает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споры,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назначает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должностных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лиц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т.д.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использовать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средства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сочтет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необходимым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защиты.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несет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какой-либо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ответственности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обязана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отчитываться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ними.</w:t>
      </w:r>
    </w:p>
    <w:p w:rsidR="00B8000F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Прерогативы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неделимы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передаваемы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никому.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«Делить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значит,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разрушать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разделенные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взаимно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уничтожают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друга».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решительно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отвергал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концепцию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разделения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властей.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разделение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причиной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войны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бушевавшей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Англии.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Государственная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выполнить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главное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назначение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обеспечение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безопасности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гражданам,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нераздельной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суверенной.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стоять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выше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подлежать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чьему-либо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суду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контролю.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выше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устанавливаются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получают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силу.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Какова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существу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безгранична.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республике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народное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собрание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подданными,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король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монархическом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правлении,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иначе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будет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продолжаться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анархия.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Отрицание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происходит,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незнания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вытекает,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уничтожена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волей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Ибо,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хотя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происходит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свободного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договаривающиеся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связали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волю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поэтому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согласия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отступиться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обязательства.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Отстаивая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неделимость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суверенитета,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признавал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аспект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теории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разделения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именно: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необходимость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распределения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компетенции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осуществлении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управления,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своеобразное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разделение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труда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механизме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гарантию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упорядоченности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контроля.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выдвигал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концепцию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(государственного)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абсолютизма,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покоящегося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«рационально-бюрократических»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принципах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властвования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управления.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Указанные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свойства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(суверенитет,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единство,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абсолютизм)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существенными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монархических,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республиканских</w:t>
      </w:r>
    </w:p>
    <w:p w:rsidR="009D4409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обладает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наивысшей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возможной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"безнаказанно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угодно".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взглядам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великая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могучая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"смертный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Бог",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безраздельно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властвующий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людьми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возвышающийся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ними.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значит,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фактически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монополия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смерть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подвластных;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причем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«все,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представитель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сделал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предлогом,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несправедливостью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беззаконием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смысле».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имеют,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потому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уничтожена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людьми,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согласившимися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установить.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Вместе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автор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"Левиафана"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подчиняя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индивида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менее,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оставляет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возможность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воспротивиться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возможность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восстание.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открывается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лишь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тогда,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когда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вопреки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законам,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обязывает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индивида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убивать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калечить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себя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запрещает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защищаться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нападения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врагов.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Защита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опирается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высший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самосохранения.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вправе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преступать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Иначе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рискует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потерять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власть.</w:t>
      </w:r>
    </w:p>
    <w:p w:rsidR="009D4409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Цель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упразднить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водворить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порядок,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людям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обеспечена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безопасность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спокойное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существование.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сохранения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безопасности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вооружена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соответствующими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правами.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Эти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следующие: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Первое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называет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"мечом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справедливости"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награждать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наказывать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мерой,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сочтет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разумной.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предоставлено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награждать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богатством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почестями,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накладывать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телесные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денежные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наказания,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наказание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бесчестием,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всякого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соответствии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ранее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изданным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предоставлено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награждать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наказывать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соответственно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сочтет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разумным,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поощрить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служению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удержать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нанесения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ему.</w:t>
      </w:r>
      <w:r w:rsidR="00546331">
        <w:rPr>
          <w:sz w:val="28"/>
          <w:szCs w:val="28"/>
        </w:rPr>
        <w:t xml:space="preserve"> </w:t>
      </w:r>
    </w:p>
    <w:p w:rsidR="004A36E7" w:rsidRP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суверена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"меч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войны",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найдет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полезным.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Сюда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отнести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вооруженных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ибо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войск,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сила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войск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единства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единства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верховной</w:t>
      </w:r>
      <w:r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власти.</w:t>
      </w:r>
      <w:r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Третье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юрисдикции.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принадлежит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судебная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решать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споры.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Составной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юрисдикции,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рассмотрения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решения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споров,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могущих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возникнуть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относительно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относительно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факта.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решения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споров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защиты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обид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стороны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другого.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Четвертое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собственности,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потому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каждому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принадлежало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причиной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войны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установлением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определено,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принадлежит.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Пятое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устанавливать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подчинение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помощью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осуществлять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сбалансированное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регулирование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функций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Шестое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запрещать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вредные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ведущие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нарушению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спокойствия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внутри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направленные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подрыв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единства.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Седьмое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раздавать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почетные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титулы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определять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положение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каждый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должен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занимать,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уважения,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оказывать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публичных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встречах.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остальные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заключаются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вышеприведенных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логически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выведены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них.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Стоит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отметить,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понимал,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предлагавшийся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подход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определению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размера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правомочий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объема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содержания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способен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отвратить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Однако,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уверяет: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ничего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тягостного,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существовать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некоторых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неудобств.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неудобства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зависят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Своеобразно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отвергает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мнение,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неограниченная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многим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дурным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последствиям.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главный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довод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отсутствие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(оборачивающееся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непрерывной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«войной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всех»)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чревато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значительно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худшими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последствиями.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теоретика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абсолютизма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возможность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тиранического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использования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неограниченной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бесконтрольной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беспокоит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гораздо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меньше,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необузданные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конфликты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интересов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порождаемая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смута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социальной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анархии.</w:t>
      </w:r>
    </w:p>
    <w:p w:rsidR="009D4409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Если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вооружена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правами,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принадлежащими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лежат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обязанности,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вытекают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мыслитель,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содержатся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положении: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благо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высший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закон.</w:t>
      </w:r>
      <w:r w:rsidR="00546331">
        <w:rPr>
          <w:sz w:val="28"/>
          <w:szCs w:val="28"/>
        </w:rPr>
        <w:t xml:space="preserve"> </w:t>
      </w:r>
    </w:p>
    <w:p w:rsidR="00097803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Долг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хорошо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управлять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народом,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установлено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себя,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благо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прежде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всякий,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нарушит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выступает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предписания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Впрочем,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нужно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прибавить,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благом,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поскольку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способствует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охранению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стремятся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просто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счастливой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Следовательно,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задачей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стало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обеспечение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просто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счастливой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счастливая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жизнь?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Счастье,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говорит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пользовании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различными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благами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возможности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пользования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благами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необходимо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следующее: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защита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внешних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врагов,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сохранение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внутри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поднятие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благосостояния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богатства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предоставление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каждому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гражданину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пользоваться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свободой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ущерба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следовательно,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обеспечивать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четыре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условия,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необходимые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счастья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живущих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выполнила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обязанности,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определенные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сказано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выше.</w:t>
      </w:r>
    </w:p>
    <w:p w:rsidR="00097803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наделенное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выполнять,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полицейско-охранительные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функции.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задача: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«поощрять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всякого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промыслы,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судоходство,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земледелие,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рыболовство,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отрасли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промышленности,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предъявляющие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спрос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рабочие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руки»;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принуждать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труду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физически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здоровых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отлынивающих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работы.</w:t>
      </w:r>
      <w:r w:rsidR="00546331">
        <w:rPr>
          <w:sz w:val="28"/>
          <w:szCs w:val="28"/>
        </w:rPr>
        <w:t xml:space="preserve"> </w:t>
      </w:r>
    </w:p>
    <w:p w:rsidR="00097803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надлежит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заниматься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воспитательно-просветительской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деятельностью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особенности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внушением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сколь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безгранична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сколь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безусловны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обязанности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ним).</w:t>
      </w:r>
      <w:r w:rsidR="00546331">
        <w:rPr>
          <w:sz w:val="28"/>
          <w:szCs w:val="28"/>
        </w:rPr>
        <w:t xml:space="preserve"> </w:t>
      </w:r>
    </w:p>
    <w:p w:rsidR="00676CC5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гарантирует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свободу,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запрещено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«покупать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продавать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заключать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выбирать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местопребывание,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пищу,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жизни,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наставлять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детей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своему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усмотрению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т.д.».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Активная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проявляется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энергичной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борьбе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учениями,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ослабляют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ведут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распаду.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Однако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призывал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использовать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заблуждается,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заблуждений».</w:t>
      </w:r>
    </w:p>
    <w:p w:rsidR="00676CC5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качестве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теоретика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абсолютизма,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ратовавшего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неограниченную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такового,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уделяет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большого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внимания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проблеме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мнению,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«власть,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достаточно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совершена,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оказывать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защиту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подданным,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одинакова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формах».</w:t>
      </w:r>
      <w:r w:rsidR="00546331">
        <w:rPr>
          <w:sz w:val="28"/>
          <w:szCs w:val="28"/>
        </w:rPr>
        <w:t xml:space="preserve"> </w:t>
      </w:r>
    </w:p>
    <w:p w:rsidR="00676CC5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Согласно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лишь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монархия,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демократия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аристократия.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первому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виду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относятся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принадлежит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человеку.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второму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принадлежит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собранию,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любой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голоса.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вид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называет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народоправством.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третьему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виду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относятся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принадлежит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собранию,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где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голоса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обладают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лишь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известная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мыслителя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отличаются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природой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содержанием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воплощенной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различиями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пригодности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осуществлению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цели,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установлены.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касается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традиционных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(тирании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олигархии),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самостоятельными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видами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Тирания-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монархия,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олигархия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ничем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отличается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аристократии.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Вместе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симпатии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принадлежали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монархии,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убежден,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лучше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выражает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реализует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характер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государства;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интересы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очень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тесно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совпадают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частными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(т.е.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собственными,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особыми)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интересами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удобнее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монархической,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поскольку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личности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короля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олицетворено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государство».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Межгосударственные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могут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отношениями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соперничества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вражды.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представляют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лагеря,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защищающиеся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помощью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солдат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оружия.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подчеркивает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следует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"ибо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подчинены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никакой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неустойчивый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между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вскоре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нарушается".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Очевидно,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взгляды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большое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внимание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оказала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эпоха,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европейскими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велись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беспрерывные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кровопролитные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войны.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Несмотря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мыслители,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исторических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условиях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войну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противоестественным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человечества.</w:t>
      </w:r>
    </w:p>
    <w:p w:rsidR="004A36E7" w:rsidRPr="00546331" w:rsidRDefault="00546331" w:rsidP="00546331">
      <w:pPr>
        <w:pStyle w:val="1"/>
        <w:spacing w:before="0" w:after="0" w:line="360" w:lineRule="auto"/>
        <w:ind w:firstLine="709"/>
        <w:rPr>
          <w:sz w:val="28"/>
          <w:szCs w:val="28"/>
        </w:rPr>
      </w:pPr>
      <w:bookmarkStart w:id="4" w:name="_Toc92823966"/>
      <w:r>
        <w:rPr>
          <w:b w:val="0"/>
          <w:sz w:val="28"/>
          <w:szCs w:val="28"/>
        </w:rPr>
        <w:br w:type="page"/>
      </w:r>
      <w:r w:rsidR="004A36E7" w:rsidRPr="00546331">
        <w:rPr>
          <w:sz w:val="28"/>
          <w:szCs w:val="28"/>
        </w:rPr>
        <w:t>Заключение</w:t>
      </w:r>
      <w:bookmarkEnd w:id="4"/>
    </w:p>
    <w:p w:rsidR="00546331" w:rsidRDefault="00546331" w:rsidP="00546331">
      <w:pPr>
        <w:pStyle w:val="ac"/>
        <w:spacing w:line="360" w:lineRule="auto"/>
        <w:ind w:firstLine="709"/>
        <w:rPr>
          <w:sz w:val="28"/>
          <w:szCs w:val="28"/>
        </w:rPr>
      </w:pP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образом,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правовое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находится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русле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теорий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происхождения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увидели,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осуществление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естественно-правовых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эквиваленте,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равенстве,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договоре,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справедливости,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собственности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связывал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переходом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резюмируются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правиле: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делай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другому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желал,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сделано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тебе.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теории,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нужна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принудить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выполнению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соглашений.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юридическом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плане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переход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состоянию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выражается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конкретизируются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позитивного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(«гражданского»)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законодательства,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издаваемого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властью.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являются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лишь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внешне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обязывающими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предписаниями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поступков.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указывают,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действиях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соответствует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противоречит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Следовательно,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содержат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оценки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хорошего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плохого,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справедливого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несправедливого.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Иначе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говоря,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взаимосвязь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юридической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моральной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сфер.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Концепция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открытым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ясным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выражением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весьма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типичного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определенного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толка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идеологии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основном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достоинстве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выразители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считают,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обладает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достоинством,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надежно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охраняет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(при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любыми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средствами)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порядок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порядок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угодных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кардинальные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вопросы,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становится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самодовлеющей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силой,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чуждой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противостоящей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ему,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подконтрольно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ответственно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строится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функционирует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демократических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правовых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началах,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сторонниками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абсолютизма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игнорируются,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признаются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малозначащими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отодвигаются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куда-то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задний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план.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произведениях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говорится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«обязанностях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содержатся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одном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положении: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благо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высший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Долг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Т.Гоббсу,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хорошо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управлять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народом,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установлено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самого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себя,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ради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формулы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исполнены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мудрости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гуманизма.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рамках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выглядят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скорее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декоративные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вставки.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Дело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согласно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Т.Гоббсу,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уже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осуществляют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верховную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власть,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какой-либо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реальной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зависимости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находятся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посему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никакой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обязанности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перед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несут.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Правители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испытывают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лишь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субъективное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«по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отношению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представляет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естественный,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моральный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божественный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должны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повиноваться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насколько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возможно».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создания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соответствующих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социальных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правовых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институтов,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извне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гарантировали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подобное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повиновение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допускает,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вообще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представляется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химерическим.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Стоит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отметить,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совершенно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духе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идеологов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абсолютизма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заботу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порядке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обществе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возлагать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аппарат,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реальную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физическую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мощь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заботу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благополучии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народа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отдавать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откуп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«доброй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воле»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правителей.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Необходимо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отметить,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заслуга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заключается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стал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рассматривать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через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призму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теологии,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выводить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законы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разума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опыта.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Желание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поставить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изучение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рельсы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объективного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научного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анализа,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приводят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применению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аналогии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человеческим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организмом.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Главную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играет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подход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«искусственному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человеку»,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т.е.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целесообразно,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искусно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сконструированному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людьми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различных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пружин,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рычагов,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колес,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нитей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проч.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механизму-автомату.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этом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строение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уподоблял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устройству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живого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организма: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суверена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душе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государственности,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тайных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агентов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глазам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т.д.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мир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сравнивался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здоровьем,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мятежи,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гражданские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войны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болезнью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влекущей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собой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распад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гибель.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Именно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западноевропейской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теории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утверждается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понимание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качестве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машины,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имевшее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затем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долгую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сложную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судьбу.</w:t>
      </w:r>
    </w:p>
    <w:p w:rsidR="004A36E7" w:rsidRPr="00546331" w:rsidRDefault="004A36E7" w:rsidP="00546331">
      <w:pPr>
        <w:pStyle w:val="ac"/>
        <w:spacing w:line="360" w:lineRule="auto"/>
        <w:ind w:firstLine="709"/>
        <w:rPr>
          <w:sz w:val="28"/>
          <w:szCs w:val="28"/>
        </w:rPr>
      </w:pP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целом,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теория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оказала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большое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воздействие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развитие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политико-юридической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времени,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более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поздних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периодов.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Можно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сказать,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что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концепции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XVII-XVIII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складывались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значительной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степени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знаком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проблем,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поднятых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Гоббсом.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Мощный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его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проницательность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позволили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построить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систему,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которой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черпали,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как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богатого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источника,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все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буржуазные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мыслители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только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семнадцатого,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восемнадцатого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двадцатого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веков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вплоть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современности.</w:t>
      </w:r>
    </w:p>
    <w:p w:rsidR="004A36E7" w:rsidRPr="00546331" w:rsidRDefault="00546331" w:rsidP="00546331">
      <w:pPr>
        <w:pStyle w:val="1"/>
        <w:spacing w:before="0" w:after="0" w:line="360" w:lineRule="auto"/>
        <w:ind w:firstLine="709"/>
        <w:rPr>
          <w:sz w:val="28"/>
          <w:szCs w:val="28"/>
        </w:rPr>
      </w:pPr>
      <w:bookmarkStart w:id="5" w:name="_Toc92050309"/>
      <w:bookmarkStart w:id="6" w:name="_Toc92823967"/>
      <w:r>
        <w:rPr>
          <w:b w:val="0"/>
          <w:sz w:val="28"/>
          <w:szCs w:val="28"/>
        </w:rPr>
        <w:br w:type="page"/>
      </w:r>
      <w:r w:rsidR="004A36E7" w:rsidRPr="00546331">
        <w:rPr>
          <w:sz w:val="28"/>
          <w:szCs w:val="28"/>
        </w:rPr>
        <w:t>Список</w:t>
      </w:r>
      <w:r w:rsidRPr="00546331"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использованной</w:t>
      </w:r>
      <w:r w:rsidRPr="00546331">
        <w:rPr>
          <w:sz w:val="28"/>
          <w:szCs w:val="28"/>
        </w:rPr>
        <w:t xml:space="preserve"> </w:t>
      </w:r>
      <w:r w:rsidR="004A36E7" w:rsidRPr="00546331">
        <w:rPr>
          <w:sz w:val="28"/>
          <w:szCs w:val="28"/>
        </w:rPr>
        <w:t>литературы</w:t>
      </w:r>
      <w:bookmarkEnd w:id="5"/>
      <w:bookmarkEnd w:id="6"/>
    </w:p>
    <w:p w:rsidR="004A36E7" w:rsidRPr="00546331" w:rsidRDefault="004A36E7" w:rsidP="00546331">
      <w:pPr>
        <w:spacing w:line="360" w:lineRule="auto"/>
        <w:ind w:firstLine="709"/>
        <w:jc w:val="both"/>
        <w:rPr>
          <w:sz w:val="28"/>
          <w:szCs w:val="28"/>
        </w:rPr>
      </w:pPr>
    </w:p>
    <w:p w:rsidR="004A36E7" w:rsidRPr="00546331" w:rsidRDefault="004A36E7" w:rsidP="00546331">
      <w:pPr>
        <w:pStyle w:val="ac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546331">
        <w:rPr>
          <w:sz w:val="28"/>
          <w:szCs w:val="28"/>
        </w:rPr>
        <w:t>Гоббс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Сочинения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2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Т2.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/составитель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редактор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В.В.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Соколов,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лат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англ.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М.: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Мысль.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1991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546331">
        <w:rPr>
          <w:sz w:val="28"/>
          <w:szCs w:val="28"/>
        </w:rPr>
        <w:t>Зорькин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В.Д.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«Политическое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правовое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Томаса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Гоббса»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//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“Советское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государство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право”,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1989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г.,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№6.</w:t>
      </w:r>
    </w:p>
    <w:p w:rsidR="004A36E7" w:rsidRPr="00546331" w:rsidRDefault="004A36E7" w:rsidP="00546331">
      <w:pPr>
        <w:pStyle w:val="ac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546331">
        <w:rPr>
          <w:sz w:val="28"/>
          <w:szCs w:val="28"/>
        </w:rPr>
        <w:t>История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правовых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учений: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Домарксистский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период: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Учебник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О.Э.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Лейства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Юридическая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литература,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1991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546331">
        <w:rPr>
          <w:sz w:val="28"/>
          <w:szCs w:val="28"/>
        </w:rPr>
        <w:t>История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политических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правовых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учений: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Учебник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вузов.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Изд-е</w:t>
      </w:r>
      <w:r w:rsidR="00546331">
        <w:rPr>
          <w:sz w:val="28"/>
          <w:szCs w:val="28"/>
        </w:rPr>
        <w:t xml:space="preserve"> </w:t>
      </w:r>
      <w:r w:rsidR="008709D9" w:rsidRPr="00546331">
        <w:rPr>
          <w:sz w:val="28"/>
          <w:szCs w:val="28"/>
        </w:rPr>
        <w:t>4</w:t>
      </w:r>
      <w:r w:rsidRPr="00546331">
        <w:rPr>
          <w:sz w:val="28"/>
          <w:szCs w:val="28"/>
        </w:rPr>
        <w:t>-е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под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общ.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ред.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профессора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В.С.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Нерсесянца.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Издательская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группа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НОР</w:t>
      </w:r>
      <w:r w:rsidR="008709D9" w:rsidRPr="00546331">
        <w:rPr>
          <w:sz w:val="28"/>
          <w:szCs w:val="28"/>
        </w:rPr>
        <w:t>МА-ИНФРА</w:t>
      </w:r>
      <w:r w:rsidR="00546331">
        <w:rPr>
          <w:sz w:val="28"/>
          <w:szCs w:val="28"/>
        </w:rPr>
        <w:t xml:space="preserve"> </w:t>
      </w:r>
      <w:r w:rsidR="008709D9" w:rsidRPr="00546331">
        <w:rPr>
          <w:sz w:val="28"/>
          <w:szCs w:val="28"/>
        </w:rPr>
        <w:t>*</w:t>
      </w:r>
      <w:r w:rsidR="00546331">
        <w:rPr>
          <w:sz w:val="28"/>
          <w:szCs w:val="28"/>
        </w:rPr>
        <w:t xml:space="preserve"> </w:t>
      </w:r>
      <w:r w:rsidR="008709D9" w:rsidRPr="00546331">
        <w:rPr>
          <w:sz w:val="28"/>
          <w:szCs w:val="28"/>
        </w:rPr>
        <w:t>М,</w:t>
      </w:r>
      <w:r w:rsidR="00546331">
        <w:rPr>
          <w:sz w:val="28"/>
          <w:szCs w:val="28"/>
        </w:rPr>
        <w:t xml:space="preserve"> </w:t>
      </w:r>
      <w:r w:rsidR="008709D9" w:rsidRPr="00546331">
        <w:rPr>
          <w:sz w:val="28"/>
          <w:szCs w:val="28"/>
        </w:rPr>
        <w:t>2004.</w:t>
      </w:r>
    </w:p>
    <w:p w:rsidR="004A36E7" w:rsidRPr="00546331" w:rsidRDefault="004A36E7" w:rsidP="00546331">
      <w:pPr>
        <w:pStyle w:val="ac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546331">
        <w:rPr>
          <w:sz w:val="28"/>
          <w:szCs w:val="28"/>
        </w:rPr>
        <w:t>История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кратком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изложении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/пер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чешского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И.И.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Багута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Мысль,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1994</w:t>
      </w:r>
      <w:r w:rsidR="00546331">
        <w:rPr>
          <w:sz w:val="28"/>
          <w:szCs w:val="28"/>
        </w:rPr>
        <w:t xml:space="preserve"> </w:t>
      </w:r>
    </w:p>
    <w:p w:rsidR="004A36E7" w:rsidRPr="00546331" w:rsidRDefault="004A36E7" w:rsidP="00546331">
      <w:pPr>
        <w:pStyle w:val="ac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546331">
        <w:rPr>
          <w:sz w:val="28"/>
          <w:szCs w:val="28"/>
        </w:rPr>
        <w:t>История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философии: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учебник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вузов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/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Яковлев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Ростов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н/Дону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Феникс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200</w:t>
      </w:r>
      <w:r w:rsidR="008709D9" w:rsidRPr="00546331">
        <w:rPr>
          <w:sz w:val="28"/>
          <w:szCs w:val="28"/>
        </w:rPr>
        <w:t>4</w:t>
      </w:r>
    </w:p>
    <w:p w:rsidR="004A36E7" w:rsidRPr="00546331" w:rsidRDefault="004A36E7" w:rsidP="00546331">
      <w:pPr>
        <w:pStyle w:val="ac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546331">
        <w:rPr>
          <w:sz w:val="28"/>
          <w:szCs w:val="28"/>
        </w:rPr>
        <w:t>История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философии: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учебник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для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вузов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/В.В,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Ильин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СПб: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Питер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200</w:t>
      </w:r>
      <w:r w:rsidR="008709D9" w:rsidRPr="00546331">
        <w:rPr>
          <w:sz w:val="28"/>
          <w:szCs w:val="28"/>
        </w:rPr>
        <w:t>5</w:t>
      </w:r>
    </w:p>
    <w:p w:rsidR="004A36E7" w:rsidRPr="00546331" w:rsidRDefault="004A36E7" w:rsidP="00546331">
      <w:pPr>
        <w:pStyle w:val="ac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546331">
        <w:rPr>
          <w:sz w:val="28"/>
          <w:szCs w:val="28"/>
        </w:rPr>
        <w:t>Мееровский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Б.В.</w:t>
      </w:r>
      <w:r w:rsidR="00546331">
        <w:rPr>
          <w:sz w:val="28"/>
          <w:szCs w:val="28"/>
        </w:rPr>
        <w:t xml:space="preserve"> </w:t>
      </w:r>
      <w:r w:rsidRPr="00546331">
        <w:rPr>
          <w:iCs/>
          <w:sz w:val="28"/>
          <w:szCs w:val="28"/>
        </w:rPr>
        <w:t>Гоббс</w:t>
      </w:r>
      <w:r w:rsidRPr="00546331">
        <w:rPr>
          <w:sz w:val="28"/>
          <w:szCs w:val="28"/>
        </w:rPr>
        <w:t>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-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М.,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Мысль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1975</w:t>
      </w:r>
    </w:p>
    <w:p w:rsidR="004A36E7" w:rsidRPr="00546331" w:rsidRDefault="004A36E7" w:rsidP="00546331">
      <w:pPr>
        <w:pStyle w:val="ac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546331">
        <w:rPr>
          <w:sz w:val="28"/>
          <w:szCs w:val="28"/>
        </w:rPr>
        <w:t>Радугин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А.А.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Философия: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Курс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лекций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–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М.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Центр.</w:t>
      </w:r>
      <w:r w:rsidR="00546331">
        <w:rPr>
          <w:sz w:val="28"/>
          <w:szCs w:val="28"/>
        </w:rPr>
        <w:t xml:space="preserve"> </w:t>
      </w:r>
      <w:r w:rsidRPr="00546331">
        <w:rPr>
          <w:sz w:val="28"/>
          <w:szCs w:val="28"/>
        </w:rPr>
        <w:t>1997</w:t>
      </w:r>
      <w:bookmarkStart w:id="7" w:name="_GoBack"/>
      <w:bookmarkEnd w:id="7"/>
    </w:p>
    <w:sectPr w:rsidR="004A36E7" w:rsidRPr="00546331" w:rsidSect="00546331">
      <w:headerReference w:type="even" r:id="rId7"/>
      <w:headerReference w:type="default" r:id="rId8"/>
      <w:pgSz w:w="11907" w:h="16840" w:code="9"/>
      <w:pgMar w:top="1134" w:right="851" w:bottom="1134" w:left="1701" w:header="57" w:footer="720" w:gutter="0"/>
      <w:pgNumType w:start="2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2C" w:rsidRDefault="00B4252C">
      <w:r>
        <w:separator/>
      </w:r>
    </w:p>
  </w:endnote>
  <w:endnote w:type="continuationSeparator" w:id="0">
    <w:p w:rsidR="00B4252C" w:rsidRDefault="00B4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2C" w:rsidRDefault="00B4252C">
      <w:r>
        <w:separator/>
      </w:r>
    </w:p>
  </w:footnote>
  <w:footnote w:type="continuationSeparator" w:id="0">
    <w:p w:rsidR="00B4252C" w:rsidRDefault="00B4252C">
      <w:r>
        <w:continuationSeparator/>
      </w:r>
    </w:p>
  </w:footnote>
  <w:footnote w:id="1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Более подробно смотреть </w:t>
      </w:r>
      <w:r>
        <w:rPr>
          <w:color w:val="000000"/>
        </w:rPr>
        <w:t xml:space="preserve">Мееровский Б.В. </w:t>
      </w:r>
      <w:r>
        <w:rPr>
          <w:i/>
          <w:iCs/>
          <w:color w:val="000000"/>
        </w:rPr>
        <w:t>Гоббс</w:t>
      </w:r>
      <w:r>
        <w:rPr>
          <w:color w:val="000000"/>
        </w:rPr>
        <w:t>. - М., Мысль 1975</w:t>
      </w:r>
    </w:p>
  </w:footnote>
  <w:footnote w:id="2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Т. Гоббс. Сочинения в 2 Т. Т2. /составитель редактор В.В. Соколов, пер с лат и англ. – М.: Мысль. 1991  с.99</w:t>
      </w:r>
    </w:p>
  </w:footnote>
  <w:footnote w:id="3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Т.  Гоббс указ соч.с. 99</w:t>
      </w:r>
    </w:p>
  </w:footnote>
  <w:footnote w:id="4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Т. Гоббс указ соч. с. 99</w:t>
      </w:r>
    </w:p>
  </w:footnote>
  <w:footnote w:id="5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</w:t>
      </w:r>
      <w:r w:rsidR="0072389E">
        <w:t xml:space="preserve">Т.  Гоббс указ соч. </w:t>
      </w:r>
      <w:r>
        <w:t>с. 98</w:t>
      </w:r>
    </w:p>
  </w:footnote>
  <w:footnote w:id="6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там же с. 98</w:t>
      </w:r>
    </w:p>
  </w:footnote>
  <w:footnote w:id="7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там же с.98</w:t>
      </w:r>
    </w:p>
  </w:footnote>
  <w:footnote w:id="8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Гоббс указ соч с. 177</w:t>
      </w:r>
    </w:p>
  </w:footnote>
  <w:footnote w:id="9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</w:t>
      </w:r>
      <w:r w:rsidR="0072389E">
        <w:t xml:space="preserve">Гоббс указ соч </w:t>
      </w:r>
      <w:r>
        <w:t>с.118</w:t>
      </w:r>
    </w:p>
  </w:footnote>
  <w:footnote w:id="10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</w:t>
      </w:r>
      <w:r w:rsidR="005A57E4">
        <w:t xml:space="preserve">Т.  Гоббс указ соч </w:t>
      </w:r>
      <w:r>
        <w:t>с.119</w:t>
      </w:r>
    </w:p>
  </w:footnote>
  <w:footnote w:id="11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там же  с. 121</w:t>
      </w:r>
    </w:p>
  </w:footnote>
  <w:footnote w:id="12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История политических и правовых учений: Учебник для вузов. Изд-е </w:t>
      </w:r>
      <w:r w:rsidR="008709D9">
        <w:t>4</w:t>
      </w:r>
      <w:r>
        <w:t>-е под общ ред. профессора В.С. Нерсесянца. – М: Издательская группа НОР</w:t>
      </w:r>
      <w:r w:rsidR="008709D9">
        <w:t>МА-ИНФРА * М, 2004</w:t>
      </w:r>
      <w:r>
        <w:t xml:space="preserve"> с.263</w:t>
      </w:r>
    </w:p>
  </w:footnote>
  <w:footnote w:id="13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 Т.Гоббс указ соч.  с. 132.</w:t>
      </w:r>
    </w:p>
  </w:footnote>
  <w:footnote w:id="14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Т. Гоббс указ соч. с 133</w:t>
      </w:r>
    </w:p>
  </w:footnote>
  <w:footnote w:id="15">
    <w:p w:rsidR="00B4252C" w:rsidRDefault="00FD07C3">
      <w:pPr>
        <w:pStyle w:val="a5"/>
      </w:pPr>
      <w:r>
        <w:rPr>
          <w:rStyle w:val="ab"/>
        </w:rPr>
        <w:footnoteRef/>
      </w:r>
      <w:r>
        <w:t xml:space="preserve"> см. Гоббс указ соч с 133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C3" w:rsidRDefault="00FD07C3">
    <w:pPr>
      <w:pStyle w:val="a7"/>
      <w:framePr w:wrap="around" w:vAnchor="text" w:hAnchor="margin" w:xAlign="right" w:y="1"/>
      <w:rPr>
        <w:rStyle w:val="aa"/>
      </w:rPr>
    </w:pPr>
  </w:p>
  <w:p w:rsidR="00FD07C3" w:rsidRDefault="00FD07C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7C3" w:rsidRDefault="00115BA6">
    <w:pPr>
      <w:pStyle w:val="a7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FD07C3" w:rsidRDefault="00FD07C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2BA5"/>
    <w:multiLevelType w:val="hybridMultilevel"/>
    <w:tmpl w:val="4C2219A6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1">
    <w:nsid w:val="2E56481E"/>
    <w:multiLevelType w:val="hybridMultilevel"/>
    <w:tmpl w:val="CE448A90"/>
    <w:lvl w:ilvl="0" w:tplc="8640DE56">
      <w:start w:val="1"/>
      <w:numFmt w:val="decimal"/>
      <w:lvlText w:val="%1."/>
      <w:lvlJc w:val="left"/>
      <w:pPr>
        <w:tabs>
          <w:tab w:val="num" w:pos="1281"/>
        </w:tabs>
        <w:ind w:left="581" w:firstLine="34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2">
    <w:nsid w:val="53BC1A91"/>
    <w:multiLevelType w:val="hybridMultilevel"/>
    <w:tmpl w:val="059EE268"/>
    <w:lvl w:ilvl="0" w:tplc="39FAB05E">
      <w:start w:val="1"/>
      <w:numFmt w:val="decimal"/>
      <w:lvlText w:val="%1."/>
      <w:lvlJc w:val="left"/>
      <w:pPr>
        <w:tabs>
          <w:tab w:val="num" w:pos="1080"/>
        </w:tabs>
        <w:ind w:left="380" w:firstLine="34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62838A4"/>
    <w:multiLevelType w:val="hybridMultilevel"/>
    <w:tmpl w:val="45CC0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E25"/>
    <w:rsid w:val="00097803"/>
    <w:rsid w:val="000C2A2A"/>
    <w:rsid w:val="00115BA6"/>
    <w:rsid w:val="001B2564"/>
    <w:rsid w:val="001F2DBE"/>
    <w:rsid w:val="003543E8"/>
    <w:rsid w:val="00443756"/>
    <w:rsid w:val="00455E24"/>
    <w:rsid w:val="004A36E7"/>
    <w:rsid w:val="004B1C7A"/>
    <w:rsid w:val="00546331"/>
    <w:rsid w:val="005A57E4"/>
    <w:rsid w:val="00676CC5"/>
    <w:rsid w:val="0072389E"/>
    <w:rsid w:val="008709D9"/>
    <w:rsid w:val="008F18F3"/>
    <w:rsid w:val="009D4409"/>
    <w:rsid w:val="00A56ABF"/>
    <w:rsid w:val="00B4252C"/>
    <w:rsid w:val="00B8000F"/>
    <w:rsid w:val="00BB1399"/>
    <w:rsid w:val="00CF0815"/>
    <w:rsid w:val="00D71514"/>
    <w:rsid w:val="00EB3E25"/>
    <w:rsid w:val="00F31ABA"/>
    <w:rsid w:val="00F37E4E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27619D-07CA-4157-8717-A165E450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2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240"/>
      <w:ind w:firstLine="709"/>
      <w:jc w:val="both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 w:after="120"/>
      <w:ind w:firstLine="709"/>
      <w:outlineLvl w:val="2"/>
    </w:pPr>
    <w:rPr>
      <w:rFonts w:cs="Arial"/>
      <w:b/>
      <w:bCs/>
      <w:i/>
      <w:sz w:val="29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spacing w:line="380" w:lineRule="exact"/>
      <w:ind w:firstLine="709"/>
      <w:jc w:val="both"/>
    </w:pPr>
    <w:rPr>
      <w:sz w:val="27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pPr>
      <w:ind w:firstLine="567"/>
      <w:jc w:val="both"/>
    </w:pPr>
    <w:rPr>
      <w:sz w:val="18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</w:r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customStyle="1" w:styleId="a9">
    <w:name w:val="текст сноски"/>
    <w:basedOn w:val="a"/>
    <w:pPr>
      <w:autoSpaceDE w:val="0"/>
      <w:autoSpaceDN w:val="0"/>
      <w:ind w:firstLine="567"/>
      <w:jc w:val="both"/>
    </w:pPr>
    <w:rPr>
      <w:sz w:val="18"/>
      <w:szCs w:val="20"/>
    </w:rPr>
  </w:style>
  <w:style w:type="character" w:styleId="aa">
    <w:name w:val="page number"/>
    <w:uiPriority w:val="99"/>
    <w:rPr>
      <w:rFonts w:cs="Times New Roman"/>
    </w:rPr>
  </w:style>
  <w:style w:type="character" w:styleId="ab">
    <w:name w:val="footnote reference"/>
    <w:uiPriority w:val="99"/>
    <w:semiHidden/>
    <w:rPr>
      <w:rFonts w:cs="Times New Roman"/>
      <w:vertAlign w:val="superscript"/>
    </w:rPr>
  </w:style>
  <w:style w:type="paragraph" w:styleId="ac">
    <w:name w:val="Body Text Indent"/>
    <w:basedOn w:val="a"/>
    <w:link w:val="ad"/>
    <w:uiPriority w:val="99"/>
    <w:pPr>
      <w:ind w:firstLine="561"/>
      <w:jc w:val="both"/>
    </w:pPr>
    <w:rPr>
      <w:sz w:val="25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e">
    <w:name w:val="Hyperlink"/>
    <w:uiPriority w:val="99"/>
    <w:rPr>
      <w:rFonts w:cs="Times New Roman"/>
      <w:color w:val="0000FF"/>
      <w:u w:val="single"/>
    </w:rPr>
  </w:style>
  <w:style w:type="paragraph" w:styleId="af">
    <w:name w:val="Normal (Web)"/>
    <w:basedOn w:val="a"/>
    <w:uiPriority w:val="99"/>
    <w:pPr>
      <w:spacing w:before="100" w:beforeAutospacing="1" w:after="100" w:afterAutospacing="1"/>
      <w:ind w:left="112" w:righ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7316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Hause</Company>
  <LinksUpToDate>false</LinksUpToDate>
  <CharactersWithSpaces>48926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2005-01-07T17:19:00Z</cp:lastPrinted>
  <dcterms:created xsi:type="dcterms:W3CDTF">2014-03-02T12:49:00Z</dcterms:created>
  <dcterms:modified xsi:type="dcterms:W3CDTF">2014-03-02T12:49:00Z</dcterms:modified>
</cp:coreProperties>
</file>