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F41DE2" w:rsidRDefault="00F41DE2" w:rsidP="00F41DE2">
      <w:pPr>
        <w:pStyle w:val="a5"/>
        <w:widowControl w:val="0"/>
        <w:spacing w:after="0" w:line="360" w:lineRule="auto"/>
        <w:ind w:firstLine="709"/>
        <w:jc w:val="both"/>
        <w:rPr>
          <w:bCs/>
          <w:szCs w:val="28"/>
        </w:rPr>
      </w:pPr>
    </w:p>
    <w:p w:rsidR="00C3354B" w:rsidRPr="009A3670" w:rsidRDefault="00C3354B" w:rsidP="00F41DE2">
      <w:pPr>
        <w:pStyle w:val="a5"/>
        <w:widowControl w:val="0"/>
        <w:spacing w:after="0" w:line="360" w:lineRule="auto"/>
        <w:ind w:firstLine="709"/>
        <w:jc w:val="center"/>
        <w:rPr>
          <w:bCs/>
          <w:szCs w:val="28"/>
        </w:rPr>
      </w:pPr>
      <w:r>
        <w:rPr>
          <w:bCs/>
          <w:szCs w:val="28"/>
        </w:rPr>
        <w:t>Реферат</w:t>
      </w:r>
    </w:p>
    <w:p w:rsidR="00C3354B" w:rsidRPr="009A3670" w:rsidRDefault="00C3354B" w:rsidP="00F41DE2">
      <w:pPr>
        <w:pStyle w:val="a5"/>
        <w:widowControl w:val="0"/>
        <w:spacing w:after="0" w:line="360" w:lineRule="auto"/>
        <w:ind w:firstLine="709"/>
        <w:jc w:val="center"/>
        <w:rPr>
          <w:bCs/>
          <w:szCs w:val="28"/>
        </w:rPr>
      </w:pPr>
    </w:p>
    <w:p w:rsidR="005E4BA0" w:rsidRPr="009A3670" w:rsidRDefault="00993811" w:rsidP="00F41DE2">
      <w:pPr>
        <w:pStyle w:val="a5"/>
        <w:widowControl w:val="0"/>
        <w:spacing w:after="0" w:line="360" w:lineRule="auto"/>
        <w:ind w:firstLine="709"/>
        <w:jc w:val="center"/>
        <w:rPr>
          <w:bCs/>
          <w:szCs w:val="28"/>
        </w:rPr>
      </w:pPr>
      <w:r w:rsidRPr="00F41DE2">
        <w:rPr>
          <w:bCs/>
          <w:szCs w:val="28"/>
        </w:rPr>
        <w:t>Политика арабских государств в отношении привлечения иностран</w:t>
      </w:r>
      <w:r w:rsidR="00C3354B">
        <w:rPr>
          <w:bCs/>
          <w:szCs w:val="28"/>
        </w:rPr>
        <w:t>ных инвестиций в 90-е годы ХХ в</w:t>
      </w:r>
    </w:p>
    <w:p w:rsidR="005E4BA0" w:rsidRPr="009A3670" w:rsidRDefault="005E4BA0" w:rsidP="00C3354B">
      <w:pPr>
        <w:widowControl w:val="0"/>
        <w:spacing w:line="360" w:lineRule="auto"/>
        <w:jc w:val="both"/>
        <w:rPr>
          <w:szCs w:val="28"/>
        </w:rPr>
      </w:pPr>
    </w:p>
    <w:p w:rsidR="00F41DE2" w:rsidRDefault="00F41DE2">
      <w:pPr>
        <w:spacing w:after="200" w:line="276" w:lineRule="auto"/>
        <w:rPr>
          <w:szCs w:val="28"/>
        </w:rPr>
      </w:pPr>
      <w:r>
        <w:rPr>
          <w:szCs w:val="28"/>
        </w:rPr>
        <w:br w:type="page"/>
      </w:r>
    </w:p>
    <w:p w:rsidR="005E4BA0" w:rsidRPr="00F41DE2" w:rsidRDefault="005E4BA0" w:rsidP="00F41DE2">
      <w:pPr>
        <w:pStyle w:val="a3"/>
        <w:widowControl w:val="0"/>
        <w:ind w:firstLine="709"/>
        <w:rPr>
          <w:sz w:val="28"/>
          <w:szCs w:val="28"/>
        </w:rPr>
      </w:pPr>
      <w:r w:rsidRPr="00F41DE2">
        <w:rPr>
          <w:sz w:val="28"/>
          <w:szCs w:val="28"/>
        </w:rPr>
        <w:t>В политике арабских государств по отношению к иностранным инвестициям в 90-е годы прошлого столетия были достигнуты определенные успехи, выразившиеся в совершенствовании законодательной и институциональной базы привлечения зарубежных капиталов. В то же время предпринимавшихся усилий оказалось явно недостаточно, чтобы переломить негативную тенденцию, которая стала заметно проявляться, начиная со второй половины 80-х годов. В подтверждение этого вывода достаточно привести следующие цифры: если нетто-приток частного иностранного капитала в государства «третьего мира» в 1996 г. вырос более, чем в шесть раз по сравнению с 1990 г., то в страны Арабского Востока в тот же период он сократился почти в два раза (1,14.02.2002; 2, с.12).</w:t>
      </w:r>
    </w:p>
    <w:p w:rsidR="005E4BA0" w:rsidRPr="00F41DE2" w:rsidRDefault="005E4BA0" w:rsidP="00F41DE2">
      <w:pPr>
        <w:pStyle w:val="a3"/>
        <w:widowControl w:val="0"/>
        <w:ind w:firstLine="709"/>
        <w:rPr>
          <w:sz w:val="28"/>
          <w:szCs w:val="28"/>
        </w:rPr>
      </w:pPr>
      <w:r w:rsidRPr="00F41DE2">
        <w:rPr>
          <w:sz w:val="28"/>
          <w:szCs w:val="28"/>
        </w:rPr>
        <w:t>Под влиянием азиатского валютно-финансового кризиса 1997–1998 гг. чистый приток частного капитала в экономику развивающихся стран начал неуклонно сокращаться, а в 2000–2001 гг. баланс поступлений инвестиций стал отрицательным. При этом нетто-отток зарубежного капитала из арабских стран значительно превышал общие показатели: в частности, в 2001 г. он составил 34 млрд. долл. против 6,5 млрд. долл. для всего развивающегося мира (1; 14.02.2002).</w:t>
      </w:r>
    </w:p>
    <w:p w:rsidR="005E4BA0" w:rsidRPr="00F41DE2" w:rsidRDefault="005E4BA0" w:rsidP="00F41DE2">
      <w:pPr>
        <w:pStyle w:val="a3"/>
        <w:widowControl w:val="0"/>
        <w:ind w:firstLine="709"/>
        <w:rPr>
          <w:sz w:val="28"/>
          <w:szCs w:val="28"/>
        </w:rPr>
      </w:pPr>
      <w:r w:rsidRPr="00F41DE2">
        <w:rPr>
          <w:sz w:val="28"/>
          <w:szCs w:val="28"/>
        </w:rPr>
        <w:t>Ситуация с привлечением прямых иностранных инвестиций (ПИИ) в арабские страны складывалась еще более негативно. В указанный период рассматриваемому региону удавалось привлекать ежегодно в среднем, по оценке автора, не более 7–8% общего объема ПИИ, направлявшихся в экономику развивающегося мира, что не превышало 2–3% глобальных инвестиций. Уменьшение притока прямых вложений из-за рубежа справедливо вызывает обеспокоенность руководства арабских стран, поскольку это может привести к замедлению темпов их хозяйственного роста.</w:t>
      </w:r>
    </w:p>
    <w:p w:rsidR="005E4BA0" w:rsidRPr="00F41DE2" w:rsidRDefault="005E4BA0" w:rsidP="00F41DE2">
      <w:pPr>
        <w:pStyle w:val="a3"/>
        <w:widowControl w:val="0"/>
        <w:ind w:firstLine="709"/>
        <w:rPr>
          <w:sz w:val="28"/>
          <w:szCs w:val="28"/>
        </w:rPr>
      </w:pPr>
      <w:r w:rsidRPr="00F41DE2">
        <w:rPr>
          <w:sz w:val="28"/>
          <w:szCs w:val="28"/>
        </w:rPr>
        <w:t xml:space="preserve">В современном мире стало аксиомой, что устойчивое экономическое развитие невозможно без эффективного участия в мирохозяйственных процессах, в том числе без активного использования преимуществ от </w:t>
      </w:r>
      <w:r w:rsidR="009A3670">
        <w:rPr>
          <w:sz w:val="28"/>
          <w:szCs w:val="28"/>
        </w:rPr>
        <w:t xml:space="preserve">привлечения прямых иностранных </w:t>
      </w:r>
      <w:r w:rsidRPr="00F41DE2">
        <w:rPr>
          <w:sz w:val="28"/>
          <w:szCs w:val="28"/>
        </w:rPr>
        <w:t>инвестиций. Международная миграция капитала облегчается тем обстоятельством, что за последние десятилетия получили широкое распространение унифицированные нормы государственного регулирования инвестиционных процессов. Они содержатся как в двусторонних межгосударственных соглашениях о защите и поощрении капиталовложений, так и в многосторонних договоренностях, действующих в рамках международных экономических организаций, в частности Всемирной торговой организации (ВТО).</w:t>
      </w:r>
    </w:p>
    <w:p w:rsidR="005E4BA0" w:rsidRPr="00F41DE2" w:rsidRDefault="00F41DE2" w:rsidP="00F41DE2">
      <w:pPr>
        <w:pStyle w:val="a3"/>
        <w:widowControl w:val="0"/>
        <w:ind w:firstLine="709"/>
        <w:rPr>
          <w:sz w:val="28"/>
          <w:szCs w:val="28"/>
        </w:rPr>
      </w:pPr>
      <w:r w:rsidRPr="00F41DE2">
        <w:rPr>
          <w:sz w:val="28"/>
          <w:szCs w:val="28"/>
        </w:rPr>
        <w:t>И,</w:t>
      </w:r>
      <w:r w:rsidR="005E4BA0" w:rsidRPr="00F41DE2">
        <w:rPr>
          <w:sz w:val="28"/>
          <w:szCs w:val="28"/>
        </w:rPr>
        <w:t xml:space="preserve"> тем не менее, как справедливо полагает российский исследователь П.Мозиас, говорить о формировании в мировом хозяйстве глобального инвестиционного пространства, функционирующего по одинаковым для всех правилам, было бы одновременно и преувеличением, и упрощением. Развивающаяся и вширь, и вглубь интернационализация хозяйственной жизни отнюдь не устраняет качественных различий между отдельными составными частями мирового хозяйства (развитыми, развивающимися и переходными экономиками). Национальные экономики действительно становятся все более взаимозависимыми, и во многом это происходит как раз благодаря международным потокам капитала. Но при этом в странах с разным уровнем экономического развития ПИИ играют неодинаковую роль. Это касается и мотивации иностранных инвесторов, и тех целей, которые ставит перед собой принимающая страна, а также той политики по отношению к иностранным инвестициям, которую она проводит (3, с. 65).</w:t>
      </w:r>
    </w:p>
    <w:p w:rsidR="005E4BA0" w:rsidRPr="00F41DE2" w:rsidRDefault="005E4BA0" w:rsidP="00F41DE2">
      <w:pPr>
        <w:pStyle w:val="a3"/>
        <w:widowControl w:val="0"/>
        <w:ind w:firstLine="709"/>
        <w:rPr>
          <w:sz w:val="28"/>
          <w:szCs w:val="28"/>
        </w:rPr>
      </w:pPr>
      <w:r w:rsidRPr="00F41DE2">
        <w:rPr>
          <w:sz w:val="28"/>
          <w:szCs w:val="28"/>
        </w:rPr>
        <w:t>В этой связи следует подчеркнуть, что при всей противоречивости влияния иностранного капитала на воспроизводственный процесс и в целом на социально-экономическую эволюцию арабских государств нельзя не признать, что поступление сюда иностранных инвестиций и вместе с ними современных технологий и «ноу-хау», несомненно, ведет к укреплению производственно-технического потенциала этих стран, способствует положительным изменениям в отраслевой и технологической структуре их экономики, увеличивает возможности их промышленного развития.</w:t>
      </w:r>
    </w:p>
    <w:p w:rsidR="005E4BA0" w:rsidRPr="00F41DE2" w:rsidRDefault="005E4BA0" w:rsidP="00F41DE2">
      <w:pPr>
        <w:pStyle w:val="a3"/>
        <w:widowControl w:val="0"/>
        <w:ind w:firstLine="709"/>
        <w:rPr>
          <w:sz w:val="28"/>
          <w:szCs w:val="28"/>
        </w:rPr>
      </w:pPr>
      <w:r w:rsidRPr="00F41DE2">
        <w:rPr>
          <w:sz w:val="28"/>
          <w:szCs w:val="28"/>
        </w:rPr>
        <w:t>За последние два десятилетия интернациональные потоки инвестиционного капитала наряду с международной торговлей превратились в основной мотор глобализации мировой экономики. Они способствуют углублению международного разделения труда и являются наиболее эффективным механизмом распространения передовых технологий. Это может раскрепостить производственный потенциал арабских стран, так же как и открытие новых рынков для производимых ими товаров и услуг с более высокой добавленной стоимостью, что, в свою очередь, создает высокодоходные виды деятельности.</w:t>
      </w:r>
    </w:p>
    <w:p w:rsidR="005E4BA0" w:rsidRPr="00F41DE2" w:rsidRDefault="005E4BA0" w:rsidP="00F41DE2">
      <w:pPr>
        <w:pStyle w:val="a3"/>
        <w:widowControl w:val="0"/>
        <w:ind w:firstLine="709"/>
        <w:rPr>
          <w:sz w:val="28"/>
          <w:szCs w:val="28"/>
        </w:rPr>
      </w:pPr>
      <w:r w:rsidRPr="00F41DE2">
        <w:rPr>
          <w:sz w:val="28"/>
          <w:szCs w:val="28"/>
        </w:rPr>
        <w:t>Функционирование в арабских государствах сектора иностранного капитала существенно расширяет фонд накопления этих стран и прежде всего тех, где норма совокупного накопления невелика из-за ограниченности внутренних ресурсов. Кроме того, растут валютные резервы принимающих государств, так как помимо притока самого капитала в арабские страны поступает (после реализации на внешнем рынке) часть стоимости, произведенной в секторе иностранного капитала.</w:t>
      </w:r>
    </w:p>
    <w:p w:rsidR="005E4BA0" w:rsidRPr="00F41DE2" w:rsidRDefault="005E4BA0" w:rsidP="00F41DE2">
      <w:pPr>
        <w:pStyle w:val="a3"/>
        <w:widowControl w:val="0"/>
        <w:ind w:firstLine="709"/>
        <w:rPr>
          <w:sz w:val="28"/>
          <w:szCs w:val="28"/>
        </w:rPr>
      </w:pPr>
      <w:r w:rsidRPr="00F41DE2">
        <w:rPr>
          <w:sz w:val="28"/>
          <w:szCs w:val="28"/>
        </w:rPr>
        <w:t>К положительным моментам деятельности иностранного капитала на Арабском Востоке можно также отнести рост вовлеченности расположенных здесь стран в мировое капиталистическое хозяйство (МКХ). Арабские государства строят свою экономическую стратегию по целому ряду параметров с учетом импульсов, поступающих из МКХ. Проводниками этих импульсов, несущих более высокий уровень технологии и организации производства, являются иностранные и смешанные компании, национальные фирмы, контролируемые западным капиталом. Таким образом, арабские страны объективно заинтересованы в привлечении иностранных инвестиций в более значительных объемах, чем это наблюдалось во второй половине 90-х – начале 2000-х годов.</w:t>
      </w:r>
    </w:p>
    <w:p w:rsidR="005E4BA0" w:rsidRPr="00F41DE2" w:rsidRDefault="005E4BA0" w:rsidP="00F41DE2">
      <w:pPr>
        <w:pStyle w:val="a3"/>
        <w:widowControl w:val="0"/>
        <w:ind w:firstLine="709"/>
        <w:rPr>
          <w:sz w:val="28"/>
          <w:szCs w:val="28"/>
        </w:rPr>
      </w:pPr>
      <w:r w:rsidRPr="00F41DE2">
        <w:rPr>
          <w:sz w:val="28"/>
          <w:szCs w:val="28"/>
        </w:rPr>
        <w:t>Причины нынешнего низкого уровня притока ПИИ в рассматриваемый регион многочисленны. Одна их них – и весьма важная – заключается в общем несовершенстве законодательной базы, а также в недостатке и неразвитости институциональной инфраструктуры в большинстве стран региона. В ряде случаев существует необходимость укрепления последовательности в государственной политике по отношению к зарубежным инвесторам и национальному частному сектору. В этой связи эксперты ЮНКТАД, в частности, полагают, что с целью улучшения условий для привлечения инвестиций правительствам арабских стран необходимо применять равные и прозрачные правила регулирования ко всем инвесторам и воздерживаться от необоснованного вмешательства в деятельность частного сектора (4).</w:t>
      </w:r>
    </w:p>
    <w:p w:rsidR="005E4BA0" w:rsidRPr="00F41DE2" w:rsidRDefault="005E4BA0" w:rsidP="00F41DE2">
      <w:pPr>
        <w:pStyle w:val="a3"/>
        <w:widowControl w:val="0"/>
        <w:ind w:firstLine="709"/>
        <w:rPr>
          <w:sz w:val="28"/>
          <w:szCs w:val="28"/>
        </w:rPr>
      </w:pPr>
      <w:r w:rsidRPr="00F41DE2">
        <w:rPr>
          <w:sz w:val="28"/>
          <w:szCs w:val="28"/>
        </w:rPr>
        <w:t>Важным инструментом унификации инвестиционного законодательства в арабском регионе рассматривается межарабская кооперация в области регулирования ПИИ, одним из проявлений которой стала подготовка во второй половине 90-х годов проекта нормативных актов для арабского инвестиционного кодекса. По мере выхода этих усилий за рамки регионального и субрегионального сотрудничества арабский мир мог бы рассматриваться в качестве нового экономического пространства с ясной и четкой структурой и стратегией развития, открытого глобальным инвестиционным возможностям. Представляется, что подобный подход способствовал бы смягчению негативных факторов, связанных с узостью внутренних рынков многих арабских стран, а также дополнительным, более энергичным инвестиционным инициативам.</w:t>
      </w:r>
    </w:p>
    <w:p w:rsidR="005E4BA0" w:rsidRPr="00F41DE2" w:rsidRDefault="005E4BA0" w:rsidP="00F41DE2">
      <w:pPr>
        <w:pStyle w:val="a3"/>
        <w:widowControl w:val="0"/>
        <w:ind w:firstLine="709"/>
        <w:rPr>
          <w:sz w:val="28"/>
          <w:szCs w:val="28"/>
        </w:rPr>
      </w:pPr>
      <w:r w:rsidRPr="00F41DE2">
        <w:rPr>
          <w:sz w:val="28"/>
          <w:szCs w:val="28"/>
        </w:rPr>
        <w:t>Региональная конференция, посвященная привлечению иностранных инвестиций в арабский мир, которая проходила в Бейруте в сентябре 1998 г., обозначила следующие проблемы, требующие незамедлительного решения с целью увеличения притока ПИИ:</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формулирование определения прямых и портфельных инвестиций и путей регулирования взаимодействия между ними с практической точки зрения;</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защита интересов миноритарных инвесторов в корпоративном законодательстве и в нормативных актах, регулирующих финансовые рынки;</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разработка преференциального режима для межарабских инвестиций, в частности, на этапе вступления на рынок и создания структуры;</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разработка режимов изъятий – таких, как режимы экспортных промышленных зон, а также систем стимулов и льгот, например, таможенных льгот;</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организация дискуссий по проблемам инвестирования;</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проекты гарантий в сфере инвестиций;</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подготовка законодательной базы, связанной с проблемами конкуренции и функционирования рыночной экономики;</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разработка различных аспектов регулирования процесса передачи технологий;</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009A3670">
        <w:rPr>
          <w:sz w:val="28"/>
          <w:szCs w:val="28"/>
        </w:rPr>
        <w:t xml:space="preserve">разработка юридических норм, </w:t>
      </w:r>
      <w:r w:rsidRPr="00F41DE2">
        <w:rPr>
          <w:sz w:val="28"/>
          <w:szCs w:val="28"/>
        </w:rPr>
        <w:t>обеспечивающих стабильность и прозрачность инвестиционного законодательства;</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создание адекватной юридической базы для агентств по продвижению инвестиций и определение их компетенции;</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внедрение международных стандартов и практики в национальные нормативные базы, а также в двусторонние, региональные и многосторонние договоры и соглашения;</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проведение в жизнь законов и инструкций, мониторинг практики их применения.</w:t>
      </w:r>
    </w:p>
    <w:p w:rsidR="005E4BA0" w:rsidRPr="00F41DE2" w:rsidRDefault="005E4BA0" w:rsidP="00F41DE2">
      <w:pPr>
        <w:pStyle w:val="a3"/>
        <w:widowControl w:val="0"/>
        <w:ind w:firstLine="709"/>
        <w:rPr>
          <w:sz w:val="28"/>
          <w:szCs w:val="28"/>
        </w:rPr>
      </w:pPr>
      <w:r w:rsidRPr="00F41DE2">
        <w:rPr>
          <w:sz w:val="28"/>
          <w:szCs w:val="28"/>
        </w:rPr>
        <w:t>Конференция призвала правительства, стремящиеся к улучшению инвестиционной инфраструктуры, обмениваться опытом в рамках перечисленных проблем и направлений, перенимать лучшие образцы из практики своих соседей и конкурировать с ними в деле совершенствования законодательной и институциональной базы.</w:t>
      </w:r>
    </w:p>
    <w:p w:rsidR="005E4BA0" w:rsidRPr="00F41DE2" w:rsidRDefault="005E4BA0" w:rsidP="00F41DE2">
      <w:pPr>
        <w:pStyle w:val="a3"/>
        <w:widowControl w:val="0"/>
        <w:ind w:firstLine="709"/>
        <w:rPr>
          <w:sz w:val="28"/>
          <w:szCs w:val="28"/>
        </w:rPr>
      </w:pPr>
      <w:r w:rsidRPr="00F41DE2">
        <w:rPr>
          <w:sz w:val="28"/>
          <w:szCs w:val="28"/>
        </w:rPr>
        <w:t>Для того, чтобы выявить лучшие образцы практики в рассматриваемой области и рекомендовать их к применению в странах региона, должна быть проведена значительная аналитическая работа. Например, необходимо дать четкие определения основных понятий, связанных с инвестированием, и ввести их в региональную практику, чтобы избегать двойного толкования при их интерпретации. В этой связи Бейрутская конференция рекомендовала предпринять следующие шаги:</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создать подробную базу данных, включающую законодательные и институциональные аспекты, а также статистику, касающуюся инвестиций;</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подготовить словарь специальных терминов и понятий, в том числе связанных непосредственно с инвестированием, на арабском, английском и французском языках. В словаре должно также содержаться определение каждого понятия и термина;</w:t>
      </w:r>
    </w:p>
    <w:p w:rsidR="005E4BA0" w:rsidRPr="00F41DE2" w:rsidRDefault="005E4BA0" w:rsidP="00F41DE2">
      <w:pPr>
        <w:pStyle w:val="a3"/>
        <w:widowControl w:val="0"/>
        <w:ind w:firstLine="709"/>
        <w:rPr>
          <w:sz w:val="28"/>
          <w:szCs w:val="28"/>
        </w:rPr>
      </w:pPr>
      <w:r w:rsidRPr="00F41DE2">
        <w:rPr>
          <w:sz w:val="28"/>
          <w:szCs w:val="28"/>
        </w:rPr>
        <w:t>–</w:t>
      </w:r>
      <w:r w:rsidR="00F41DE2">
        <w:rPr>
          <w:sz w:val="28"/>
          <w:szCs w:val="28"/>
        </w:rPr>
        <w:t xml:space="preserve"> </w:t>
      </w:r>
      <w:r w:rsidRPr="00F41DE2">
        <w:rPr>
          <w:sz w:val="28"/>
          <w:szCs w:val="28"/>
        </w:rPr>
        <w:t>составить детальные сравнительные таблицы, отражающие динамику данных об инвестиционных режимах в арабском мире.</w:t>
      </w:r>
    </w:p>
    <w:p w:rsidR="005E4BA0" w:rsidRPr="00F41DE2" w:rsidRDefault="005E4BA0" w:rsidP="00F41DE2">
      <w:pPr>
        <w:pStyle w:val="a3"/>
        <w:widowControl w:val="0"/>
        <w:ind w:firstLine="709"/>
        <w:rPr>
          <w:sz w:val="28"/>
          <w:szCs w:val="28"/>
        </w:rPr>
      </w:pPr>
      <w:r w:rsidRPr="00F41DE2">
        <w:rPr>
          <w:sz w:val="28"/>
          <w:szCs w:val="28"/>
        </w:rPr>
        <w:t>На конференции было подчеркнуто, что подобные форумы целесообразно проводить ежегодно, поскольку они вносят существенный вклад в развитие аналитических методов и инструментария, а также в совершенствование технологий оценки условий для привлечения инвестиций в арабский регион в целом и в отдельные страны, в частности. Ведь на этих встречах собираются вместе независимые эксперты, представители институтов, вовлеченных в инвестиционный процесс, и частных структур (индивидуалы и профессиональные ассоциации). Кроме того, было рекомендовано создать Арабское отделение Всемирной ассоциации агентств по поощрению инвестиций (</w:t>
      </w:r>
      <w:r w:rsidRPr="00F41DE2">
        <w:rPr>
          <w:sz w:val="28"/>
          <w:szCs w:val="28"/>
          <w:lang w:val="en-US"/>
        </w:rPr>
        <w:t>World</w:t>
      </w:r>
      <w:r w:rsidRPr="00F41DE2">
        <w:rPr>
          <w:sz w:val="28"/>
          <w:szCs w:val="28"/>
        </w:rPr>
        <w:t xml:space="preserve"> </w:t>
      </w:r>
      <w:r w:rsidRPr="00F41DE2">
        <w:rPr>
          <w:sz w:val="28"/>
          <w:szCs w:val="28"/>
          <w:lang w:val="en-US"/>
        </w:rPr>
        <w:t>Association</w:t>
      </w:r>
      <w:r w:rsidRPr="00F41DE2">
        <w:rPr>
          <w:sz w:val="28"/>
          <w:szCs w:val="28"/>
        </w:rPr>
        <w:t xml:space="preserve"> </w:t>
      </w:r>
      <w:r w:rsidRPr="00F41DE2">
        <w:rPr>
          <w:sz w:val="28"/>
          <w:szCs w:val="28"/>
          <w:lang w:val="en-US"/>
        </w:rPr>
        <w:t>of</w:t>
      </w:r>
      <w:r w:rsidRPr="00F41DE2">
        <w:rPr>
          <w:sz w:val="28"/>
          <w:szCs w:val="28"/>
        </w:rPr>
        <w:t xml:space="preserve"> </w:t>
      </w:r>
      <w:r w:rsidRPr="00F41DE2">
        <w:rPr>
          <w:sz w:val="28"/>
          <w:szCs w:val="28"/>
          <w:lang w:val="en-US"/>
        </w:rPr>
        <w:t>Investment</w:t>
      </w:r>
      <w:r w:rsidRPr="00F41DE2">
        <w:rPr>
          <w:sz w:val="28"/>
          <w:szCs w:val="28"/>
        </w:rPr>
        <w:t xml:space="preserve"> </w:t>
      </w:r>
      <w:r w:rsidRPr="00F41DE2">
        <w:rPr>
          <w:sz w:val="28"/>
          <w:szCs w:val="28"/>
          <w:lang w:val="en-US"/>
        </w:rPr>
        <w:t>Promotion</w:t>
      </w:r>
      <w:r w:rsidRPr="00F41DE2">
        <w:rPr>
          <w:sz w:val="28"/>
          <w:szCs w:val="28"/>
        </w:rPr>
        <w:t xml:space="preserve"> </w:t>
      </w:r>
      <w:r w:rsidRPr="00F41DE2">
        <w:rPr>
          <w:sz w:val="28"/>
          <w:szCs w:val="28"/>
          <w:lang w:val="en-US"/>
        </w:rPr>
        <w:t>Agencies</w:t>
      </w:r>
      <w:r w:rsidRPr="00F41DE2">
        <w:rPr>
          <w:sz w:val="28"/>
          <w:szCs w:val="28"/>
        </w:rPr>
        <w:t xml:space="preserve"> – WAIPA). В результате арабские агентства по стимулированию инвестиций имели бы свой форум, в рамках которого они могли бы сотрудничать и обмениваться информацией (5). Помимо этого, для активизации деятельности в области привлечения ПИИ арабские страны могут использовать ресурсы и возможности существующих институтов, таких, например, как Арабский валютный фонд и Межарабская корпорация по гарантированию инвестиций, а также региональные секретариаты ООН.</w:t>
      </w:r>
    </w:p>
    <w:p w:rsidR="005E4BA0" w:rsidRPr="00F41DE2" w:rsidRDefault="005E4BA0" w:rsidP="00F41DE2">
      <w:pPr>
        <w:pStyle w:val="a3"/>
        <w:widowControl w:val="0"/>
        <w:ind w:firstLine="709"/>
        <w:rPr>
          <w:sz w:val="28"/>
          <w:szCs w:val="28"/>
        </w:rPr>
      </w:pPr>
      <w:r w:rsidRPr="00F41DE2">
        <w:rPr>
          <w:sz w:val="28"/>
          <w:szCs w:val="28"/>
        </w:rPr>
        <w:t>Постепенная трансформация законодательной базы в большинстве арабских стран позволяет создавать более благоприятные условия для ПИИ. Некоторые арабские правительства предприняли в 80–90-е годы прошлого столетия определенные усилия по продвижению своих стран по пути либерализации инвестиционного законодательства. Однако эти усилия во многих случаях не привели к созданию адекватной законодательной и институциональной базы для потенциальных инвесторов. Она все еще содержит множество норм, институтов и инструментов, которые разнятся по многим позициям от страны к стране и серьезно отличаются от принятых в развитых рыночных экономиках. Из этого вывода следует, что перед руководством рассматриваемых стран стоит нелегкая задача коренного пересмотра государственной политики в изучаемой области. При этом западные эксперты (в частности, работающие в структурах ЮНКТАД) считают, что любая программа поощрения инвестиций в арабских государствах должна осуществляться в следующей логической последовательности:</w:t>
      </w:r>
    </w:p>
    <w:p w:rsidR="005E4BA0" w:rsidRPr="00F41DE2" w:rsidRDefault="005E4BA0" w:rsidP="00F41DE2">
      <w:pPr>
        <w:pStyle w:val="a3"/>
        <w:widowControl w:val="0"/>
        <w:ind w:firstLine="709"/>
        <w:rPr>
          <w:sz w:val="28"/>
          <w:szCs w:val="28"/>
        </w:rPr>
      </w:pPr>
      <w:r w:rsidRPr="00F41DE2">
        <w:rPr>
          <w:sz w:val="28"/>
          <w:szCs w:val="28"/>
        </w:rPr>
        <w:t>1.</w:t>
      </w:r>
      <w:r w:rsidR="00F41DE2">
        <w:rPr>
          <w:sz w:val="28"/>
          <w:szCs w:val="28"/>
        </w:rPr>
        <w:t xml:space="preserve"> </w:t>
      </w:r>
      <w:r w:rsidRPr="00F41DE2">
        <w:rPr>
          <w:sz w:val="28"/>
          <w:szCs w:val="28"/>
        </w:rPr>
        <w:t>Анализ и оценка инвестиционного климата. При этом особое внимание должно быть обращено на недостатки и упущения действующих законодательных и институциональных систем, а также на эффективность инвестиционной политики по привлечению ПИИ.</w:t>
      </w:r>
    </w:p>
    <w:p w:rsidR="005E4BA0" w:rsidRPr="00F41DE2" w:rsidRDefault="005E4BA0" w:rsidP="00F41DE2">
      <w:pPr>
        <w:pStyle w:val="a3"/>
        <w:widowControl w:val="0"/>
        <w:ind w:firstLine="709"/>
        <w:rPr>
          <w:sz w:val="28"/>
          <w:szCs w:val="28"/>
        </w:rPr>
      </w:pPr>
      <w:r w:rsidRPr="00F41DE2">
        <w:rPr>
          <w:sz w:val="28"/>
          <w:szCs w:val="28"/>
        </w:rPr>
        <w:t>2.</w:t>
      </w:r>
      <w:r w:rsidR="00F41DE2">
        <w:rPr>
          <w:sz w:val="28"/>
          <w:szCs w:val="28"/>
        </w:rPr>
        <w:t xml:space="preserve"> </w:t>
      </w:r>
      <w:r w:rsidRPr="00F41DE2">
        <w:rPr>
          <w:sz w:val="28"/>
          <w:szCs w:val="28"/>
        </w:rPr>
        <w:t>Изучение всех спорных вопросов и альтернатив инвестиционной политики с целью облегчения принятия решений правительствами, учитывая специфический характер вопросов, затрагивающих инвестиционный климат.</w:t>
      </w:r>
    </w:p>
    <w:p w:rsidR="005E4BA0" w:rsidRPr="00F41DE2" w:rsidRDefault="005E4BA0" w:rsidP="00F41DE2">
      <w:pPr>
        <w:pStyle w:val="a3"/>
        <w:widowControl w:val="0"/>
        <w:ind w:firstLine="709"/>
        <w:rPr>
          <w:sz w:val="28"/>
          <w:szCs w:val="28"/>
        </w:rPr>
      </w:pPr>
      <w:r w:rsidRPr="00F41DE2">
        <w:rPr>
          <w:sz w:val="28"/>
          <w:szCs w:val="28"/>
        </w:rPr>
        <w:t>3.</w:t>
      </w:r>
      <w:r w:rsidR="00F41DE2">
        <w:rPr>
          <w:sz w:val="28"/>
          <w:szCs w:val="28"/>
        </w:rPr>
        <w:t xml:space="preserve"> </w:t>
      </w:r>
      <w:r w:rsidRPr="00F41DE2">
        <w:rPr>
          <w:sz w:val="28"/>
          <w:szCs w:val="28"/>
        </w:rPr>
        <w:t>Деятельность во всех направлениях, связанных с осуществлением экономических реформ, включая принятие мер в сфере регулирования и законодательства, а также создание или развитие соответствующих институтов. Ратификация двусторонних и многосторонних соглашений, имеющих к этому отношение.</w:t>
      </w:r>
    </w:p>
    <w:p w:rsidR="005E4BA0" w:rsidRPr="00F41DE2" w:rsidRDefault="005E4BA0" w:rsidP="00F41DE2">
      <w:pPr>
        <w:pStyle w:val="a3"/>
        <w:widowControl w:val="0"/>
        <w:ind w:firstLine="709"/>
        <w:rPr>
          <w:sz w:val="28"/>
          <w:szCs w:val="28"/>
        </w:rPr>
      </w:pPr>
      <w:r w:rsidRPr="00F41DE2">
        <w:rPr>
          <w:sz w:val="28"/>
          <w:szCs w:val="28"/>
        </w:rPr>
        <w:t>4.</w:t>
      </w:r>
      <w:r w:rsidR="00F41DE2">
        <w:rPr>
          <w:sz w:val="28"/>
          <w:szCs w:val="28"/>
        </w:rPr>
        <w:t xml:space="preserve"> </w:t>
      </w:r>
      <w:r w:rsidRPr="00F41DE2">
        <w:rPr>
          <w:sz w:val="28"/>
          <w:szCs w:val="28"/>
        </w:rPr>
        <w:t>Принятие поощрительных мер, базирующихся на улучшенной законодательной и институциональной базе для инвестирования.</w:t>
      </w:r>
    </w:p>
    <w:p w:rsidR="005E4BA0" w:rsidRPr="00F41DE2" w:rsidRDefault="005E4BA0" w:rsidP="00F41DE2">
      <w:pPr>
        <w:pStyle w:val="a3"/>
        <w:widowControl w:val="0"/>
        <w:ind w:firstLine="709"/>
        <w:rPr>
          <w:sz w:val="28"/>
          <w:szCs w:val="28"/>
        </w:rPr>
      </w:pPr>
      <w:r w:rsidRPr="00F41DE2">
        <w:rPr>
          <w:sz w:val="28"/>
          <w:szCs w:val="28"/>
        </w:rPr>
        <w:t>Трудно не согласиться с изложенной выше последовательностью. Безусловно, конкретные решения должны приниматься, исходя из весьма специфических характеристик соответствующих государств, институтов и экономических структур. Вместе с тем было бы серьезной ошибкой игнорировать современную трансформацию мирового экономического пространства, в рамках которого национальные и региональные хозяйственные системы все больше открывают свои рынки иностранным предприятиям, постепенно демонтируя барьеры в торговле товарами и услугами.</w:t>
      </w:r>
    </w:p>
    <w:p w:rsidR="005E4BA0" w:rsidRPr="00F41DE2" w:rsidRDefault="005E4BA0" w:rsidP="00F41DE2">
      <w:pPr>
        <w:pStyle w:val="a3"/>
        <w:widowControl w:val="0"/>
        <w:ind w:firstLine="709"/>
        <w:rPr>
          <w:sz w:val="28"/>
          <w:szCs w:val="28"/>
        </w:rPr>
      </w:pPr>
      <w:r w:rsidRPr="00F41DE2">
        <w:rPr>
          <w:sz w:val="28"/>
          <w:szCs w:val="28"/>
        </w:rPr>
        <w:t>Что касается Арабского Востока, то для того, чтобы находиться в русле отмеченных процессов, здесь необходимо провести существенную модернизацию законодательной и институциональной базы. Эта задача на самом деле не так уж проста, поскольку современная инвестиционная инфраструктура должна отвечать многочисленным критериям. В первую очередь, она призвана отражать специфические потребности и условия соответствующей страны. С другой стороны, она должна быть способна в средне- и долгосрочной перспективе ответить на региональные и глобальные проблемы и вызовы.</w:t>
      </w:r>
    </w:p>
    <w:p w:rsidR="005E4BA0" w:rsidRPr="00F41DE2" w:rsidRDefault="005E4BA0" w:rsidP="00F41DE2">
      <w:pPr>
        <w:pStyle w:val="a3"/>
        <w:widowControl w:val="0"/>
        <w:ind w:firstLine="709"/>
        <w:rPr>
          <w:sz w:val="28"/>
          <w:szCs w:val="28"/>
        </w:rPr>
      </w:pPr>
      <w:r w:rsidRPr="00F41DE2">
        <w:rPr>
          <w:sz w:val="28"/>
          <w:szCs w:val="28"/>
        </w:rPr>
        <w:t>В настоящее время достаточно широко осознается, что адекватная инфраструктура в области ПИИ способна решать, как минимум, основные инвестиционные вопросы и создавать максимально приемлемую систему основополагающих принципов и правил, нацеленных на управление инвестициями и связанной с ними деятельностью в современных реалиях. В этой связи следует отметить, что обширная международная законодательная база, созданная к началу 2000-х годов, включает великое множество принципов и правил, разнообразных по происхождению и по формам, различающихся по своей основательности и специфике и действующих на нескольких уровнях. Эта база включает положения международного таможенного права, двусторонние, региональные и многосторонние соглашения, нормативные акты международных организаций (таких, например, как МВФ и ВТО) и авторитетные официальные документы, не имеющие обязательной силы (в частности, декларации, принятые государствами, или резолюции международных организаций).</w:t>
      </w:r>
    </w:p>
    <w:p w:rsidR="005E4BA0" w:rsidRPr="00F41DE2" w:rsidRDefault="005E4BA0" w:rsidP="00F41DE2">
      <w:pPr>
        <w:pStyle w:val="a3"/>
        <w:widowControl w:val="0"/>
        <w:ind w:firstLine="709"/>
        <w:rPr>
          <w:sz w:val="28"/>
          <w:szCs w:val="28"/>
        </w:rPr>
      </w:pPr>
      <w:r w:rsidRPr="00F41DE2">
        <w:rPr>
          <w:sz w:val="28"/>
          <w:szCs w:val="28"/>
        </w:rPr>
        <w:t>Вместе с тем следует подчеркнуть, что указанная база все еще носит далеко не полный характер главным образом потому, что пока нет устойчивого консенсуса по всем затрагиваемым аспектам и поднимаемым вопросам. Она появилась сравнительно недавно и используется пока недостаточно широко, однако, уже генерировала определенное число принципов и правил в большинстве областей инвестирования, которые действительно могут служить образцами для правительств, в том числе и арабских стран, при разработке ими законодательной и институциональной базы регулирования инвестиций.</w:t>
      </w:r>
    </w:p>
    <w:p w:rsidR="005E4BA0" w:rsidRPr="00F41DE2" w:rsidRDefault="005E4BA0" w:rsidP="00F41DE2">
      <w:pPr>
        <w:pStyle w:val="a3"/>
        <w:widowControl w:val="0"/>
        <w:ind w:firstLine="709"/>
        <w:rPr>
          <w:sz w:val="28"/>
          <w:szCs w:val="28"/>
        </w:rPr>
      </w:pPr>
      <w:r w:rsidRPr="00F41DE2">
        <w:rPr>
          <w:sz w:val="28"/>
          <w:szCs w:val="28"/>
        </w:rPr>
        <w:t>В то же время курс на более активное включение в глобальные экономические процессы, вытекающий из либерализационных тенденций, подразумевает, что страны должны защищать себя от разрушительной конкуренции. С другой стороны, правительства нуждаются во внедрении лучших практических достижений, связанных с прямыми иностранными инвестициями, сознавая, что достижения одной страны в наше время быстро становятся точкой отсчета для остальных. Выявление подобных примеров для подражания весьма уместно в контексте арабского региона, поскольку оно обеспечивает более благоприятную конкурентную среду. Таким образом, сотрудничество на региональном уровне выгодно всем вовлеченным в этот процесс государствам. Поэтому очень важно, чтобы арабские страны пытались вырабатывать согласованные позиции по ключевым вопросам, возникающим в сфере регулирования ПИИ.</w:t>
      </w:r>
    </w:p>
    <w:p w:rsidR="005E4BA0" w:rsidRPr="00F41DE2" w:rsidRDefault="005E4BA0" w:rsidP="00F41DE2">
      <w:pPr>
        <w:pStyle w:val="a3"/>
        <w:widowControl w:val="0"/>
        <w:ind w:firstLine="709"/>
        <w:rPr>
          <w:sz w:val="28"/>
          <w:szCs w:val="28"/>
        </w:rPr>
      </w:pPr>
      <w:r w:rsidRPr="00F41DE2">
        <w:rPr>
          <w:sz w:val="28"/>
          <w:szCs w:val="28"/>
        </w:rPr>
        <w:t>Очевидно, что интересы и позиции отдельных стран могут существенно различаться в зависимости от структуры их экономик, социополитических факторов, внутреннего промышленного и технологического потенциала, размеров рынка, культурных особенностей, текущих финансовых обязательств (величины внешнего и внутреннего долга) и т.д. Поэтому арабским странам достаточно сложно согласовывать позиции по многим вопросам, касающимся инвестирования. Тем не менее общий подход ко всем ключевым проблемам необходим для того, чтобы защитить свои законные интересы. Наконец, выработка и согласование целей (насколько возможно) коллективно, а также в индивидуальном порядке (если необходимо) приобретает в современных условиях приоритетное значение.</w:t>
      </w:r>
    </w:p>
    <w:p w:rsidR="005E4BA0" w:rsidRPr="00F41DE2" w:rsidRDefault="005E4BA0" w:rsidP="00F41DE2">
      <w:pPr>
        <w:pStyle w:val="a3"/>
        <w:widowControl w:val="0"/>
        <w:ind w:firstLine="709"/>
        <w:rPr>
          <w:sz w:val="28"/>
          <w:szCs w:val="28"/>
        </w:rPr>
      </w:pPr>
      <w:r w:rsidRPr="00F41DE2">
        <w:rPr>
          <w:sz w:val="28"/>
          <w:szCs w:val="28"/>
        </w:rPr>
        <w:t xml:space="preserve">При этом необходимо заметить, что в широком смысле факторы, предопределяющие инвестиционный климат, взаимосвязаны, и любое улучшение в отдельном звене (стране, направлении, решении проблемы) позитивно влияет на другие составляющие. Так, например, модернизация национальной юридической и институциональной базы регулирования иностранных инвестиций путем внедрения международных норм и стандартов, несомненно, приведет к гармонизации законодательных актов и регулирующих правил в масштабах всего региона. Подобное развитие событий в значительной степени способствовало бы появлению на Арабском Востоке интегрированного рынка для </w:t>
      </w:r>
      <w:r w:rsidR="00F41DE2" w:rsidRPr="00F41DE2">
        <w:rPr>
          <w:sz w:val="28"/>
          <w:szCs w:val="28"/>
        </w:rPr>
        <w:t>инвесторов,</w:t>
      </w:r>
      <w:r w:rsidRPr="00F41DE2">
        <w:rPr>
          <w:sz w:val="28"/>
          <w:szCs w:val="28"/>
        </w:rPr>
        <w:t xml:space="preserve"> как местных, так и иностранных.</w:t>
      </w:r>
    </w:p>
    <w:p w:rsidR="005E4BA0" w:rsidRPr="00F41DE2" w:rsidRDefault="005E4BA0" w:rsidP="00F41DE2">
      <w:pPr>
        <w:pStyle w:val="a3"/>
        <w:widowControl w:val="0"/>
        <w:ind w:firstLine="709"/>
        <w:rPr>
          <w:sz w:val="28"/>
          <w:szCs w:val="28"/>
        </w:rPr>
      </w:pPr>
      <w:r w:rsidRPr="00F41DE2">
        <w:rPr>
          <w:sz w:val="28"/>
          <w:szCs w:val="28"/>
        </w:rPr>
        <w:t>Улучшение ситуации с привлечением прямых иностранных инвестиций в арабских странах требует существенного совершенствования базовых факторов, предопределяющих общий инвестиционный климат. Эти факторы необязательно подпадают под прямой государственный контроль и в любом случае предполагают достаточно длительный период времени для получения сколько-нибудь существенных результатов. Тем не менее приоритетные меры включают прежде всего шаги по улучшению административной и регулирующей практики, которая затрагивает ПИИ и разрабатывается, насколько это возможно, с учетом лучших образцов других стран. Опыт многих арабских государств показывает, что имеется набор средств и методов, которые заслуживают специального рассмотрения.</w:t>
      </w:r>
    </w:p>
    <w:p w:rsidR="005E4BA0" w:rsidRPr="00F41DE2" w:rsidRDefault="005E4BA0" w:rsidP="00F41DE2">
      <w:pPr>
        <w:pStyle w:val="a3"/>
        <w:widowControl w:val="0"/>
        <w:ind w:firstLine="709"/>
        <w:rPr>
          <w:sz w:val="28"/>
          <w:szCs w:val="28"/>
        </w:rPr>
      </w:pPr>
      <w:r w:rsidRPr="00F41DE2">
        <w:rPr>
          <w:sz w:val="28"/>
          <w:szCs w:val="28"/>
        </w:rPr>
        <w:t>Изучение мировой практики свидетельствует о том, что существуют два базовых условия, которым должна отвечать законодательная и институциональная система страны, стремящейся к привлечению иностранных инвестиций. Первое – это стабильность основополагающих принципов системы. Как известно, инвесторы чувствуют себя более комфортно в стране, где регулирующие правила (даже достаточно жесткие) стабильно выдерживаются, чем там, где часто меняются «правила игры».</w:t>
      </w:r>
    </w:p>
    <w:p w:rsidR="005E4BA0" w:rsidRPr="00F41DE2" w:rsidRDefault="005E4BA0" w:rsidP="00F41DE2">
      <w:pPr>
        <w:pStyle w:val="a3"/>
        <w:widowControl w:val="0"/>
        <w:ind w:firstLine="709"/>
        <w:rPr>
          <w:sz w:val="28"/>
          <w:szCs w:val="28"/>
        </w:rPr>
      </w:pPr>
      <w:r w:rsidRPr="00F41DE2">
        <w:rPr>
          <w:sz w:val="28"/>
          <w:szCs w:val="28"/>
        </w:rPr>
        <w:t>Второе условие связано с прозрачностью национальной системы регулирования. При этом прозрачность подразумевает не только необходимость информирования или любой другой формы распространения сведений о мерах, принимаемых в области инвестирования, но и подробные разъяснения «правил игры» с целью избежания двойного толкования и разночтений, а также их адекватное применение. Но это далеко не везде соблюдается в арабском мире. Например, Марокко и Тунис добились бесспорного прогресса в трансформации своей законодательной и институциональной системы, начиная с середины 80-х годов. Однако инвесторы по-прежнему высказывают претензии относительно недостаточной прозрачности регулирующих правил, что приводит в результате к живучести устаревшей практики.</w:t>
      </w:r>
    </w:p>
    <w:p w:rsidR="00993811" w:rsidRPr="00F41DE2" w:rsidRDefault="00993811" w:rsidP="00F41DE2">
      <w:pPr>
        <w:widowControl w:val="0"/>
        <w:spacing w:line="360" w:lineRule="auto"/>
        <w:ind w:firstLine="709"/>
        <w:jc w:val="both"/>
        <w:rPr>
          <w:szCs w:val="28"/>
        </w:rPr>
      </w:pPr>
      <w:r w:rsidRPr="00F41DE2">
        <w:rPr>
          <w:szCs w:val="28"/>
        </w:rPr>
        <w:br w:type="page"/>
      </w:r>
    </w:p>
    <w:p w:rsidR="005E4BA0" w:rsidRDefault="00993811" w:rsidP="00F41DE2">
      <w:pPr>
        <w:pStyle w:val="a3"/>
        <w:widowControl w:val="0"/>
        <w:ind w:firstLine="709"/>
        <w:rPr>
          <w:bCs/>
          <w:sz w:val="28"/>
          <w:szCs w:val="28"/>
        </w:rPr>
      </w:pPr>
      <w:r w:rsidRPr="00F41DE2">
        <w:rPr>
          <w:bCs/>
          <w:sz w:val="28"/>
          <w:szCs w:val="28"/>
        </w:rPr>
        <w:t>Список литературы</w:t>
      </w:r>
    </w:p>
    <w:p w:rsidR="00F41DE2" w:rsidRPr="00554388" w:rsidRDefault="00F41DE2" w:rsidP="00F41DE2">
      <w:pPr>
        <w:pStyle w:val="a3"/>
        <w:widowControl w:val="0"/>
        <w:ind w:firstLine="709"/>
        <w:rPr>
          <w:bCs/>
          <w:color w:val="FFFFFF"/>
          <w:sz w:val="28"/>
          <w:szCs w:val="28"/>
        </w:rPr>
      </w:pPr>
      <w:r w:rsidRPr="00554388">
        <w:rPr>
          <w:bCs/>
          <w:color w:val="FFFFFF"/>
          <w:sz w:val="28"/>
          <w:szCs w:val="28"/>
        </w:rPr>
        <w:t>арабский восток иностранный инвестиция</w:t>
      </w:r>
    </w:p>
    <w:p w:rsidR="005E4BA0" w:rsidRPr="00F41DE2" w:rsidRDefault="005E4BA0" w:rsidP="00F41DE2">
      <w:pPr>
        <w:pStyle w:val="a3"/>
        <w:widowControl w:val="0"/>
        <w:numPr>
          <w:ilvl w:val="0"/>
          <w:numId w:val="1"/>
        </w:numPr>
        <w:tabs>
          <w:tab w:val="clear" w:pos="1069"/>
          <w:tab w:val="num" w:pos="540"/>
        </w:tabs>
        <w:ind w:left="0" w:firstLine="0"/>
        <w:rPr>
          <w:sz w:val="28"/>
          <w:szCs w:val="28"/>
        </w:rPr>
      </w:pPr>
      <w:r w:rsidRPr="00F41DE2">
        <w:rPr>
          <w:sz w:val="28"/>
          <w:szCs w:val="28"/>
        </w:rPr>
        <w:t>Бюллетень иностранной коммерческой информации (БИКИ).</w:t>
      </w:r>
    </w:p>
    <w:p w:rsidR="005E4BA0" w:rsidRPr="00F41DE2" w:rsidRDefault="005E4BA0" w:rsidP="00F41DE2">
      <w:pPr>
        <w:pStyle w:val="a3"/>
        <w:widowControl w:val="0"/>
        <w:numPr>
          <w:ilvl w:val="0"/>
          <w:numId w:val="1"/>
        </w:numPr>
        <w:tabs>
          <w:tab w:val="clear" w:pos="1069"/>
          <w:tab w:val="num" w:pos="540"/>
        </w:tabs>
        <w:ind w:left="0" w:firstLine="0"/>
        <w:rPr>
          <w:sz w:val="28"/>
          <w:szCs w:val="28"/>
        </w:rPr>
      </w:pPr>
      <w:r w:rsidRPr="00F41DE2">
        <w:rPr>
          <w:sz w:val="28"/>
          <w:szCs w:val="28"/>
          <w:lang w:val="en-US"/>
        </w:rPr>
        <w:t xml:space="preserve">Globalization and Growth Prospects in Arab Countries. </w:t>
      </w:r>
      <w:r w:rsidRPr="00F41DE2">
        <w:rPr>
          <w:sz w:val="28"/>
          <w:szCs w:val="28"/>
        </w:rPr>
        <w:t>IMF, 1997.</w:t>
      </w:r>
    </w:p>
    <w:p w:rsidR="005E4BA0" w:rsidRPr="00F41DE2" w:rsidRDefault="005E4BA0" w:rsidP="00F41DE2">
      <w:pPr>
        <w:pStyle w:val="a3"/>
        <w:widowControl w:val="0"/>
        <w:numPr>
          <w:ilvl w:val="0"/>
          <w:numId w:val="1"/>
        </w:numPr>
        <w:tabs>
          <w:tab w:val="clear" w:pos="1069"/>
          <w:tab w:val="num" w:pos="540"/>
        </w:tabs>
        <w:ind w:left="0" w:firstLine="0"/>
        <w:rPr>
          <w:sz w:val="28"/>
          <w:szCs w:val="28"/>
        </w:rPr>
      </w:pPr>
      <w:r w:rsidRPr="00F41DE2">
        <w:rPr>
          <w:sz w:val="28"/>
          <w:szCs w:val="28"/>
        </w:rPr>
        <w:t>Мировая экономика и международные отношения. М., 2002, № 1.</w:t>
      </w:r>
    </w:p>
    <w:p w:rsidR="005E4BA0" w:rsidRPr="00F41DE2" w:rsidRDefault="005E4BA0" w:rsidP="00F41DE2">
      <w:pPr>
        <w:pStyle w:val="a3"/>
        <w:widowControl w:val="0"/>
        <w:numPr>
          <w:ilvl w:val="0"/>
          <w:numId w:val="1"/>
        </w:numPr>
        <w:tabs>
          <w:tab w:val="clear" w:pos="1069"/>
          <w:tab w:val="num" w:pos="540"/>
        </w:tabs>
        <w:ind w:left="0" w:firstLine="0"/>
        <w:rPr>
          <w:sz w:val="28"/>
          <w:szCs w:val="28"/>
        </w:rPr>
      </w:pPr>
      <w:r w:rsidRPr="00F41DE2">
        <w:rPr>
          <w:sz w:val="28"/>
          <w:szCs w:val="28"/>
          <w:lang w:val="en-US"/>
        </w:rPr>
        <w:t xml:space="preserve">Investment Regimes in The Arab World. </w:t>
      </w:r>
      <w:r w:rsidRPr="00F41DE2">
        <w:rPr>
          <w:sz w:val="28"/>
          <w:szCs w:val="28"/>
        </w:rPr>
        <w:t>UNCTAD. New-York – Geneva, 2000.</w:t>
      </w:r>
    </w:p>
    <w:p w:rsidR="005E4BA0" w:rsidRDefault="005E4BA0" w:rsidP="00F41DE2">
      <w:pPr>
        <w:pStyle w:val="a3"/>
        <w:widowControl w:val="0"/>
        <w:numPr>
          <w:ilvl w:val="0"/>
          <w:numId w:val="1"/>
        </w:numPr>
        <w:tabs>
          <w:tab w:val="clear" w:pos="1069"/>
          <w:tab w:val="num" w:pos="540"/>
        </w:tabs>
        <w:ind w:left="0" w:firstLine="0"/>
        <w:rPr>
          <w:sz w:val="28"/>
          <w:szCs w:val="28"/>
        </w:rPr>
      </w:pPr>
      <w:r w:rsidRPr="00F41DE2">
        <w:rPr>
          <w:sz w:val="28"/>
          <w:szCs w:val="28"/>
          <w:lang w:val="en-US"/>
        </w:rPr>
        <w:t xml:space="preserve">UNCTAD. World Investment Report 1999 Foreign Direct Investment and Challenge of Development. </w:t>
      </w:r>
      <w:r w:rsidRPr="00F41DE2">
        <w:rPr>
          <w:sz w:val="28"/>
          <w:szCs w:val="28"/>
        </w:rPr>
        <w:t>N.Y. – Geneva, 1999.</w:t>
      </w:r>
    </w:p>
    <w:p w:rsidR="00F41DE2" w:rsidRPr="00554388" w:rsidRDefault="00F41DE2" w:rsidP="00F41DE2">
      <w:pPr>
        <w:pStyle w:val="a3"/>
        <w:widowControl w:val="0"/>
        <w:rPr>
          <w:color w:val="FFFFFF"/>
          <w:sz w:val="28"/>
          <w:szCs w:val="28"/>
        </w:rPr>
      </w:pPr>
      <w:bookmarkStart w:id="0" w:name="_GoBack"/>
      <w:bookmarkEnd w:id="0"/>
    </w:p>
    <w:sectPr w:rsidR="00F41DE2" w:rsidRPr="00554388" w:rsidSect="00F41DE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E5A" w:rsidRDefault="00356E5A" w:rsidP="00993811">
      <w:r>
        <w:separator/>
      </w:r>
    </w:p>
  </w:endnote>
  <w:endnote w:type="continuationSeparator" w:id="0">
    <w:p w:rsidR="00356E5A" w:rsidRDefault="00356E5A" w:rsidP="0099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E5A" w:rsidRDefault="00356E5A" w:rsidP="00993811">
      <w:r>
        <w:separator/>
      </w:r>
    </w:p>
  </w:footnote>
  <w:footnote w:type="continuationSeparator" w:id="0">
    <w:p w:rsidR="00356E5A" w:rsidRDefault="00356E5A" w:rsidP="00993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E2" w:rsidRDefault="00F41DE2" w:rsidP="00F41DE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321294"/>
    <w:multiLevelType w:val="hybridMultilevel"/>
    <w:tmpl w:val="3A86B072"/>
    <w:lvl w:ilvl="0" w:tplc="A1920D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CA3"/>
    <w:rsid w:val="00356E5A"/>
    <w:rsid w:val="003E48FC"/>
    <w:rsid w:val="00436CA3"/>
    <w:rsid w:val="00554388"/>
    <w:rsid w:val="005E4BA0"/>
    <w:rsid w:val="00993811"/>
    <w:rsid w:val="009A3670"/>
    <w:rsid w:val="00C3354B"/>
    <w:rsid w:val="00F36326"/>
    <w:rsid w:val="00F41DE2"/>
    <w:rsid w:val="00F60F2B"/>
    <w:rsid w:val="00F67E72"/>
    <w:rsid w:val="00FE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466CCD-BA0C-4D04-BFC4-1273438D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BA0"/>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E4BA0"/>
    <w:pPr>
      <w:spacing w:line="360" w:lineRule="auto"/>
      <w:ind w:firstLine="720"/>
      <w:jc w:val="both"/>
    </w:pPr>
    <w:rPr>
      <w:sz w:val="26"/>
    </w:rPr>
  </w:style>
  <w:style w:type="character" w:customStyle="1" w:styleId="a4">
    <w:name w:val="Основной текст с отступом Знак"/>
    <w:link w:val="a3"/>
    <w:uiPriority w:val="99"/>
    <w:locked/>
    <w:rsid w:val="005E4BA0"/>
    <w:rPr>
      <w:rFonts w:ascii="Times New Roman" w:hAnsi="Times New Roman" w:cs="Times New Roman"/>
      <w:sz w:val="20"/>
      <w:szCs w:val="20"/>
      <w:lang w:val="x-none" w:eastAsia="ru-RU"/>
    </w:rPr>
  </w:style>
  <w:style w:type="paragraph" w:styleId="a5">
    <w:name w:val="Body Text"/>
    <w:basedOn w:val="a"/>
    <w:link w:val="a6"/>
    <w:uiPriority w:val="99"/>
    <w:rsid w:val="005E4BA0"/>
    <w:pPr>
      <w:spacing w:after="120"/>
    </w:pPr>
  </w:style>
  <w:style w:type="character" w:customStyle="1" w:styleId="a6">
    <w:name w:val="Основной текст Знак"/>
    <w:link w:val="a5"/>
    <w:uiPriority w:val="99"/>
    <w:locked/>
    <w:rsid w:val="005E4BA0"/>
    <w:rPr>
      <w:rFonts w:ascii="Times New Roman" w:hAnsi="Times New Roman" w:cs="Times New Roman"/>
      <w:sz w:val="20"/>
      <w:szCs w:val="20"/>
      <w:lang w:val="x-none" w:eastAsia="ru-RU"/>
    </w:rPr>
  </w:style>
  <w:style w:type="paragraph" w:styleId="a7">
    <w:name w:val="header"/>
    <w:basedOn w:val="a"/>
    <w:link w:val="a8"/>
    <w:uiPriority w:val="99"/>
    <w:unhideWhenUsed/>
    <w:rsid w:val="00993811"/>
    <w:pPr>
      <w:tabs>
        <w:tab w:val="center" w:pos="4677"/>
        <w:tab w:val="right" w:pos="9355"/>
      </w:tabs>
    </w:pPr>
  </w:style>
  <w:style w:type="character" w:customStyle="1" w:styleId="a8">
    <w:name w:val="Верхний колонтитул Знак"/>
    <w:link w:val="a7"/>
    <w:uiPriority w:val="99"/>
    <w:locked/>
    <w:rsid w:val="00993811"/>
    <w:rPr>
      <w:rFonts w:ascii="Times New Roman" w:hAnsi="Times New Roman" w:cs="Times New Roman"/>
      <w:sz w:val="20"/>
      <w:szCs w:val="20"/>
      <w:lang w:val="x-none" w:eastAsia="ru-RU"/>
    </w:rPr>
  </w:style>
  <w:style w:type="paragraph" w:styleId="a9">
    <w:name w:val="footer"/>
    <w:basedOn w:val="a"/>
    <w:link w:val="aa"/>
    <w:uiPriority w:val="99"/>
    <w:unhideWhenUsed/>
    <w:rsid w:val="00993811"/>
    <w:pPr>
      <w:tabs>
        <w:tab w:val="center" w:pos="4677"/>
        <w:tab w:val="right" w:pos="9355"/>
      </w:tabs>
    </w:pPr>
  </w:style>
  <w:style w:type="character" w:customStyle="1" w:styleId="aa">
    <w:name w:val="Нижний колонтитул Знак"/>
    <w:link w:val="a9"/>
    <w:uiPriority w:val="99"/>
    <w:locked/>
    <w:rsid w:val="0099381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Words>
  <Characters>17173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2014-03-24T11:57:00Z</dcterms:created>
  <dcterms:modified xsi:type="dcterms:W3CDTF">2014-03-24T11:57:00Z</dcterms:modified>
</cp:coreProperties>
</file>