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0B" w:rsidRPr="008A6371" w:rsidRDefault="0053670B" w:rsidP="008A6371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A6371">
        <w:rPr>
          <w:rFonts w:ascii="Times New Roman" w:eastAsia="MS Mincho" w:hAnsi="Times New Roman" w:cs="Times New Roman"/>
          <w:b/>
          <w:sz w:val="28"/>
          <w:szCs w:val="28"/>
        </w:rPr>
        <w:t>С</w:t>
      </w:r>
      <w:r w:rsidR="008A6371" w:rsidRPr="008A6371">
        <w:rPr>
          <w:rFonts w:ascii="Times New Roman" w:eastAsia="MS Mincho" w:hAnsi="Times New Roman" w:cs="Times New Roman"/>
          <w:b/>
          <w:sz w:val="28"/>
          <w:szCs w:val="28"/>
        </w:rPr>
        <w:t>одержание</w:t>
      </w:r>
    </w:p>
    <w:p w:rsidR="008A6371" w:rsidRPr="008A6371" w:rsidRDefault="008A6371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53670B" w:rsidP="008A6371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1. Характеристика и функции центральных банков</w:t>
      </w:r>
    </w:p>
    <w:p w:rsidR="0053670B" w:rsidRPr="008A6371" w:rsidRDefault="0053670B" w:rsidP="008A6371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2. Характеристика и функции коммерческих банков</w:t>
      </w:r>
    </w:p>
    <w:p w:rsidR="0053670B" w:rsidRPr="008A6371" w:rsidRDefault="0053670B" w:rsidP="008A6371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3. Инструментарий регулирования банковской сферы</w:t>
      </w:r>
    </w:p>
    <w:p w:rsidR="0053670B" w:rsidRPr="008A6371" w:rsidRDefault="0053670B" w:rsidP="008A6371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3.1 Право эмиссии банкнот</w:t>
      </w:r>
    </w:p>
    <w:p w:rsidR="0053670B" w:rsidRPr="008A6371" w:rsidRDefault="0053670B" w:rsidP="008A6371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3.2 Учетная политика</w:t>
      </w:r>
    </w:p>
    <w:p w:rsidR="0053670B" w:rsidRPr="008A6371" w:rsidRDefault="0053670B" w:rsidP="008A6371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3.3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Политика открытого рынка</w:t>
      </w:r>
    </w:p>
    <w:p w:rsidR="0053670B" w:rsidRPr="008A6371" w:rsidRDefault="0053670B" w:rsidP="008A6371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3.4 Политика минимальных резервов</w:t>
      </w:r>
    </w:p>
    <w:p w:rsidR="0053670B" w:rsidRPr="008A6371" w:rsidRDefault="0053670B" w:rsidP="008A6371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3.5 Депозитная политика</w:t>
      </w:r>
    </w:p>
    <w:p w:rsidR="00CC43C7" w:rsidRPr="008A6371" w:rsidRDefault="00CC43C7" w:rsidP="008A6371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4. Международные финансовые институты</w:t>
      </w:r>
    </w:p>
    <w:p w:rsidR="00CC43C7" w:rsidRPr="008A6371" w:rsidRDefault="00CC43C7" w:rsidP="008A6371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4.1 Международный валютный фонд</w:t>
      </w:r>
    </w:p>
    <w:p w:rsidR="00CC43C7" w:rsidRPr="008A6371" w:rsidRDefault="00CC43C7" w:rsidP="008A6371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4.2 Международный банк реконструкции и развития</w:t>
      </w:r>
    </w:p>
    <w:p w:rsidR="00CC43C7" w:rsidRPr="008A6371" w:rsidRDefault="00CC43C7" w:rsidP="008A6371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4.3 Банк международных расчетов</w:t>
      </w:r>
    </w:p>
    <w:p w:rsidR="00CC43C7" w:rsidRPr="008A6371" w:rsidRDefault="00CC43C7" w:rsidP="008A6371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4.4 Европейский инвестиционный банк</w:t>
      </w:r>
    </w:p>
    <w:p w:rsidR="00CC43C7" w:rsidRPr="008A6371" w:rsidRDefault="00CC43C7" w:rsidP="008A6371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4.5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Международные банки развития</w:t>
      </w:r>
    </w:p>
    <w:p w:rsidR="00CC43C7" w:rsidRPr="008A6371" w:rsidRDefault="00CC43C7" w:rsidP="008A6371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3670B" w:rsidRPr="008A6371" w:rsidRDefault="008A6371" w:rsidP="008A6371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  <w:r w:rsidR="0053670B" w:rsidRPr="008A6371">
        <w:rPr>
          <w:rFonts w:ascii="Times New Roman" w:eastAsia="MS Mincho" w:hAnsi="Times New Roman" w:cs="Times New Roman"/>
          <w:b/>
          <w:sz w:val="28"/>
          <w:szCs w:val="28"/>
        </w:rPr>
        <w:t>1. Характеристика и функции центральных банков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В современных банковских системах развитых капиталистических стран (а теперь и у нас в Украине и в других государствах СНГ) существуют два основных типа банков - центральные и коммерческие. На ранних стадиях развития капитализма банки первого типа назывались эмиссионными по главной выполняемой ими функции. Затем их функции значительно расширились. Вместе с этим поменялось и название.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В условиях рыночного регулирования экономики центральные банки во всех развитых капиталистических странах играют значительную роль, т.к. эти банки держат в руках ее важнейшие нити. Если к началу ХХ столетия эмиссионные банки были частными, то накануне второй мировой войны начался процесс их национализации. Это было связано с переходом к более широкому государственно-капиталистическому регулированию.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Из того факта, что во многих капиталистических странах центральные банки являются государственными, не следует, что государство может безгранично влиять на их политику. Сила этого влияния в разных странах различна. Положение центральных банков в целом двояко.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С одной стороны, в важнейших областях экономики и политики они "работают" вместе с правительством, с другой - в вопросах тактики и отдельных областях экономической политики между ними существуют подчас принципиальные разногласия. Центральные банки независимо от того, государственные они или нет, как правило, юридически самостоятельны и не подчиняются государству.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Политика центральных банков всегда была камнем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преткновения для государства, монополий и профсоюзов. Возникающие противоречия отражаются на политике центральных банков. Приоритет в политике отдается интересам той или другой стороны в зависимости от конкретной расстановки сил.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Обозначим основные цели, задачи и функции центрального банка на примере аналогичных друг другу Национальных банков Украины, Беларуси и др. республик СНГ.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Национальные банки этих республик являются центральными. Они подчинены Верховному Совету республики. Национальный банк находится в собственности республики и действует в его интересах.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Национальный банк в пределах предоставленных ему полномочий издает обязательные для всех банков нормативные акты и другие указания. Однако он не вмешивается в деятельность банков кроме случаев, предусмотренных законодательством.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Национальный банк совместно с правительством республики ежегодно разрабатывает и представляет в Верховный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Совет республики проект основных направлений денежно-кредитной политики на очередной год, а также отчет о ее реализации за истекший период. Банк имеет право законодательной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инициативы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в Верховном Совете республики. Национальный банк не несет ответственности по обязательствам правительства как и правительство не отвечает по обязательствам Национального банка, за исключением случаев, предусмотренных законодательством.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Национальные банки республик СНГ осуществляют следующие операции: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(следует описание банковских операций).</w:t>
      </w:r>
    </w:p>
    <w:p w:rsidR="0053670B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Национальный банк выступает в роли банкира, экономического советника и финансового агента правительства республики, содействует нормальному функционированию банков, обеспечивая создание им равных условий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для развития; осуществляет на взаимной основе координацию денежно-кредитной и нормативной политики с центральными банками других государств; оказывает банковские услуги иностранным правительствам, зарубежным центральным банкам и финансовым органам, а также международным организациям.</w:t>
      </w:r>
    </w:p>
    <w:p w:rsidR="0053670B" w:rsidRPr="008A6371" w:rsidRDefault="008A6371" w:rsidP="008A6371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  <w:r w:rsidR="0053670B" w:rsidRPr="008A6371">
        <w:rPr>
          <w:rFonts w:ascii="Times New Roman" w:eastAsia="MS Mincho" w:hAnsi="Times New Roman" w:cs="Times New Roman"/>
          <w:b/>
          <w:sz w:val="28"/>
          <w:szCs w:val="28"/>
        </w:rPr>
        <w:t>2. Характеристика и функции коммерческих банков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Главным их отличием от центральных является отсутствие права эмиссии банкнот.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Среди коммерческих банков различаются два типа – универсальные и специальные банки.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УНИВЕРСАЛЬНЫЙ банк осуществляет все или почти все виды банковских операций: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СПЕЦИАЛЬНЫЙ банк, напротив, специализируется на одном или немногих видах банковских операций. Тем не менее прибыли банков от отдельных специальных операций могут быть настолько велики, что деятельность в других сферах становится необязательной.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Преобладание одного типа банков в кредитной системе той или иной страны следует понимать как тенденцию, как временное соотношение. В отдельных странах где господствуют, например, универсальные банки, существуют многочисленные специальные банки. И, наоборот, в странах с доминированием специальных банков особенно в последние годы все больше проявляется тенденция к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универсализации.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В конце 60-х - начале 70-х годов развитие в мире процесса интернационализации привело к возникновению международных банковских группировок.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В качестве примера приведем две такие группировки: АБЕКОР (</w:t>
      </w:r>
      <w:r w:rsidRPr="008A6371">
        <w:rPr>
          <w:rFonts w:ascii="Times New Roman" w:eastAsia="MS Mincho" w:hAnsi="Times New Roman" w:cs="Times New Roman"/>
          <w:sz w:val="28"/>
          <w:szCs w:val="28"/>
          <w:lang w:val="en-US"/>
        </w:rPr>
        <w:t>ABEKOR</w:t>
      </w: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8A6371">
        <w:rPr>
          <w:rFonts w:ascii="Times New Roman" w:eastAsia="MS Mincho" w:hAnsi="Times New Roman" w:cs="Times New Roman"/>
          <w:sz w:val="28"/>
          <w:szCs w:val="28"/>
          <w:lang w:val="en-US"/>
        </w:rPr>
        <w:t>Associated</w:t>
      </w: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  <w:lang w:val="en-US"/>
        </w:rPr>
        <w:t>Banks</w:t>
      </w: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  <w:lang w:val="en-US"/>
        </w:rPr>
        <w:t>of</w:t>
      </w: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  <w:lang w:val="en-US"/>
        </w:rPr>
        <w:t>Europe</w:t>
      </w: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  <w:lang w:val="en-US"/>
        </w:rPr>
        <w:t>Corporation</w:t>
      </w:r>
      <w:r w:rsidRPr="008A6371">
        <w:rPr>
          <w:rFonts w:ascii="Times New Roman" w:eastAsia="MS Mincho" w:hAnsi="Times New Roman" w:cs="Times New Roman"/>
          <w:sz w:val="28"/>
          <w:szCs w:val="28"/>
        </w:rPr>
        <w:t>); ЭБИК (</w:t>
      </w:r>
      <w:r w:rsidRPr="008A6371">
        <w:rPr>
          <w:rFonts w:ascii="Times New Roman" w:eastAsia="MS Mincho" w:hAnsi="Times New Roman" w:cs="Times New Roman"/>
          <w:sz w:val="28"/>
          <w:szCs w:val="28"/>
          <w:lang w:val="en-US"/>
        </w:rPr>
        <w:t>EBIC</w:t>
      </w: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  <w:lang w:val="en-US"/>
        </w:rPr>
        <w:t>Europeans</w:t>
      </w: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  <w:lang w:val="en-US"/>
        </w:rPr>
        <w:t>Banks</w:t>
      </w: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  <w:lang w:val="en-US"/>
        </w:rPr>
        <w:t>Internacional</w:t>
      </w: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  <w:lang w:val="en-US"/>
        </w:rPr>
        <w:t>Compani</w:t>
      </w: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  <w:lang w:val="en-US"/>
        </w:rPr>
        <w:t>S</w:t>
      </w:r>
      <w:r w:rsidRPr="008A6371">
        <w:rPr>
          <w:rFonts w:ascii="Times New Roman" w:eastAsia="MS Mincho" w:hAnsi="Times New Roman" w:cs="Times New Roman"/>
          <w:sz w:val="28"/>
          <w:szCs w:val="28"/>
        </w:rPr>
        <w:t>.</w:t>
      </w:r>
      <w:r w:rsidRPr="008A6371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8A6371">
        <w:rPr>
          <w:rFonts w:ascii="Times New Roman" w:eastAsia="MS Mincho" w:hAnsi="Times New Roman" w:cs="Times New Roman"/>
          <w:sz w:val="28"/>
          <w:szCs w:val="28"/>
        </w:rPr>
        <w:t>.).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В настоящее время в государствах бывшего СССР коммерческие банки также становятся главным звеном в обслуживании хозяйства и населения.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Здесь коммерческие банки различаются по: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- принадлежности уставного капитала и способу его формирования;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- государственные, акционерные, общества с ограниченной ответственностью, с участием иностранного капитала, иностранные банки и частные банки;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- видам совершаемых операций и сфере деятельности - универсальные, специализированные, отраслевые;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- территории деятельности - общегосударственные, региональные, международные.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Банки не отвечают по обязательствам государства, а государство не отвечает по обязательствам банков. Коммерческие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банки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самостоятельно определяют порядок привлечения и использования денежных средств, проведения других операций, уровень процентных ставок и комиссионного вознаграждения. Они отвечают по своим обязательствам перед клиентами всеми принадлежащими им имуществом и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денежными средствами. В то же время банки не отвечают по обязательствам своих учредителей и клиентов. Клиенты не отвечают по обязательствам банков.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Крупно функции коммерческих банков можно определить следующим образом: создание денег; платежи и расчеты; аккумуляция сбережений; предоставление кредита; финансирование внешней торговли; операции по договоренности; хранение ценностей.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8A6371" w:rsidP="008A6371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  <w:r w:rsidR="0053670B" w:rsidRPr="008A6371">
        <w:rPr>
          <w:rFonts w:ascii="Times New Roman" w:eastAsia="MS Mincho" w:hAnsi="Times New Roman" w:cs="Times New Roman"/>
          <w:b/>
          <w:sz w:val="28"/>
          <w:szCs w:val="28"/>
        </w:rPr>
        <w:t>3. Инструментарий регулирования банковской сферы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53670B" w:rsidP="008A6371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A6371">
        <w:rPr>
          <w:rFonts w:ascii="Times New Roman" w:eastAsia="MS Mincho" w:hAnsi="Times New Roman" w:cs="Times New Roman"/>
          <w:b/>
          <w:sz w:val="28"/>
          <w:szCs w:val="28"/>
        </w:rPr>
        <w:t>3.1 Право эмиссии банкнот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В результате эмиссии банкнот центральный банк может оказывать существенное влияние на денежное обращение страны.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Денежный оборот складывается из наличных и безналичных денег.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Под наличными деньгами понимаются монеты и банкноты.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Под безналичными деньгами понимаются записи на безналичных счетах в центральном банке и его отделениях, но прежде всего - это депозитные и контокоррентные вклады в коммерческих банках. Эти вклады не так давно начали называть банковскими деньгами.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С точки зрения управления такое разграничение денежного оборота на безналичный и налично-денежный не является принципиальным, т.к. его конечной задачей является регулирование, так сказать, самого "объекта" денежного оборота - денежной массы в целом, а не отдельных этих частей. Вместе с тем, такое деление позволяет производить это регулирование более гибко и точно.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В странах с развитой рыночной экономикой в качестве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показателей денежной массы выделяются такие величины (агрегаты): денежная база (или деньги центрального банка (Мо); наличные деньги в обращении, т.е. за пределами центрального банка и хранилищ коммерческих банков (М1); депозиты до востребования (М2).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Конечно, главным методом регулирования денежного оборота, используемым центральным банком, является проведение им кредитных, инвестиционных и валютных операций на рынке. Но величиной Мо он управляет монопольно, полностью и самостоятельно определяя ее величину путем создания денег или изъятия их из обращения, т.е. с помощью эмиссионных процессов.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А поскольку между величинами Мо, М1, М2 существует устойчивая связь, постольку центральный банк имеет возможность контролировать любой из показателей денежной массы в обороте через изменение величины Мо в соответствии с какой-то установкой.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Все другие (коммерческие) банки не в состоянии увеличить объем денег в обращении (Мо), т.к. они лишены права эмиссии и вынуждены работать в пределах кредитных ресурсов, создаваемых центральными (эмиссионными банками).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53670B" w:rsidP="008A6371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A6371">
        <w:rPr>
          <w:rFonts w:ascii="Times New Roman" w:eastAsia="MS Mincho" w:hAnsi="Times New Roman" w:cs="Times New Roman"/>
          <w:b/>
          <w:sz w:val="28"/>
          <w:szCs w:val="28"/>
        </w:rPr>
        <w:t>3.2 Учетная политика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Под учетной политикой понимают условия, по которым центральный банк покупает векселя, выдает ссуды коммерческим банкам (внутри своей страны) и выдает международные кредиты. Эти условия конкретно выражаются учетными ставками (на уровне центрального банка) или учетными процентами (на уровне коммерческих банков).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Учетная ставка - это величина процента за время с момента выставления векселя Центральному банку до срока его погашения. Так, вот посредством ее снижения или поднятия Центральный банк пытается влиять и влияет на денежное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обращение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хозяйственной системы.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Понятие "учесть" часто употребляется в различном смысле. Когда клиент предлагает коммерческому банку купить вексель,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то говорят об учете и учетном проценте (ставке) коммерческого банка.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Как правило, сумма процента, который удерживается коммерческим банком, выше на 0,5-2 %, чем существующая в данный момент учетная ставка Центрального банка.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Т.о. покрываются издержки и обеспечивается прибыль коммерческого банка от этой операции. Если коммерческий банк решит учесть этот вексель в Центральном банке, то тогда используется термин "переучесть" или "редисконтировать". Естественно, что прибыль коммерческого банка будет наиболее высокой, когда он не переучитывает векселя в Центральном банке.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Центральные банки многих стран пытаются регулировать денежное обеспечение национальной экономики путем манипуляции учетными ставками. Схема здесь такая. Они исходят из посылки, что изменение учетных ставок на уровне Центрального банка приводит к соответственному изменению всех других процентных ставок.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Политика изменения учетных ставок дополняется изменением требований к качеству векселей и установлением контингентов (объектов) переучета. Так, например, если Центральному банку нужно стимулировать экспорт, то в первую очередь, право на переучет получают экспортные векселя;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если необходимо "притормозить" повышение курса векселей, например, в строительстве, то Центральный банк запрещает учет векселей этой отрасли. Такую политику называют качественной политикой переучета Центрального банка.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При количественной политике переучета Центральный банк устанавливает коммерческим банкам лимит переучета. Только в пределах этого лимита Центральный банк может покупать векселя. Увеличивая или уменьшая этот лимит, Центральный банк может влиять на кредитные возможности коммерческих банков.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53670B" w:rsidP="008A6371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A6371">
        <w:rPr>
          <w:rFonts w:ascii="Times New Roman" w:eastAsia="MS Mincho" w:hAnsi="Times New Roman" w:cs="Times New Roman"/>
          <w:b/>
          <w:sz w:val="28"/>
          <w:szCs w:val="28"/>
        </w:rPr>
        <w:t>3.3 Политика открытого рынка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Политикой открытого рынка называют куплю-продажу ценных бумаг Центральным банком с целью оказать влияние на денежный рынок.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Основная задача политики открытого рынка состоит в том, что бы регулируя спрос и предложение на ценные бумаги, вызвать соответствующую реакцию у коммерческих банков, повышая или понижая их кредитные ресурсы.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Политика открытого рынка должна рассматриваться и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проводиться в совокупности с другими инструментами Центрального банка, с помощью которых, последний воздействует на цикл процесса воспроизводства.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Если учетная политика влияет глобально и с временными ограничениями, то политика открытого рынка представляет собой инструмент быстрого и гибкого воздействия. При купле-продаже ценных бумаг Центральный банк, устанавливая выгодные ставки, пытается влиять на величину резервов коммерческих банков в Центральном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банке и тем самым оказывать воздействие на размеры кредитов коммерческих банков экономике и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населению.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В период подъема (высокой конъюнктуры) Центральный банк создает условия (повышают %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-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дивиденды от ценных бумаг), побуждающие коммерческие банки купить ценные бумаги, сокращая таким образом кредитные возможности коммерческих банков по отношению к экономике и населению.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В период спада и кризиса банк создает возможности рефинансирования (обновления финансирования) для коммерческих банков, ставя их в такие условия, когда им выгодно продавать Центральному банку свои ценные бумаги. Таким образом, коммерческие банки получают деньги от Центрального банка для предоставления кредитов экономике и населению, стимулируя тем самым оживление.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53670B" w:rsidP="008A6371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A6371">
        <w:rPr>
          <w:rFonts w:ascii="Times New Roman" w:eastAsia="MS Mincho" w:hAnsi="Times New Roman" w:cs="Times New Roman"/>
          <w:b/>
          <w:sz w:val="28"/>
          <w:szCs w:val="28"/>
        </w:rPr>
        <w:t>3.4 Политика минимальных резервов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Минимальные резервы - это вклады коммерческих банков в Центральном банке, размер которых устанавливается законодательством в определенном отношении к банковским обязательствам (вкладам клиентов). В некоторых странах базисом отчисления размера минимальных резервов служат предоставленные кредиты (В Украине это называется обязательным резервом, % изменяем Национальным банком, сейчас составляет 15 %; базис для расчета - сумма привлеченных средств - депозиты, вклады частных лиц, межбанковский кредит). Эти деньги находятся на корреспондентском счете коммерческого банка в Национальном банке и контролируются им.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Исторически обязательные резервы развились из общей необходимости для коммерческих банков иметь высоко ликвидные резервы на случай налично-денежных платежей (как бы страховой запас).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Но в настоящее время они имеют двойное назначение: во-первых, они призваны обеспечивать постоянный уровень ликвидности у коммерческих банков; во-вторых, они являются инструментом Центрального банка для регулирования денежной массы и кредитоспособности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коммерческих банков и влияния на их поведение. Но и этот инструмент нужно рассматривать и применять не изолированно, а только во взаимосвязи в другими инструментами.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53670B" w:rsidP="008A6371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A6371">
        <w:rPr>
          <w:rFonts w:ascii="Times New Roman" w:eastAsia="MS Mincho" w:hAnsi="Times New Roman" w:cs="Times New Roman"/>
          <w:b/>
          <w:sz w:val="28"/>
          <w:szCs w:val="28"/>
        </w:rPr>
        <w:t>3.5 Депозитная политика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Суть ее состоит в следующем. Известно, что часть национального дохода государства централизуется, перераспределяется и на его основе формируются государственные бюджеты различных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уровней. Естественно, что оперативные кассовые счета, поддерживающие текущие кассовые операции государственного бюджета должны находиться в банках. Будут ли они содействовать повышению уровня ликвидности или оказывать рестрикционное влияние на систему коммерческих банков, зависит от того, где находятся эти счета - в коммерческих банках или в Центральном банке.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Если они будут находиться в коммерческих банках, то ликвидность последних возрастает.</w:t>
      </w:r>
    </w:p>
    <w:p w:rsidR="0053670B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8A6371" w:rsidP="008A6371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  <w:r w:rsidR="00CC43C7" w:rsidRPr="008A6371">
        <w:rPr>
          <w:rFonts w:ascii="Times New Roman" w:eastAsia="MS Mincho" w:hAnsi="Times New Roman" w:cs="Times New Roman"/>
          <w:b/>
          <w:sz w:val="28"/>
          <w:szCs w:val="28"/>
        </w:rPr>
        <w:t>4. Международные финансовые институты</w:t>
      </w:r>
    </w:p>
    <w:p w:rsidR="0053670B" w:rsidRPr="008A6371" w:rsidRDefault="0053670B" w:rsidP="008A6371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53670B" w:rsidRPr="008A6371" w:rsidRDefault="00CC43C7" w:rsidP="008A6371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A6371">
        <w:rPr>
          <w:rFonts w:ascii="Times New Roman" w:eastAsia="MS Mincho" w:hAnsi="Times New Roman" w:cs="Times New Roman"/>
          <w:b/>
          <w:sz w:val="28"/>
          <w:szCs w:val="28"/>
        </w:rPr>
        <w:t>4.1 Международный валютный фонд</w:t>
      </w:r>
    </w:p>
    <w:p w:rsidR="008A6371" w:rsidRPr="008A6371" w:rsidRDefault="008A6371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Международный валютный фонд (МВФ) был создан в соответствии с Бреттон-Вудским соглашением. Он начал свою работу 17 декабря </w:t>
      </w:r>
      <w:smartTag w:uri="urn:schemas-microsoft-com:office:smarttags" w:element="metricconverter">
        <w:smartTagPr>
          <w:attr w:name="ProductID" w:val="1945 г"/>
        </w:smartTagPr>
        <w:r w:rsidRPr="008A6371">
          <w:rPr>
            <w:rFonts w:ascii="Times New Roman" w:eastAsia="MS Mincho" w:hAnsi="Times New Roman" w:cs="Times New Roman"/>
            <w:sz w:val="28"/>
            <w:szCs w:val="28"/>
          </w:rPr>
          <w:t>1945 г</w:t>
        </w:r>
      </w:smartTag>
      <w:r w:rsidRPr="008A6371">
        <w:rPr>
          <w:rFonts w:ascii="Times New Roman" w:eastAsia="MS Mincho" w:hAnsi="Times New Roman" w:cs="Times New Roman"/>
          <w:sz w:val="28"/>
          <w:szCs w:val="28"/>
        </w:rPr>
        <w:t>. Главная контора МВФ находится в Вашингтоне. Высшим органом его является совет управляющих. Каждый член МВФ выдвигает в совет одного управляющего и одного заместителя. Как правило, это министры финансов и президенты центральных банков.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Каждый член МВФ вначале получает 250 основных голосов плюс еще за 100 тыс. дол.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по голосу. В результате такого порядка США имеют самую большую квоту.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В уставе МВФ имеется пункт, в соответствии с которым решение может быть принято, если за него отдано 85 % голосов. Поскольку США имеют 20 % голосов, они могут блокировать любое решение фонда, которое не отвечает их интересам.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Оперативную работу МВФ осуществляет исполнительный совет, в который входили вначале 20, а теперь 22 директора. Каждая из ведущих капиталистических стран, таких как, например, США, Великобритания, ФРГ, Франция и Япония, представлена в исполнительном совете директором. С </w:t>
      </w:r>
      <w:smartTag w:uri="urn:schemas-microsoft-com:office:smarttags" w:element="metricconverter">
        <w:smartTagPr>
          <w:attr w:name="ProductID" w:val="1978 г"/>
        </w:smartTagPr>
        <w:r w:rsidRPr="008A6371">
          <w:rPr>
            <w:rFonts w:ascii="Times New Roman" w:eastAsia="MS Mincho" w:hAnsi="Times New Roman" w:cs="Times New Roman"/>
            <w:sz w:val="28"/>
            <w:szCs w:val="28"/>
          </w:rPr>
          <w:t>1978 г</w:t>
        </w:r>
      </w:smartTag>
      <w:r w:rsidRPr="008A6371">
        <w:rPr>
          <w:rFonts w:ascii="Times New Roman" w:eastAsia="MS Mincho" w:hAnsi="Times New Roman" w:cs="Times New Roman"/>
          <w:sz w:val="28"/>
          <w:szCs w:val="28"/>
        </w:rPr>
        <w:t>. одного директора выдвигают в совет и страны -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члены ОПЕК. Все остальные страны объединяются в группы, каждая из которых выбирает одного директора.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CC43C7" w:rsidP="008A6371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A6371">
        <w:rPr>
          <w:rFonts w:ascii="Times New Roman" w:eastAsia="MS Mincho" w:hAnsi="Times New Roman" w:cs="Times New Roman"/>
          <w:b/>
          <w:sz w:val="28"/>
          <w:szCs w:val="28"/>
        </w:rPr>
        <w:t>4.</w:t>
      </w:r>
      <w:r w:rsidR="0053670B" w:rsidRPr="008A6371">
        <w:rPr>
          <w:rFonts w:ascii="Times New Roman" w:eastAsia="MS Mincho" w:hAnsi="Times New Roman" w:cs="Times New Roman"/>
          <w:b/>
          <w:sz w:val="28"/>
          <w:szCs w:val="28"/>
        </w:rPr>
        <w:t xml:space="preserve">2 </w:t>
      </w:r>
      <w:r w:rsidRPr="008A6371">
        <w:rPr>
          <w:rFonts w:ascii="Times New Roman" w:eastAsia="MS Mincho" w:hAnsi="Times New Roman" w:cs="Times New Roman"/>
          <w:b/>
          <w:sz w:val="28"/>
          <w:szCs w:val="28"/>
        </w:rPr>
        <w:t>Международный банк реконструкции и развития</w:t>
      </w:r>
    </w:p>
    <w:p w:rsidR="008A6371" w:rsidRDefault="008A6371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Международный банк реконструкции и развития (МБРР) коротко называют Мировым банком. Он также был создан в соответствии с Бреттон-Вудским соглашением и начал свою деятельность с </w:t>
      </w:r>
      <w:smartTag w:uri="urn:schemas-microsoft-com:office:smarttags" w:element="metricconverter">
        <w:smartTagPr>
          <w:attr w:name="ProductID" w:val="1946 г"/>
        </w:smartTagPr>
        <w:r w:rsidRPr="008A6371">
          <w:rPr>
            <w:rFonts w:ascii="Times New Roman" w:eastAsia="MS Mincho" w:hAnsi="Times New Roman" w:cs="Times New Roman"/>
            <w:sz w:val="28"/>
            <w:szCs w:val="28"/>
          </w:rPr>
          <w:t>1946 г</w:t>
        </w:r>
      </w:smartTag>
      <w:r w:rsidRPr="008A6371">
        <w:rPr>
          <w:rFonts w:ascii="Times New Roman" w:eastAsia="MS Mincho" w:hAnsi="Times New Roman" w:cs="Times New Roman"/>
          <w:sz w:val="28"/>
          <w:szCs w:val="28"/>
        </w:rPr>
        <w:t>. Его головная контора находится в Вашингтоне.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Члены МБРР обязательно должны быть членами МВФ. По условиям соглашения МБРР должен содействовать восстановлению стран, подвергшихся разрушениям во время второй мировой войны, и оказывать им финансовую помощь, а также содействовать международной торговле и выравниванию платежных балансов.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Так же как и в МВФ, высшим органом МБРР является совет управляющих, в который каждая страна направляет своего представителя. Это обычно министр экономики или финансов. Голоса определяются по квоте отдельных стран в МВФ, т. е. ведущие капиталистические страны имеют абсолютное большинство голосов. Оперативную работу осуществляет директорат, куда в </w:t>
      </w:r>
      <w:smartTag w:uri="urn:schemas-microsoft-com:office:smarttags" w:element="metricconverter">
        <w:smartTagPr>
          <w:attr w:name="ProductID" w:val="1980 г"/>
        </w:smartTagPr>
        <w:r w:rsidRPr="008A6371">
          <w:rPr>
            <w:rFonts w:ascii="Times New Roman" w:eastAsia="MS Mincho" w:hAnsi="Times New Roman" w:cs="Times New Roman"/>
            <w:sz w:val="28"/>
            <w:szCs w:val="28"/>
          </w:rPr>
          <w:t>1980 г</w:t>
        </w:r>
      </w:smartTag>
      <w:r w:rsidRPr="008A6371">
        <w:rPr>
          <w:rFonts w:ascii="Times New Roman" w:eastAsia="MS Mincho" w:hAnsi="Times New Roman" w:cs="Times New Roman"/>
          <w:sz w:val="28"/>
          <w:szCs w:val="28"/>
        </w:rPr>
        <w:t>. входило 20 директоров. При этом от каждой из пяти стран с самой большой квотой представлено по одному директору, остальные 15 директоров избирают другие страны на срок 2 года. Во главе МБРР стоит президент.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Срок долговых обязательств МБРР составляет от 10 до 30 лет, причем длительные сроки касаются государственных эмиссий. Еще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одной возможностью получения средств является последующее предоставление займов МБРР таким вкладчикам, которые предлагают более высокие доходы и надежные условия обеспечения.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Поскольку страны - члены МБРР несут ответственность за 90 % еще не внесенного в банк капитала, займы МБРР являются одними из самых обеспеченных.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Ссуды МБРР выдает при следующих условиях: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- кредиты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предоставляются только правительствам, соответственно их центральным банкам для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финансирования проектов, предназначенных для экономического развития страны и при гарантии данного правительства (центрального банка);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- заемщик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получает кредит,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если он не в состоянии получить его в другом месте по "сносным" для него условиям;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- экспертная комиссия МБРР должна оценить проект и дать разрешение на его реализацию;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- использование средств строго целенаправленно и производится поэтапно по мере реализации проекта.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Эти правила служат интересам МБРР и его кредиторов, и нередко согласие на кредит связано с политическими и экономическими требованиями.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Кредиты под частные проекты дает не сам МБРР, а его дочерн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>и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е кредитные учреждения. Таким образом, международные монополии и крупнейшие банки имеют возможность стимулировать частные инвестиции и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рассредоточивать риски. Условия кредитов МБРР являются тяжелыми для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развивающихся стран. В связи с этим развивающиеся страны потребовали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создать им возможность получения кредитов на льготных условиях. В результате в </w:t>
      </w:r>
      <w:smartTag w:uri="urn:schemas-microsoft-com:office:smarttags" w:element="metricconverter">
        <w:smartTagPr>
          <w:attr w:name="ProductID" w:val="1960 г"/>
        </w:smartTagPr>
        <w:r w:rsidRPr="008A6371">
          <w:rPr>
            <w:rFonts w:ascii="Times New Roman" w:eastAsia="MS Mincho" w:hAnsi="Times New Roman" w:cs="Times New Roman"/>
            <w:sz w:val="28"/>
            <w:szCs w:val="28"/>
          </w:rPr>
          <w:t>1960 г</w:t>
        </w:r>
      </w:smartTag>
      <w:r w:rsidRPr="008A6371">
        <w:rPr>
          <w:rFonts w:ascii="Times New Roman" w:eastAsia="MS Mincho" w:hAnsi="Times New Roman" w:cs="Times New Roman"/>
          <w:sz w:val="28"/>
          <w:szCs w:val="28"/>
        </w:rPr>
        <w:t>. была создана Международная ассоциация развития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(МАР) как дочерн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>и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й институт МБРР.</w:t>
      </w:r>
    </w:p>
    <w:p w:rsidR="00CC43C7" w:rsidRPr="008A6371" w:rsidRDefault="00CC43C7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CC43C7" w:rsidP="008A6371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A6371">
        <w:rPr>
          <w:rFonts w:ascii="Times New Roman" w:eastAsia="MS Mincho" w:hAnsi="Times New Roman" w:cs="Times New Roman"/>
          <w:b/>
          <w:sz w:val="28"/>
          <w:szCs w:val="28"/>
        </w:rPr>
        <w:t>4.3 Банк международных расчетов</w:t>
      </w:r>
    </w:p>
    <w:p w:rsidR="008A6371" w:rsidRPr="008A6371" w:rsidRDefault="008A6371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К старейшим международным капиталистическим финансовым институтам принадлежит Банк международных расчетов (БМР) с головной конторой в Базеле (Швейцария). Он был учрежден в </w:t>
      </w:r>
      <w:smartTag w:uri="urn:schemas-microsoft-com:office:smarttags" w:element="metricconverter">
        <w:smartTagPr>
          <w:attr w:name="ProductID" w:val="1930 г"/>
        </w:smartTagPr>
        <w:r w:rsidRPr="008A6371">
          <w:rPr>
            <w:rFonts w:ascii="Times New Roman" w:eastAsia="MS Mincho" w:hAnsi="Times New Roman" w:cs="Times New Roman"/>
            <w:sz w:val="28"/>
            <w:szCs w:val="28"/>
          </w:rPr>
          <w:t>1930 г</w:t>
        </w:r>
      </w:smartTag>
      <w:r w:rsidRPr="008A6371">
        <w:rPr>
          <w:rFonts w:ascii="Times New Roman" w:eastAsia="MS Mincho" w:hAnsi="Times New Roman" w:cs="Times New Roman"/>
          <w:sz w:val="28"/>
          <w:szCs w:val="28"/>
        </w:rPr>
        <w:t>. как наднациональный банк центральных банков мира.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БМР был создан в </w:t>
      </w:r>
      <w:smartTag w:uri="urn:schemas-microsoft-com:office:smarttags" w:element="metricconverter">
        <w:smartTagPr>
          <w:attr w:name="ProductID" w:val="1930 г"/>
        </w:smartTagPr>
        <w:r w:rsidRPr="008A6371">
          <w:rPr>
            <w:rFonts w:ascii="Times New Roman" w:eastAsia="MS Mincho" w:hAnsi="Times New Roman" w:cs="Times New Roman"/>
            <w:sz w:val="28"/>
            <w:szCs w:val="28"/>
          </w:rPr>
          <w:t>1930 г</w:t>
        </w:r>
      </w:smartTag>
      <w:r w:rsidRPr="008A6371">
        <w:rPr>
          <w:rFonts w:ascii="Times New Roman" w:eastAsia="MS Mincho" w:hAnsi="Times New Roman" w:cs="Times New Roman"/>
          <w:sz w:val="28"/>
          <w:szCs w:val="28"/>
        </w:rPr>
        <w:t>. как акционерное общество центральными банками Бельгии, Германии, Франции, Великобритании, Италии и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Японии при участии одного американского банковского консорциума.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Членами БМР могут быть только центральные банки.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БМР в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соответствии со статьей 3 своего устава выполняет 4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основные функции: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- содействие совместной работе центральных банков. Поэтому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БМР называют также "центральным банком центральных банков". Как международный банк БМР координирует политику центральных банков отдельных стран с целью международного регулирования валютных отношений;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- поддержка международных финансовых операций;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- участие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в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качестве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опекуна или агента в международных платежах, которые ему по соглашению доверяют участники;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В последние десятилетия это была главным образом деятельность в рамках валютного сотрудничества ЕЭС;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- осуществление ограниченных операций коммерческого банка, например учетные и ломбардные операции с центральными банками, купля-продажа ценных бумаг (кроме акций), операции с золотом,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ведение счетов, за исключением предоставления кредитов правительствам, акцептирования векселей или эмиссии банкнот.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БМР более чем за 50 лет своего существования пытался утвердиться как наднациональный институт финансового регулирования. Достиг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он этого лишь в определенной степени.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3670B" w:rsidRPr="008A6371" w:rsidRDefault="00CC43C7" w:rsidP="008A6371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A6371">
        <w:rPr>
          <w:rFonts w:ascii="Times New Roman" w:eastAsia="MS Mincho" w:hAnsi="Times New Roman" w:cs="Times New Roman"/>
          <w:b/>
          <w:sz w:val="28"/>
          <w:szCs w:val="28"/>
        </w:rPr>
        <w:t>4.</w:t>
      </w:r>
      <w:r w:rsidR="0053670B" w:rsidRPr="008A6371">
        <w:rPr>
          <w:rFonts w:ascii="Times New Roman" w:eastAsia="MS Mincho" w:hAnsi="Times New Roman" w:cs="Times New Roman"/>
          <w:b/>
          <w:sz w:val="28"/>
          <w:szCs w:val="28"/>
        </w:rPr>
        <w:t>4</w:t>
      </w:r>
      <w:r w:rsidRPr="008A6371">
        <w:rPr>
          <w:rFonts w:ascii="Times New Roman" w:eastAsia="MS Mincho" w:hAnsi="Times New Roman" w:cs="Times New Roman"/>
          <w:b/>
          <w:sz w:val="28"/>
          <w:szCs w:val="28"/>
        </w:rPr>
        <w:t xml:space="preserve"> Европейский инвестиционный банк</w:t>
      </w:r>
    </w:p>
    <w:p w:rsidR="008A6371" w:rsidRPr="008A6371" w:rsidRDefault="008A6371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Европейский инвестиционный банк (ЕИБ) был создан в 1958г.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на основе договора о ЕЭС. Странами-основателями этого банка были ФРГ,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Франция, Италия, Бельгия, Нидерланды и Люксембург. Позднее к ним присоединились новые члены ЕЭС: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Великобритания,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Дания, Ирландия и Греция. Членами ЕИБ могут быть лишь страны-участники ЕЭС. Если изначально деятельность ЕИБ охватывала только эти страны, то позднее она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стала распространяться и на третьи страны,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прежде всего развивающиеся, которые связаны с ЕЭС различными договорами.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Основные задачи ЕИБ заключаются в выпуске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займов, предоставлении гарантий для развития особенно отсталых отраслей экономики,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создании новых рабочих мест, финансировании общих проектов в рамках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ЕЭС. Наряду с этим банк выделяет кредиты на строительство различных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объектов, если они отвечают экономическим интересам ЕЭС.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3670B" w:rsidRPr="008A6371" w:rsidRDefault="00CC43C7" w:rsidP="008A6371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A6371">
        <w:rPr>
          <w:rFonts w:ascii="Times New Roman" w:eastAsia="MS Mincho" w:hAnsi="Times New Roman" w:cs="Times New Roman"/>
          <w:b/>
          <w:sz w:val="28"/>
          <w:szCs w:val="28"/>
        </w:rPr>
        <w:t>4.5</w:t>
      </w:r>
      <w:r w:rsidR="008A6371" w:rsidRPr="008A637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b/>
          <w:sz w:val="28"/>
          <w:szCs w:val="28"/>
        </w:rPr>
        <w:t>Международные банки развития</w:t>
      </w:r>
    </w:p>
    <w:p w:rsidR="008A6371" w:rsidRPr="008A6371" w:rsidRDefault="008A6371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Для проведения индустриализации и создания необходимой инфраструктуры некоторые развивающиеся страны нуждаются в финансовой помощи. Регулярно оказывать такую помощь им МБРР и МВФ не имеют возможности. Чтобы сохранить влияние ведущих капиталистически государств на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экономическое и социальное развитие этих стран, по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инициативе и с помощью МБРР были созданы три Международных банка развития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с региональной специализацией: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59 г"/>
        </w:smartTagPr>
        <w:r w:rsidRPr="008A6371">
          <w:rPr>
            <w:rFonts w:ascii="Times New Roman" w:eastAsia="MS Mincho" w:hAnsi="Times New Roman" w:cs="Times New Roman"/>
            <w:sz w:val="28"/>
            <w:szCs w:val="28"/>
          </w:rPr>
          <w:t>1959 г</w:t>
        </w:r>
      </w:smartTag>
      <w:r w:rsidRPr="008A6371">
        <w:rPr>
          <w:rFonts w:ascii="Times New Roman" w:eastAsia="MS Mincho" w:hAnsi="Times New Roman" w:cs="Times New Roman"/>
          <w:sz w:val="28"/>
          <w:szCs w:val="28"/>
        </w:rPr>
        <w:t>. - Межамериканский банк развития;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в 1963г. - Африканский банк развития;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9 г"/>
        </w:smartTagPr>
        <w:r w:rsidRPr="008A6371">
          <w:rPr>
            <w:rFonts w:ascii="Times New Roman" w:eastAsia="MS Mincho" w:hAnsi="Times New Roman" w:cs="Times New Roman"/>
            <w:sz w:val="28"/>
            <w:szCs w:val="28"/>
          </w:rPr>
          <w:t>1969 г</w:t>
        </w:r>
      </w:smartTag>
      <w:r w:rsidRPr="008A6371">
        <w:rPr>
          <w:rFonts w:ascii="Times New Roman" w:eastAsia="MS Mincho" w:hAnsi="Times New Roman" w:cs="Times New Roman"/>
          <w:sz w:val="28"/>
          <w:szCs w:val="28"/>
        </w:rPr>
        <w:t>. - Азиатский банк развития.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Одной из целей при создании этих международных институтов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была поддержка и улучшение условий вложения иностранного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капитала в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указанные регионы.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Перечисленные выше банки в своей работе, и особенно при</w:t>
      </w:r>
      <w:r w:rsidRPr="008A637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выдаче кредитов, копируют деятельность МБРР.</w:t>
      </w:r>
    </w:p>
    <w:p w:rsidR="0053670B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670B" w:rsidRPr="008A6371" w:rsidRDefault="008A6371" w:rsidP="008A6371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  <w:r w:rsidR="0053670B" w:rsidRPr="008A6371">
        <w:rPr>
          <w:rFonts w:ascii="Times New Roman" w:eastAsia="MS Mincho" w:hAnsi="Times New Roman" w:cs="Times New Roman"/>
          <w:b/>
          <w:sz w:val="28"/>
          <w:szCs w:val="28"/>
        </w:rPr>
        <w:t>Л</w:t>
      </w:r>
      <w:r w:rsidRPr="008A6371">
        <w:rPr>
          <w:rFonts w:ascii="Times New Roman" w:eastAsia="MS Mincho" w:hAnsi="Times New Roman" w:cs="Times New Roman"/>
          <w:b/>
          <w:sz w:val="28"/>
          <w:szCs w:val="28"/>
        </w:rPr>
        <w:t>итература</w:t>
      </w:r>
    </w:p>
    <w:p w:rsidR="0053670B" w:rsidRPr="008A6371" w:rsidRDefault="0053670B" w:rsidP="008A6371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53670B" w:rsidRPr="008A6371" w:rsidRDefault="0053670B" w:rsidP="008A6371">
      <w:pPr>
        <w:pStyle w:val="a3"/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Эрвин Роде "Банки, биржи, валюта современного капитала",- М: Финансы, 2008.</w:t>
      </w:r>
    </w:p>
    <w:p w:rsidR="0053670B" w:rsidRPr="008A6371" w:rsidRDefault="0053670B" w:rsidP="008A6371">
      <w:pPr>
        <w:pStyle w:val="a3"/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Банковский портфель. - М: Соминтек, 2007 Том 1, книга банкира.</w:t>
      </w:r>
    </w:p>
    <w:p w:rsidR="0053670B" w:rsidRPr="008A6371" w:rsidRDefault="0053670B" w:rsidP="008A6371">
      <w:pPr>
        <w:pStyle w:val="a3"/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Банки и банковские операции.</w:t>
      </w:r>
      <w:r w:rsidR="008A63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A6371">
        <w:rPr>
          <w:rFonts w:ascii="Times New Roman" w:eastAsia="MS Mincho" w:hAnsi="Times New Roman" w:cs="Times New Roman"/>
          <w:sz w:val="28"/>
          <w:szCs w:val="28"/>
        </w:rPr>
        <w:t>Под ред. Е.Ф.Жукова.- М: Банки и биржи, 2008.</w:t>
      </w:r>
    </w:p>
    <w:p w:rsidR="0053670B" w:rsidRPr="008A6371" w:rsidRDefault="0053670B" w:rsidP="008A6371">
      <w:pPr>
        <w:pStyle w:val="a3"/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6371">
        <w:rPr>
          <w:rFonts w:ascii="Times New Roman" w:eastAsia="MS Mincho" w:hAnsi="Times New Roman" w:cs="Times New Roman"/>
          <w:sz w:val="28"/>
          <w:szCs w:val="28"/>
        </w:rPr>
        <w:t>С.А.Фабричнов и др. Деньги, банки и банковские операции. – Воронеж, Инфа, 2009.</w:t>
      </w:r>
      <w:bookmarkStart w:id="0" w:name="_GoBack"/>
      <w:bookmarkEnd w:id="0"/>
    </w:p>
    <w:sectPr w:rsidR="0053670B" w:rsidRPr="008A6371" w:rsidSect="008A6371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172" w:rsidRDefault="00963172">
      <w:r>
        <w:separator/>
      </w:r>
    </w:p>
  </w:endnote>
  <w:endnote w:type="continuationSeparator" w:id="0">
    <w:p w:rsidR="00963172" w:rsidRDefault="0096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172" w:rsidRDefault="00963172">
      <w:r>
        <w:separator/>
      </w:r>
    </w:p>
  </w:footnote>
  <w:footnote w:type="continuationSeparator" w:id="0">
    <w:p w:rsidR="00963172" w:rsidRDefault="00963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70B" w:rsidRDefault="0053670B" w:rsidP="00CC43C7">
    <w:pPr>
      <w:pStyle w:val="a5"/>
      <w:framePr w:wrap="around" w:vAnchor="text" w:hAnchor="margin" w:xAlign="right" w:y="1"/>
      <w:rPr>
        <w:rStyle w:val="a7"/>
      </w:rPr>
    </w:pPr>
  </w:p>
  <w:p w:rsidR="0053670B" w:rsidRDefault="0053670B" w:rsidP="0053670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70B" w:rsidRDefault="00C870A9" w:rsidP="00CC43C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53670B" w:rsidRDefault="0053670B" w:rsidP="0053670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0681"/>
    <w:multiLevelType w:val="hybridMultilevel"/>
    <w:tmpl w:val="4DF63F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70B"/>
    <w:rsid w:val="0053670B"/>
    <w:rsid w:val="008A6371"/>
    <w:rsid w:val="00963172"/>
    <w:rsid w:val="009B7C31"/>
    <w:rsid w:val="00C870A9"/>
    <w:rsid w:val="00CC43C7"/>
    <w:rsid w:val="00F6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7B8929-1647-48DC-A45D-A005D7E2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3670B"/>
    <w:rPr>
      <w:rFonts w:ascii="Courier New" w:hAnsi="Courier New" w:cs="Courier New"/>
      <w:sz w:val="20"/>
      <w:szCs w:val="20"/>
      <w:lang w:val="ru-RU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lang w:val="uk-UA"/>
    </w:rPr>
  </w:style>
  <w:style w:type="paragraph" w:styleId="a5">
    <w:name w:val="header"/>
    <w:basedOn w:val="a"/>
    <w:link w:val="a6"/>
    <w:uiPriority w:val="99"/>
    <w:rsid w:val="005367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  <w:lang w:val="uk-UA"/>
    </w:rPr>
  </w:style>
  <w:style w:type="character" w:styleId="a7">
    <w:name w:val="page number"/>
    <w:uiPriority w:val="99"/>
    <w:rsid w:val="005367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2014-03-01T13:43:00Z</dcterms:created>
  <dcterms:modified xsi:type="dcterms:W3CDTF">2014-03-01T13:43:00Z</dcterms:modified>
</cp:coreProperties>
</file>