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E3" w:rsidRDefault="00B237E3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Содержание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Введение…………………………………………………………………..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F56EF">
        <w:rPr>
          <w:rStyle w:val="apple-style-span"/>
          <w:rFonts w:ascii="Times New Roman" w:hAnsi="Times New Roman"/>
          <w:color w:val="000000"/>
          <w:sz w:val="28"/>
          <w:szCs w:val="28"/>
        </w:rPr>
        <w:t>1. Полномочия в сфере политического руководства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……………………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F56EF">
        <w:rPr>
          <w:rStyle w:val="apple-style-span"/>
          <w:rFonts w:ascii="Times New Roman" w:hAnsi="Times New Roman"/>
          <w:color w:val="000000"/>
          <w:sz w:val="28"/>
          <w:szCs w:val="28"/>
        </w:rPr>
        <w:t>2.Полномочия в области управления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……………………………………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F56EF">
        <w:rPr>
          <w:rStyle w:val="apple-style-span"/>
          <w:rFonts w:ascii="Times New Roman" w:hAnsi="Times New Roman"/>
          <w:color w:val="000000"/>
          <w:sz w:val="28"/>
          <w:szCs w:val="28"/>
        </w:rPr>
        <w:t>3. Полномочия правительства в законодательной области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……………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F56EF">
        <w:rPr>
          <w:rStyle w:val="apple-style-span"/>
          <w:rFonts w:ascii="Times New Roman" w:hAnsi="Times New Roman"/>
          <w:color w:val="000000"/>
          <w:sz w:val="28"/>
          <w:szCs w:val="28"/>
        </w:rPr>
        <w:t>4. Внешнеполитические полномочия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…………………………………...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F56EF">
        <w:rPr>
          <w:rStyle w:val="apple-style-span"/>
          <w:rFonts w:ascii="Times New Roman" w:hAnsi="Times New Roman"/>
          <w:color w:val="000000"/>
          <w:sz w:val="28"/>
          <w:szCs w:val="28"/>
        </w:rPr>
        <w:t>5. Чрезвычайные полномочия правительства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………………………..…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F56EF">
        <w:rPr>
          <w:rStyle w:val="apple-style-span"/>
          <w:rFonts w:ascii="Times New Roman" w:hAnsi="Times New Roman"/>
          <w:color w:val="000000"/>
          <w:sz w:val="28"/>
          <w:szCs w:val="28"/>
        </w:rPr>
        <w:t>6. Другие полномочия правительства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…………………………………..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F56EF">
        <w:rPr>
          <w:rStyle w:val="apple-style-span"/>
          <w:rFonts w:ascii="Times New Roman" w:hAnsi="Times New Roman"/>
          <w:color w:val="000000"/>
          <w:sz w:val="28"/>
          <w:szCs w:val="28"/>
        </w:rPr>
        <w:t>7.  Особенности функционирования исполнительной власти в освободившихся странах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………………………………………………...</w:t>
      </w:r>
    </w:p>
    <w:p w:rsidR="00D2735C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Заключение……………………………………………………………….</w:t>
      </w:r>
    </w:p>
    <w:p w:rsidR="00D2735C" w:rsidRPr="00CF56EF" w:rsidRDefault="00D2735C" w:rsidP="002740A3">
      <w:pPr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Список литературы……………………………………………………….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Введение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Правительство и руководимый им аппарат управления важнейшая составная часть и центральное звено всего государственного механизма. В различных странах высший орган правительственной власти может иметь различные наименования. Наиболее распространенное из них — совет министров, государственный совет, федеральный совет и т. п. В качестве собирательного используется термин «правительство». Правительство в больши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нстве зарубежных стран осуществ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ляет верховное политическое руководство и общее управление делами государства. В деятельности правительства находят свое выражение и практически ре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ализуются общие и наиболее суще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ственные общественные интересы. Оно выступает как основной государственный орган, обеспечивающий проведение внутренней и внешней политики государства, охрану и защиту конституционного строя. Правительство играет главную роль в разработке и формулировании основных целей политики государства, определении путей и средств их достижен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ия и осуществления. 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1. Полномочия в сфере политического руководства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Высший орган правительств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енной власти во всех странах иг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рает ведущую роль в разработке, формулировании и реализации внутренней и внешней политики государства. «Правительство, — гласит ст. 20 Конституции Франции, — определяет и осуществляет политику Нации». Весьма схо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жа с этой формулировка, содержа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щаяся в Конституции Испании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: «Правительство руководит внут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ренней и внешней политикой,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гражданской и военной админист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рацией и обороной страны. Оно осуществляет исполнительную власть в соответствии с Конституцией и за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конами» (ст. 97). Соглас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но Основному закону ФРГ (ст. 65) и Конституции Италии (ст. 95), выработка основных направл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ений и общее руководство полити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кой отнесены к ведению главы правительства. Даже в тех странах, где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деятельность правительства в не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давнем прошлом трактовалась (например, в Великобритании) как осуществление исполнительно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й функции, современная конститу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ционно-правовая доктрина заме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тно изменила свой подход. Испол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нительная функция, полагают нынешние английские правоведы, заключается прежде всего в предложении общей политики, ее формулировании и руководстве ее проведением в жизнь. </w:t>
      </w: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2.Полномочия в области управления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Правительство - высший административный орган страны. Оно осуществляет функцию общ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его управления, то есть деятель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ность, направленную на реа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лизацию выдвигаемых и отстаивае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мых им политических целей. Ко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мпетенция правительства в облас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ти управления исключительно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широка и многообразна и охваты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вает практически все основные сферы общественной жизни. Некоторые юридические ограничения и изъятия имеются лишь в федеративных государствах в связи с 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отнесением отдельных пра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вомочий к ведению субъектов федерации. Правительство согласовывает, координирует и направляет деятельность всех центральных министерств и ведомств. Эта функция осуществляется как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при помощи периодических заседа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ний кабинета, так и посредством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комитетской системы. Особо важ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ную роль в руководстве деятель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ностью правительства играет пре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мьер-министр, дающий необх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одимые директивы и указания чле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нам правительства.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Конституции некоторых стран прямо относят обеспечение единства действий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правительства к компетенции его главы. В ведении правительств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 находится административный ап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парат, что закреплено в ряде стран основным законом (ст. 20 Конституции Франции, ст. 73 Конституции Японии, ст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 97 Конститу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ции Испании и др.). В некоторых освободившихся странах в текст конституции включен так называемый моральный кодекс государственных служащих (Танзания и др.) Правительство назначает на высшие гражданские и военные должности. В президентских республиках это право осуществляет глава государства. В республиках со смешанными формами правления данная функция поделена между президентом и премьер-министром. Наиболее важные назначения решаются, однако, в совете министров, что требует согласия между главой государства и правительством. Прием на государственную службу в ряде стран частично осуществляется на основе конкурсной системы. Зачисление в определенный класс, разряд или эшелон, условия продвижения или увольнения регулируются обычно законом о гражданской (публичной) службе, различными специальными актами и обычаями. Однако занятие конкретной руководящей должности в государственном аппарате не носит автоматического характера и зависит от усмотрения правительства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 Чиновники гражданской (публич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ной) службы, остающиеся на своих постах независимо от смены правительств, являются гла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вным звеном, обеспечивающим пре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емственность и постоянство в д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еятельности государственного ме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ханизма. Поскольку полномочия п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равительства реализуются посред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ством государственных служа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щих, именно профессиональная бю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рократия занимается конкретной управленческой деятельностью. В странах, где существу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ет административная юстиция (на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пример, во Франции), действи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 администрации могут быть обжа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лованы в административные трибуналы, функционирующие на основе специальной процедуры судопроизводства. Высший орган административной юстиции (в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 Франции, Бельгии, Италии и не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которых других странах - Госуд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арственный совет) является свое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образным юрисконсультом правительства и фактически составной частью механизма центрального управления. В странах общего права (Великобритания и др.) решение дисциплинарных вопросов отнесено к ведению комиссии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гражданской службы, а рассмотре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ние жалоб на действия администрации все чаще передается в ведение квазисудебных арбитражных органов, система которых довольно запутана и которые 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оздаются зачастую на основе пра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вительственных решений. </w:t>
      </w: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3. Полномочия правительства в законодательной области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Помимо собственной реглам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ентарной власти и права на изда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ние актов делегированного зак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онодательства правительство рас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полагает обширными полномоч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иями, позволяющими оказывать се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рьезное, а нередко и решающее воздействие на законодательный процесс. Правительство (премьер-ми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нистр) большинства стран, за ис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ключением президентских респ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ублик (США и др.), обладает пра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вом законодательной инициативы. Парламентская статистика западноевропейских стран п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одтверждает, что свыше 90% зако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нопроектов, вотируемых парл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аментом и обретающих форму зако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на, вносится правительством. Правительство в большинстве стран не только фактически, но и формально становится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хозяином рабочего времени парла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мента и наделяется действенн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ыми правовыми средствами, позво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ляющими контролировать его работу. Даже в такой важнейшей сфере, как принятие государственного бюджета, оно становится все менее зависимым от парламента. В США, где применяется система «сдержек и противовесов» и исполнительная власть не имеет прямого доступа в Конгресс, сложилась целая система  внепр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авовых средств, используемых ад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министрацией для оказания дав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ления на конгрессменов. Програм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ма законодательной деятельности предлагается президентом в его обращениях, в частности в По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слании о положении страны, с ко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торым он выступает на совмест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ном заседании палат. Администра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цией разрабатываются важнейшие зак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онопроекты, например про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ект государственного бюджета. Представители администрации выступают на многочисленных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слушаниях в комиссиях и комите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тах Конгресса. Важным средств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ом давления остается и принадле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жащее президенту право отлагательного вето. В парламентарных монархиях и республиках правительство обладает обычно правом созыва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чрезвычайных сессий и досрочно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го роспуска парламента (нижней палаты). </w:t>
      </w: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4. Внешнеполитические полномочия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Полномочия правительств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 в сфере внешних сношений трак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туются как производные от фу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нкций общеполитического руковод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ства. Лишь в немногих странах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конституции специально оговари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вают полномочия правительств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 в этой области. Такова, напри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мер, Конституция Японии, относящая к компетенции правительства «руководство внешней политикой» (ст. 73). Схожее положение имеется в Конституции Испании (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ст. 97). Чаще встречаются поста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новления, закрепляющие право ведения внешних сношений за главой государства. К числу юридически за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крепленных полномочий правитель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ства в сфере внешних сношений относ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ятся определение их об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щих целей, путей и средств реализации, а также дача указаний и директив, проводимых в жизнь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дипломатическим аппаратом. Пра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вительство дает указание о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проведении международных перего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воров, в большинстве стран не испрашивая предварительного согласия парламента. Глава правител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ьства или иной носитель исполни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тельной власти вправе вести п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ереговоры и подписывать междуна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родные договоры в силу занимаемой должности без наличия специальных полномочий. Правительство участвует в ратификационном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процессе, об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ладая обычно исключительным правом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внесения в парламент за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конопроекта о ратификации. Во многих странах (исключение - США) внесение поправок и огов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орок в правительственный законо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проект запрещено. Международные договоры и правительственные соглашения, не требующие ратификации, утверждаются правительством. Ратификационные грамоты, подписываемые главой государства, в большинстве стран скрепляются подписью премьер-министра. К ведению правительст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ва в большинстве стран либо фор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мально, либо фактически отнесено участие в решении вопросов войны и мира.</w:t>
      </w: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5. Чрезвычайные полномочия правительства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странах с парламентарн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ыми формами правления правитель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ству в случае внутренних вол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нений или внешней угрозы принад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лежит право принятия чрезвычайных мер. Форм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ально таким пра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вом наделяется обычно глава гос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ударства, однако реально он осу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ществляет эти полномочия только в президентских и смешанных республиках, а также в странах с монократическим режимом правления. В парламентарных странах право введения чрезвычайного положения принадлежит на прак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тике правительству, которое осу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ществляет его самостоятельн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 или формально совместно с пар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ламентом. Весьма широко используются чрезвычайные полномочия во многих развивающихся страна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х в связи с различными кризисны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ми ситуациями. В отдельных случаях чрезвычайное положение вводится в целях пресечения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выступлений реакции и поддержа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ния политической стабильности. </w:t>
      </w: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6. Другие полномочия правительства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Конституция и законодате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льство отдельных стран могут на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делять правительство полномочиями, которые в большинстве других государств относятся обы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чно к ведению иных государствен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ных органов. Так, в Японии правительство принимает решения о всеобщей и частичной амнистии, смягчении и отсрочке наказаний и восстановлении в правах. Правитель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ство промульгирует зако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ны, принятые парламентом,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 они скрепляются подписью пре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мьер-министра и членов прав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ительства (государственных мини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стров). В большинстве други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х стран подобные полномочия фор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мально принадлежат главе государства. </w:t>
      </w: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7.  Особенности функционирования исполнительной власти в освободившихся странах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В большинстве   развивающихся стран уровень концентрации исполнительной власти исключительно высок. Это объясняется в первую очередь первостепенной ролью администрации в решении задач национального возрожден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ия, преодолении отсталости и за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висимости. Осуществление го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сударством сложных и многообраз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ных функций, высокий уровень огосударствления общественной жизни, реализация по государ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ственным каналам основных эконо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мических и социальных программ неизбежно приводят к росту численности администрации, усилению ее воздействия на процесс общественного развития и одн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овременно к концентрации и цент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рализации функций руководства и управления. Почти неограниченными полн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омочиями обладает глава государ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ства — носитель исполнительной власти в странах с монократическими и военно-диктаторскими режимами, в дуалистических и абсолютных монархиях Востока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 В этих странах назначение пре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мьер-министра (там, где этот 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нститут имеется) и членов прави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тельства зависит прежде всего от усмотрения главы государства. В монархических странах Вост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ока такие вопросы решаются обыч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но в кругу королевской семьи, а пост премьер-министра зачастую занимает либо сам монарх (слу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чаи, известные в практике Марок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ко, Непала), либо наследный принц (Саудовская Аравия, Катар и др.). В странах с военно-дик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таторскими режимами ключевые по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сты в правительстве обычно п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ринадлежат представителям армей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ской верхушки (Нигерия, Нигер, Мавритания и др.), а вопросы назначения членов правительства, их перемещения и увольнения от должности решаются главой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военного режима или органом во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енно-политического руководства. Сравнительно широкое распространение в развивающихся странах получил институт «административного» премьер-министра. Его создание, как, впрочем, и упр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азднение (например, в Сенега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ле и Камеруне), целиком зависи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т от главы государства. Админис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тративный премьер-министр не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располагает собственными полно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мочиями. Они делегируются главой государства и осуществляются в соответствии с его указаниями и директивами. 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Заключение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Изучение конституционного права – важное направление юридического и политологического образования любого человека. Немаловажен и прикладной характер этих знаний, в связи с постоянной потребностью в сравнительном анализе отечественных и зарубежных институтов конституционного права. Россия встала на путь демократического развития, учитывающего мировой опыт, и ей постоянно приходится совершенствовать свою правовую и политическую систему в соответствии с меняющимися условиями. В контрольной работе были рассмотрены все основные пункты темы «Правительство в зарубежных странах», такие   как: место правительства в системе высших органов государства; формирование, состав и структура правительства в зарубежных странах; полномочия правительства в зарубежных странах; и институт парламентской ответственности правительства. По всем этим вопросам были определены основные понятия и даны определения. 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</w:p>
    <w:p w:rsidR="00D2735C" w:rsidRPr="00CF56EF" w:rsidRDefault="00D2735C" w:rsidP="002740A3">
      <w:pPr>
        <w:jc w:val="center"/>
        <w:rPr>
          <w:rStyle w:val="apple-style-span"/>
          <w:rFonts w:ascii="Times New Roman" w:hAnsi="Times New Roman"/>
          <w:b/>
          <w:color w:val="000000"/>
          <w:sz w:val="32"/>
          <w:szCs w:val="32"/>
        </w:rPr>
      </w:pPr>
      <w:r w:rsidRPr="00CF56EF">
        <w:rPr>
          <w:rStyle w:val="apple-style-span"/>
          <w:rFonts w:ascii="Times New Roman" w:hAnsi="Times New Roman"/>
          <w:b/>
          <w:color w:val="000000"/>
          <w:sz w:val="32"/>
          <w:szCs w:val="32"/>
        </w:rPr>
        <w:t>Список литературы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1. Конституционное право зарубежных стан: Учебник для вузов / Под общ. ред. чл.-корр. РАН, проф. М.В. Баглая, д. ю. н., проф. Ю.И. Лейбо и д. ю. н., проф. Л.М. Энтина. – М.: Издательство НОРМА (Издательская группа НОРМА-ИНФРА</w:t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sym w:font="Symbol" w:char="F0D7"/>
      </w: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М), 2002. – 832 с. 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2. Конституционное (государственное) право зарубежных стран: Учебник. - М.: Бек, 1996.- 323 с. 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3. Конституционное (государственное) право. Словарь справочник. - М., «Юрист», 1995 г. </w:t>
      </w:r>
    </w:p>
    <w:p w:rsidR="00D2735C" w:rsidRDefault="00D2735C" w:rsidP="002740A3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4. Сравнительное конституционное право / Ред. кол. А.И. Ковлер, В.Е. Чиркин, Ю.А. Юдин. - М.: Манускрипт, 1996, - 460 с. </w:t>
      </w:r>
    </w:p>
    <w:p w:rsidR="00D2735C" w:rsidRPr="000F5B6A" w:rsidRDefault="00D2735C" w:rsidP="002740A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F5B6A">
        <w:rPr>
          <w:rStyle w:val="apple-style-span"/>
          <w:rFonts w:ascii="Times New Roman" w:hAnsi="Times New Roman"/>
          <w:color w:val="000000"/>
          <w:sz w:val="28"/>
          <w:szCs w:val="28"/>
        </w:rPr>
        <w:t>5. Чиркин В.Е. Конституционное право зарубежных стран: Учебник – 3-е изд., перераб. и доп. – М.: Юристъ, 2002. – 622 с.</w:t>
      </w:r>
      <w:r w:rsidRPr="000F5B6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D2735C" w:rsidRDefault="00D2735C" w:rsidP="002740A3"/>
    <w:p w:rsidR="00D2735C" w:rsidRDefault="00D2735C">
      <w:bookmarkStart w:id="0" w:name="_GoBack"/>
      <w:bookmarkEnd w:id="0"/>
    </w:p>
    <w:sectPr w:rsidR="00D2735C" w:rsidSect="0025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0A3"/>
    <w:rsid w:val="000F5B6A"/>
    <w:rsid w:val="00250C72"/>
    <w:rsid w:val="002740A3"/>
    <w:rsid w:val="0042414E"/>
    <w:rsid w:val="00782039"/>
    <w:rsid w:val="00B237E3"/>
    <w:rsid w:val="00BF4BA4"/>
    <w:rsid w:val="00C01E93"/>
    <w:rsid w:val="00CF56EF"/>
    <w:rsid w:val="00D2735C"/>
    <w:rsid w:val="00E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CF34-76EF-4E83-A3E1-823EA8D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740A3"/>
    <w:rPr>
      <w:rFonts w:cs="Times New Roman"/>
    </w:rPr>
  </w:style>
  <w:style w:type="character" w:customStyle="1" w:styleId="apple-converted-space">
    <w:name w:val="apple-converted-space"/>
    <w:basedOn w:val="a0"/>
    <w:rsid w:val="002740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2014-04-09T01:10:00Z</dcterms:created>
  <dcterms:modified xsi:type="dcterms:W3CDTF">2014-04-09T01:10:00Z</dcterms:modified>
</cp:coreProperties>
</file>