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4F" w:rsidRDefault="00D57A4F">
      <w:pPr>
        <w:pStyle w:val="2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Министерство общего и профессионального образования РФ</w:t>
      </w:r>
    </w:p>
    <w:p w:rsidR="00D57A4F" w:rsidRDefault="00D57A4F">
      <w:pPr>
        <w:pStyle w:val="2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Ярославский государственный технический университет</w:t>
      </w:r>
    </w:p>
    <w:p w:rsidR="00D57A4F" w:rsidRDefault="00D57A4F">
      <w:pPr>
        <w:pStyle w:val="2"/>
        <w:jc w:val="center"/>
        <w:outlineLvl w:val="0"/>
      </w:pPr>
      <w:r>
        <w:rPr>
          <w:rFonts w:ascii="Arial" w:hAnsi="Arial"/>
          <w:sz w:val="28"/>
        </w:rPr>
        <w:t>Кафедра охраны труда и природы</w:t>
      </w:r>
    </w:p>
    <w:p w:rsidR="00D57A4F" w:rsidRDefault="00D57A4F"/>
    <w:p w:rsidR="00D57A4F" w:rsidRDefault="00D57A4F"/>
    <w:p w:rsidR="00D57A4F" w:rsidRDefault="00D57A4F"/>
    <w:p w:rsidR="00D57A4F" w:rsidRDefault="00D57A4F"/>
    <w:p w:rsidR="00D57A4F" w:rsidRDefault="00D57A4F"/>
    <w:p w:rsidR="00D57A4F" w:rsidRDefault="00D57A4F"/>
    <w:p w:rsidR="00D57A4F" w:rsidRDefault="00D57A4F">
      <w:pPr>
        <w:rPr>
          <w:sz w:val="24"/>
        </w:rPr>
      </w:pPr>
    </w:p>
    <w:p w:rsidR="00D57A4F" w:rsidRDefault="00D57A4F">
      <w:pPr>
        <w:pStyle w:val="2"/>
        <w:ind w:left="4395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Курсовой проект защищён</w:t>
      </w:r>
    </w:p>
    <w:p w:rsidR="00D57A4F" w:rsidRDefault="00D57A4F">
      <w:pPr>
        <w:pStyle w:val="2"/>
        <w:ind w:left="4395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с оценкой______________</w:t>
      </w:r>
    </w:p>
    <w:p w:rsidR="00D57A4F" w:rsidRDefault="00D57A4F">
      <w:pPr>
        <w:pStyle w:val="2"/>
        <w:ind w:left="4395"/>
        <w:rPr>
          <w:rFonts w:ascii="Arial" w:hAnsi="Arial"/>
          <w:sz w:val="28"/>
        </w:rPr>
      </w:pPr>
    </w:p>
    <w:p w:rsidR="00D57A4F" w:rsidRDefault="00D57A4F">
      <w:pPr>
        <w:pStyle w:val="2"/>
        <w:ind w:left="4395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Руководитель</w:t>
      </w:r>
    </w:p>
    <w:p w:rsidR="00D57A4F" w:rsidRDefault="00D57A4F">
      <w:pPr>
        <w:pStyle w:val="2"/>
        <w:ind w:left="4395"/>
        <w:rPr>
          <w:sz w:val="28"/>
        </w:rPr>
      </w:pPr>
      <w:r>
        <w:rPr>
          <w:rFonts w:ascii="Arial" w:hAnsi="Arial"/>
          <w:sz w:val="28"/>
        </w:rPr>
        <w:t>Асс. Т.Ю. Дроздова</w:t>
      </w:r>
      <w:r>
        <w:rPr>
          <w:sz w:val="28"/>
        </w:rPr>
        <w:t>.</w:t>
      </w:r>
    </w:p>
    <w:p w:rsidR="00D57A4F" w:rsidRDefault="00D57A4F">
      <w:pPr>
        <w:rPr>
          <w:rFonts w:ascii="Arial" w:hAnsi="Arial"/>
          <w:sz w:val="24"/>
        </w:rPr>
      </w:pPr>
    </w:p>
    <w:p w:rsidR="00D57A4F" w:rsidRDefault="00D57A4F">
      <w:pPr>
        <w:rPr>
          <w:rFonts w:ascii="Arial" w:hAnsi="Arial"/>
          <w:sz w:val="24"/>
        </w:rPr>
      </w:pPr>
    </w:p>
    <w:p w:rsidR="00D57A4F" w:rsidRDefault="00D57A4F">
      <w:pPr>
        <w:rPr>
          <w:rFonts w:ascii="Arial" w:hAnsi="Arial"/>
          <w:sz w:val="24"/>
        </w:rPr>
      </w:pPr>
    </w:p>
    <w:p w:rsidR="00D57A4F" w:rsidRDefault="00D57A4F"/>
    <w:p w:rsidR="00D57A4F" w:rsidRDefault="00D57A4F"/>
    <w:p w:rsidR="00D57A4F" w:rsidRDefault="00D57A4F">
      <w:pPr>
        <w:pStyle w:val="2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Расчётно-пояснительная записка</w:t>
      </w:r>
    </w:p>
    <w:p w:rsidR="00D57A4F" w:rsidRDefault="00D57A4F">
      <w:pPr>
        <w:pStyle w:val="2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к курсовой работе по дисциплине</w:t>
      </w:r>
    </w:p>
    <w:p w:rsidR="00D57A4F" w:rsidRDefault="00D57A4F">
      <w:pPr>
        <w:pStyle w:val="2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«Технология основных производств и </w:t>
      </w:r>
    </w:p>
    <w:p w:rsidR="00D57A4F" w:rsidRDefault="00D57A4F">
      <w:pPr>
        <w:pStyle w:val="2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промышленная экология»</w:t>
      </w:r>
    </w:p>
    <w:p w:rsidR="00D57A4F" w:rsidRDefault="00D57A4F">
      <w:pPr>
        <w:pStyle w:val="2"/>
        <w:jc w:val="center"/>
        <w:rPr>
          <w:rFonts w:ascii="Arial" w:hAnsi="Arial"/>
          <w:sz w:val="28"/>
        </w:rPr>
      </w:pPr>
    </w:p>
    <w:p w:rsidR="00D57A4F" w:rsidRDefault="00D57A4F">
      <w:pPr>
        <w:pStyle w:val="2"/>
        <w:jc w:val="center"/>
        <w:rPr>
          <w:rFonts w:ascii="Arial" w:hAnsi="Arial"/>
          <w:sz w:val="28"/>
        </w:rPr>
      </w:pPr>
    </w:p>
    <w:p w:rsidR="00D57A4F" w:rsidRDefault="00D57A4F">
      <w:pPr>
        <w:pStyle w:val="2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Получение феррита бария из отходов </w:t>
      </w:r>
    </w:p>
    <w:p w:rsidR="00D57A4F" w:rsidRDefault="00D57A4F">
      <w:pPr>
        <w:pStyle w:val="2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производства машиностроительных предприятий.</w:t>
      </w:r>
    </w:p>
    <w:p w:rsidR="00D57A4F" w:rsidRDefault="00D57A4F">
      <w:pPr>
        <w:pStyle w:val="2"/>
        <w:jc w:val="center"/>
        <w:rPr>
          <w:rFonts w:ascii="Arial" w:hAnsi="Arial"/>
          <w:sz w:val="28"/>
        </w:rPr>
      </w:pPr>
    </w:p>
    <w:p w:rsidR="00D57A4F" w:rsidRDefault="00D57A4F">
      <w:pPr>
        <w:pStyle w:val="2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ОТП 09.26.32.07.022 КП</w:t>
      </w:r>
    </w:p>
    <w:p w:rsidR="00D57A4F" w:rsidRDefault="00D57A4F"/>
    <w:p w:rsidR="00D57A4F" w:rsidRDefault="00D57A4F"/>
    <w:p w:rsidR="00D57A4F" w:rsidRDefault="00D57A4F"/>
    <w:p w:rsidR="00D57A4F" w:rsidRDefault="00D57A4F"/>
    <w:p w:rsidR="00D57A4F" w:rsidRDefault="00D57A4F"/>
    <w:p w:rsidR="00D57A4F" w:rsidRDefault="00D57A4F">
      <w:pPr>
        <w:rPr>
          <w:lang w:val="en-US"/>
        </w:rPr>
      </w:pPr>
    </w:p>
    <w:p w:rsidR="00D57A4F" w:rsidRDefault="00D57A4F">
      <w:pPr>
        <w:pStyle w:val="a3"/>
        <w:jc w:val="center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D57A4F">
        <w:tc>
          <w:tcPr>
            <w:tcW w:w="4261" w:type="dxa"/>
          </w:tcPr>
          <w:p w:rsidR="00D57A4F" w:rsidRDefault="00D57A4F">
            <w:pPr>
              <w:pStyle w:val="a3"/>
              <w:rPr>
                <w:rFonts w:ascii="Arial" w:hAnsi="Arial"/>
                <w:i/>
                <w:sz w:val="24"/>
                <w:lang w:val="en-US"/>
              </w:rPr>
            </w:pPr>
            <w:r>
              <w:rPr>
                <w:rFonts w:ascii="Arial" w:hAnsi="Arial"/>
                <w:i/>
                <w:sz w:val="24"/>
                <w:lang w:val="en-US"/>
              </w:rPr>
              <w:t>Нормоконтролёр</w:t>
            </w:r>
          </w:p>
          <w:p w:rsidR="00D57A4F" w:rsidRDefault="00D57A4F">
            <w:pPr>
              <w:pStyle w:val="a3"/>
              <w:rPr>
                <w:rFonts w:ascii="Arial" w:hAnsi="Arial"/>
                <w:i/>
                <w:sz w:val="24"/>
                <w:lang w:val="en-US"/>
              </w:rPr>
            </w:pPr>
            <w:r>
              <w:rPr>
                <w:rFonts w:ascii="Arial" w:hAnsi="Arial"/>
                <w:i/>
                <w:sz w:val="24"/>
              </w:rPr>
              <w:t>Асс. Т.Ю. дроздова</w:t>
            </w:r>
            <w:r>
              <w:rPr>
                <w:rFonts w:ascii="Arial" w:hAnsi="Arial"/>
                <w:i/>
                <w:sz w:val="24"/>
                <w:lang w:val="en-US"/>
              </w:rPr>
              <w:t xml:space="preserve"> </w:t>
            </w:r>
          </w:p>
          <w:p w:rsidR="00D57A4F" w:rsidRDefault="00D57A4F">
            <w:pPr>
              <w:pStyle w:val="a3"/>
              <w:rPr>
                <w:rFonts w:ascii="Arial" w:hAnsi="Arial"/>
                <w:i/>
                <w:sz w:val="24"/>
                <w:lang w:val="en-US"/>
              </w:rPr>
            </w:pPr>
          </w:p>
          <w:p w:rsidR="00D57A4F" w:rsidRDefault="00D57A4F">
            <w:pPr>
              <w:pStyle w:val="a3"/>
              <w:rPr>
                <w:rFonts w:ascii="Arial" w:hAnsi="Arial"/>
                <w:i/>
                <w:sz w:val="24"/>
                <w:lang w:val="en-US"/>
              </w:rPr>
            </w:pPr>
          </w:p>
          <w:p w:rsidR="00D57A4F" w:rsidRDefault="00D57A4F">
            <w:pPr>
              <w:pStyle w:val="a3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i/>
                <w:sz w:val="24"/>
                <w:lang w:val="en-US"/>
              </w:rPr>
              <w:t>“___”____________2001 г.</w:t>
            </w:r>
          </w:p>
        </w:tc>
        <w:tc>
          <w:tcPr>
            <w:tcW w:w="4261" w:type="dxa"/>
          </w:tcPr>
          <w:p w:rsidR="00D57A4F" w:rsidRDefault="00D57A4F">
            <w:pPr>
              <w:pStyle w:val="a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Проект выполнил </w:t>
            </w:r>
          </w:p>
          <w:p w:rsidR="00D57A4F" w:rsidRDefault="00D57A4F">
            <w:pPr>
              <w:pStyle w:val="a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студент гр. ХТОС-52 </w:t>
            </w:r>
          </w:p>
          <w:p w:rsidR="00D57A4F" w:rsidRDefault="00D57A4F">
            <w:pPr>
              <w:pStyle w:val="a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 С.Р. Хайрулин</w:t>
            </w:r>
          </w:p>
          <w:p w:rsidR="00D57A4F" w:rsidRDefault="00D57A4F">
            <w:pPr>
              <w:pStyle w:val="a3"/>
              <w:rPr>
                <w:rFonts w:ascii="Arial" w:hAnsi="Arial"/>
                <w:i/>
                <w:sz w:val="24"/>
                <w:lang w:val="en-US"/>
              </w:rPr>
            </w:pPr>
          </w:p>
          <w:p w:rsidR="00D57A4F" w:rsidRDefault="00D57A4F">
            <w:pPr>
              <w:pStyle w:val="a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  <w:lang w:val="en-US"/>
              </w:rPr>
              <w:t>“___”____________2001 г.</w:t>
            </w:r>
          </w:p>
        </w:tc>
      </w:tr>
    </w:tbl>
    <w:p w:rsidR="00D57A4F" w:rsidRDefault="00D57A4F">
      <w:pPr>
        <w:pStyle w:val="a3"/>
        <w:jc w:val="center"/>
        <w:rPr>
          <w:sz w:val="28"/>
          <w:lang w:val="en-US"/>
        </w:rPr>
      </w:pPr>
    </w:p>
    <w:p w:rsidR="00D57A4F" w:rsidRDefault="00D57A4F">
      <w:pPr>
        <w:pStyle w:val="a3"/>
        <w:jc w:val="center"/>
        <w:rPr>
          <w:sz w:val="28"/>
          <w:lang w:val="en-US"/>
        </w:rPr>
      </w:pPr>
    </w:p>
    <w:p w:rsidR="00D57A4F" w:rsidRDefault="00D57A4F">
      <w:pPr>
        <w:jc w:val="center"/>
        <w:rPr>
          <w:rFonts w:ascii="Arial" w:hAnsi="Arial"/>
        </w:rPr>
      </w:pPr>
      <w:r>
        <w:rPr>
          <w:rFonts w:ascii="Arial" w:hAnsi="Arial"/>
        </w:rPr>
        <w:t>2001</w:t>
      </w:r>
    </w:p>
    <w:p w:rsidR="00D57A4F" w:rsidRDefault="00D57A4F">
      <w:pPr>
        <w:jc w:val="center"/>
        <w:rPr>
          <w:rFonts w:ascii="Arial" w:hAnsi="Arial"/>
        </w:rPr>
      </w:pPr>
    </w:p>
    <w:p w:rsidR="00D57A4F" w:rsidRDefault="00D57A4F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Реферат.</w:t>
      </w:r>
    </w:p>
    <w:p w:rsidR="00D57A4F" w:rsidRDefault="00D57A4F">
      <w:pPr>
        <w:spacing w:line="360" w:lineRule="auto"/>
        <w:jc w:val="center"/>
        <w:rPr>
          <w:b/>
          <w:sz w:val="32"/>
        </w:rPr>
      </w:pPr>
    </w:p>
    <w:p w:rsidR="00D57A4F" w:rsidRDefault="00D57A4F">
      <w:pPr>
        <w:spacing w:line="360" w:lineRule="auto"/>
        <w:jc w:val="both"/>
      </w:pPr>
      <w:r>
        <w:t>Бария гексаферрит, бария карбонат, отход термического производства, утилизация,</w:t>
      </w:r>
      <w:r>
        <w:rPr>
          <w:lang w:val="en-US"/>
        </w:rPr>
        <w:t xml:space="preserve"> </w:t>
      </w:r>
      <w:r>
        <w:t>бария хлорид,</w:t>
      </w:r>
      <w:r>
        <w:rPr>
          <w:lang w:val="en-US"/>
        </w:rPr>
        <w:t xml:space="preserve"> </w:t>
      </w:r>
      <w:r>
        <w:t xml:space="preserve">гальваношлам. </w:t>
      </w: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both"/>
      </w:pPr>
      <w:r>
        <w:t xml:space="preserve">     В курсовой работе предложены методы получения феррита бария, который является основной составляющей частью магнитно-твердых материалов. Методы позволяют использовать железо из следующих источников: гальваношламов, отходов металлургического производства. Показана возможность использовать в качестве барий содержащего компонента промышленного отхода, образующихся при регенерации щелочных электролитов аккумуляторных батарей. В предложенном методе используется хлорид бария – отход закалочных ванн термического производства.</w:t>
      </w:r>
    </w:p>
    <w:p w:rsidR="00D57A4F" w:rsidRDefault="00D57A4F">
      <w:pPr>
        <w:spacing w:line="360" w:lineRule="auto"/>
        <w:jc w:val="both"/>
      </w:pPr>
      <w:r>
        <w:t xml:space="preserve">     В результате реализации предложенных</w:t>
      </w:r>
      <w:r>
        <w:rPr>
          <w:lang w:val="en-US"/>
        </w:rPr>
        <w:t xml:space="preserve"> </w:t>
      </w:r>
      <w:r>
        <w:t>технологических решений получается феррит бария - магнитно-твердый материал, который</w:t>
      </w:r>
      <w:r>
        <w:rPr>
          <w:lang w:val="en-US"/>
        </w:rPr>
        <w:t xml:space="preserve"> </w:t>
      </w:r>
      <w:r>
        <w:t>является менее токсичным за счет процессов ферритизирования с участием тяжелых металлов</w:t>
      </w:r>
      <w:r>
        <w:rPr>
          <w:lang w:val="en-US"/>
        </w:rPr>
        <w:t xml:space="preserve"> </w:t>
      </w:r>
      <w:r>
        <w:t>при температурной обработке.</w:t>
      </w:r>
    </w:p>
    <w:p w:rsidR="00D57A4F" w:rsidRDefault="00D57A4F">
      <w:pPr>
        <w:spacing w:line="360" w:lineRule="auto"/>
        <w:jc w:val="center"/>
        <w:rPr>
          <w:b/>
          <w:sz w:val="32"/>
        </w:rPr>
      </w:pPr>
      <w:r>
        <w:rPr>
          <w:rFonts w:ascii="Arial" w:hAnsi="Arial"/>
        </w:rPr>
        <w:br w:type="page"/>
      </w:r>
      <w:r>
        <w:rPr>
          <w:b/>
          <w:sz w:val="32"/>
        </w:rPr>
        <w:t>Введение.</w:t>
      </w:r>
    </w:p>
    <w:p w:rsidR="00D57A4F" w:rsidRDefault="00D57A4F">
      <w:pPr>
        <w:spacing w:line="360" w:lineRule="auto"/>
        <w:jc w:val="center"/>
        <w:rPr>
          <w:b/>
          <w:sz w:val="32"/>
        </w:rPr>
      </w:pPr>
    </w:p>
    <w:p w:rsidR="00D57A4F" w:rsidRDefault="00D57A4F">
      <w:pPr>
        <w:pStyle w:val="a3"/>
        <w:spacing w:line="360" w:lineRule="auto"/>
        <w:jc w:val="both"/>
        <w:rPr>
          <w:spacing w:val="24"/>
          <w:sz w:val="28"/>
        </w:rPr>
      </w:pPr>
      <w:r>
        <w:rPr>
          <w:spacing w:val="24"/>
          <w:sz w:val="28"/>
        </w:rPr>
        <w:t xml:space="preserve">     В курсовой работе предпринята попытка решения проблемы утилизации гальваношламов и содержащегося в них железа, а также отходов машиностроительной, автомобильной, металлургической промышленности.</w:t>
      </w:r>
    </w:p>
    <w:p w:rsidR="00D57A4F" w:rsidRDefault="00D57A4F">
      <w:pPr>
        <w:spacing w:line="360" w:lineRule="auto"/>
        <w:jc w:val="both"/>
      </w:pPr>
      <w:r>
        <w:t xml:space="preserve">     Гидрооксиды тяжёлых металлов (хром, никель, цинк, медь, железо), входящие в состав гальваношламов, обладают токсичным, концерогенным и мутагенным влиянием на живые организмы. Ионы тяжёлых металлов являются одними из основных и наиболее опасных загрязнителей окружающей среды.</w:t>
      </w:r>
    </w:p>
    <w:p w:rsidR="00D57A4F" w:rsidRDefault="00D57A4F">
      <w:pPr>
        <w:spacing w:line="360" w:lineRule="auto"/>
        <w:jc w:val="both"/>
      </w:pPr>
      <w:r>
        <w:t xml:space="preserve">     Проблема утилизации гальваношламов является межотраслевой, поскольку гальванические цехи или участки имеются на большинстве крупных предприятий, но наиболее она выражена в машиностроении, где широко используются гальванические операции. При промывке деталей после гальванических операций ион тяжёлых металлов попадают в воду, которая очищается на станции нейтрализации. В результате очистки эти металлы выпадают в осадок в виде гидрооксидов, которые накапливаются на шламонакопителях.</w:t>
      </w:r>
    </w:p>
    <w:p w:rsidR="00D57A4F" w:rsidRDefault="00D57A4F">
      <w:pPr>
        <w:spacing w:line="360" w:lineRule="auto"/>
        <w:jc w:val="both"/>
      </w:pPr>
      <w:r>
        <w:t xml:space="preserve">     Этот вид отходов является крупнотонажным, и его накопление на территории предприятия представляет угрозу экологической безопасности, поэтому поиск технологии переработки гальваношламов является чрезвычайно важным.</w:t>
      </w:r>
    </w:p>
    <w:p w:rsidR="00D57A4F" w:rsidRDefault="00D57A4F">
      <w:pPr>
        <w:spacing w:line="360" w:lineRule="auto"/>
        <w:jc w:val="both"/>
        <w:rPr>
          <w:lang w:val="en-US"/>
        </w:rPr>
      </w:pPr>
      <w:r>
        <w:t xml:space="preserve">     В процессе эксплуатации щелочных батарей железнодорожного подвижного состава электролит поглощает из воздуха углекислый газ, который образует углекислые соли этих металлов (карбонаты). Наличие карбонатов в электролите снижает ёмкость аккумулятора и ускоряет его саморазряд. Отработанный электролит собирается в ёмкости и подвергается регенерации, которая заключается в обработке электролита гидрооксидом бария</w:t>
      </w:r>
      <w:r>
        <w:rPr>
          <w:lang w:val="en-US"/>
        </w:rPr>
        <w:t xml:space="preserve"> (Ba(OH)</w:t>
      </w:r>
      <w:r>
        <w:rPr>
          <w:vertAlign w:val="subscript"/>
          <w:lang w:val="en-US"/>
        </w:rPr>
        <w:t>2</w:t>
      </w:r>
      <w:r>
        <w:rPr>
          <w:lang w:val="en-US"/>
        </w:rPr>
        <w:t>), в результате чего образуется белый осадок карбоната бария (ВаСО</w:t>
      </w:r>
      <w:r>
        <w:rPr>
          <w:vertAlign w:val="subscript"/>
          <w:lang w:val="en-US"/>
        </w:rPr>
        <w:t>3</w:t>
      </w:r>
      <w:r>
        <w:rPr>
          <w:lang w:val="en-US"/>
        </w:rPr>
        <w:t>). Отход углекислого бария собирается в емкости и свозится в отвал, т.к. его дальнейшее применение и утилизация еще не найдены.</w:t>
      </w:r>
    </w:p>
    <w:p w:rsidR="00D57A4F" w:rsidRDefault="00D57A4F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    Крупнотоннажным является отход закалочных ванн термического производства, образующийся на машиностроительных заводах при смене очистке от окалины и других загрязнений ванн закалки стальных изделий. Данный отход относится ко второму опасности; методов его утилизации не предложено, и он продолжает накапливаться на предприятиях.</w:t>
      </w:r>
    </w:p>
    <w:p w:rsidR="00D57A4F" w:rsidRDefault="00D57A4F">
      <w:pPr>
        <w:spacing w:line="360" w:lineRule="auto"/>
        <w:jc w:val="both"/>
      </w:pPr>
      <w:r>
        <w:rPr>
          <w:lang w:val="en-US"/>
        </w:rPr>
        <w:t xml:space="preserve">     Целью данной работы является разработка эксперементальных методов получения феррита бария-магнитно-твердого материала из отходов содержащих карбонат бария (аккумуляторного хозяйства), хлорид бария (термическое производство), гальваношламы (металлургия). </w:t>
      </w:r>
      <w:r>
        <w:t>Проведение термического анализа получения феррита бария.</w:t>
      </w:r>
    </w:p>
    <w:p w:rsidR="00D57A4F" w:rsidRDefault="00D57A4F">
      <w:pPr>
        <w:spacing w:line="360" w:lineRule="auto"/>
        <w:jc w:val="center"/>
        <w:rPr>
          <w:b/>
          <w:sz w:val="32"/>
        </w:rPr>
      </w:pPr>
      <w:r>
        <w:rPr>
          <w:rFonts w:ascii="Arial" w:hAnsi="Arial"/>
        </w:rPr>
        <w:br w:type="page"/>
      </w:r>
      <w:r>
        <w:rPr>
          <w:b/>
          <w:sz w:val="32"/>
          <w:lang w:val="en-US"/>
        </w:rPr>
        <w:t xml:space="preserve">1. </w:t>
      </w:r>
      <w:r>
        <w:rPr>
          <w:b/>
          <w:sz w:val="32"/>
        </w:rPr>
        <w:t>Литературный обзор.</w:t>
      </w:r>
    </w:p>
    <w:p w:rsidR="00D57A4F" w:rsidRDefault="00D57A4F">
      <w:pPr>
        <w:spacing w:line="360" w:lineRule="auto"/>
        <w:jc w:val="both"/>
      </w:pPr>
    </w:p>
    <w:p w:rsidR="00D57A4F" w:rsidRDefault="00D57A4F">
      <w:pPr>
        <w:tabs>
          <w:tab w:val="left" w:pos="5954"/>
          <w:tab w:val="left" w:pos="6379"/>
        </w:tabs>
        <w:spacing w:line="360" w:lineRule="auto"/>
        <w:jc w:val="center"/>
        <w:rPr>
          <w:b/>
        </w:rPr>
      </w:pPr>
      <w:r>
        <w:rPr>
          <w:b/>
        </w:rPr>
        <w:t>1.1 Получение магнитных материалов из чистых компонентов.</w:t>
      </w: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both"/>
      </w:pPr>
      <w:r>
        <w:t xml:space="preserve">     В системе ВаО-6</w:t>
      </w:r>
      <w:r>
        <w:rPr>
          <w:lang w:val="en-US"/>
        </w:rPr>
        <w:t>Fe</w:t>
      </w:r>
      <w:r>
        <w:rPr>
          <w:vertAlign w:val="subscript"/>
          <w:lang w:val="en-US"/>
        </w:rPr>
        <w:t>2</w:t>
      </w:r>
      <w:r>
        <w:t>О</w:t>
      </w:r>
      <w:r>
        <w:rPr>
          <w:vertAlign w:val="subscript"/>
          <w:lang w:val="en-US"/>
        </w:rPr>
        <w:t>3</w:t>
      </w:r>
      <w:r>
        <w:t xml:space="preserve"> наряду с ферритом бария ВаО 6</w:t>
      </w:r>
      <w:r>
        <w:rPr>
          <w:lang w:val="en-US"/>
        </w:rPr>
        <w:t>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t xml:space="preserve"> образуются и другие соединения. Установлено, что синтез гексаферрита бария , в основном ,протекает через промежуточную стадию образования моноферрита</w:t>
      </w:r>
      <w:r>
        <w:rPr>
          <w:lang w:val="en-US"/>
        </w:rPr>
        <w:t xml:space="preserve"> </w:t>
      </w:r>
      <w:r>
        <w:t>Ва</w:t>
      </w:r>
      <w:r>
        <w:rPr>
          <w:lang w:val="en-US"/>
        </w:rPr>
        <w:t>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4</w:t>
      </w:r>
      <w:r>
        <w:t>, кристаллизующегося в семи модификациях, образование которого по реакции:</w:t>
      </w:r>
    </w:p>
    <w:p w:rsidR="00D57A4F" w:rsidRDefault="00D57A4F">
      <w:pPr>
        <w:spacing w:line="360" w:lineRule="auto"/>
        <w:jc w:val="center"/>
        <w:rPr>
          <w:lang w:val="en-US"/>
        </w:rPr>
      </w:pPr>
      <w:r>
        <w:rPr>
          <w:lang w:val="en-US"/>
        </w:rPr>
        <w:t>BaCO</w:t>
      </w:r>
      <w:r>
        <w:rPr>
          <w:vertAlign w:val="subscript"/>
          <w:lang w:val="en-US"/>
        </w:rPr>
        <w:t>3</w:t>
      </w:r>
    </w:p>
    <w:p w:rsidR="00D57A4F" w:rsidRDefault="00D57A4F">
      <w:pPr>
        <w:pStyle w:val="a3"/>
        <w:spacing w:line="360" w:lineRule="auto"/>
      </w:pPr>
      <w:r>
        <w:t>н</w:t>
      </w:r>
      <w:r>
        <w:rPr>
          <w:spacing w:val="24"/>
          <w:sz w:val="28"/>
        </w:rPr>
        <w:t>ачинается при температуре около 700 ºС. Образование гексаферрита бария:</w:t>
      </w:r>
    </w:p>
    <w:p w:rsidR="00D57A4F" w:rsidRDefault="00D57A4F">
      <w:pPr>
        <w:spacing w:line="360" w:lineRule="auto"/>
        <w:jc w:val="center"/>
        <w:rPr>
          <w:lang w:val="en-US"/>
        </w:rPr>
      </w:pPr>
      <w:r>
        <w:rPr>
          <w:lang w:val="en-US"/>
        </w:rPr>
        <w:t>BaFe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4</w:t>
      </w:r>
      <w:r>
        <w:rPr>
          <w:lang w:val="en-US"/>
        </w:rPr>
        <w:t>+5Fe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=BaFe</w:t>
      </w:r>
      <w:r>
        <w:rPr>
          <w:vertAlign w:val="subscript"/>
          <w:lang w:val="en-US"/>
        </w:rPr>
        <w:t>12</w:t>
      </w:r>
      <w:r>
        <w:rPr>
          <w:lang w:val="en-US"/>
        </w:rPr>
        <w:t>O</w:t>
      </w:r>
      <w:r>
        <w:rPr>
          <w:vertAlign w:val="subscript"/>
          <w:lang w:val="en-US"/>
        </w:rPr>
        <w:t>19</w:t>
      </w:r>
    </w:p>
    <w:p w:rsidR="00D57A4F" w:rsidRDefault="00D57A4F">
      <w:pPr>
        <w:spacing w:line="360" w:lineRule="auto"/>
        <w:jc w:val="both"/>
      </w:pPr>
      <w:r>
        <w:t>происходит при температурах превышающих</w:t>
      </w:r>
      <w:r>
        <w:rPr>
          <w:lang w:val="en-US"/>
        </w:rPr>
        <w:t xml:space="preserve"> 900 </w:t>
      </w:r>
      <w:r>
        <w:t>ºС, и полностью заканчивается лишь при температурах 1150-1200 ºС.</w:t>
      </w:r>
    </w:p>
    <w:p w:rsidR="00D57A4F" w:rsidRDefault="00D57A4F">
      <w:pPr>
        <w:spacing w:line="360" w:lineRule="auto"/>
        <w:jc w:val="both"/>
      </w:pPr>
      <w:r>
        <w:t xml:space="preserve">     В технологии ферритов широко используется метод получения поликристаллических ферритовых порошков из химически соосаждённых смесей гидрооксидов, оксалатов, сульфатов и других солей. Выделяют три различных способа синтеза ферритов из соосаждённых смесей:</w:t>
      </w:r>
    </w:p>
    <w:p w:rsidR="00D57A4F" w:rsidRDefault="00D57A4F">
      <w:pPr>
        <w:numPr>
          <w:ilvl w:val="0"/>
          <w:numId w:val="1"/>
        </w:numPr>
        <w:spacing w:line="360" w:lineRule="auto"/>
        <w:jc w:val="both"/>
      </w:pPr>
      <w:r>
        <w:t>совместное соосаждение гидрооксидов соответствующих металлов с последующим термическим разложением и ферритизацией при 800-1000 ºС;</w:t>
      </w:r>
    </w:p>
    <w:p w:rsidR="00D57A4F" w:rsidRDefault="00D57A4F">
      <w:pPr>
        <w:numPr>
          <w:ilvl w:val="0"/>
          <w:numId w:val="1"/>
        </w:numPr>
        <w:spacing w:line="360" w:lineRule="auto"/>
        <w:jc w:val="both"/>
      </w:pPr>
      <w:r>
        <w:t>получение водных смесей солей соответствующих металлов с последующей дегидратизацией, термическим разложением и ферритизацией при 800-1000 ºС;</w:t>
      </w:r>
    </w:p>
    <w:p w:rsidR="00D57A4F" w:rsidRDefault="00D57A4F">
      <w:pPr>
        <w:numPr>
          <w:ilvl w:val="0"/>
          <w:numId w:val="1"/>
        </w:numPr>
        <w:spacing w:line="360" w:lineRule="auto"/>
        <w:jc w:val="both"/>
      </w:pPr>
      <w:r>
        <w:t>получение твёрдых растворов изоморфных солей с последующим термическим разложением и ферритизацией при 800-1000 ºС.</w:t>
      </w:r>
    </w:p>
    <w:p w:rsidR="00D57A4F" w:rsidRDefault="00D57A4F">
      <w:pPr>
        <w:spacing w:line="360" w:lineRule="auto"/>
        <w:jc w:val="both"/>
      </w:pPr>
      <w:r>
        <w:t xml:space="preserve">     При этом отмечается, что синтез ферритов из совместно соосаждённых гидрооксидов и солей позволяет избежать стадии диффузионного переноса через слой продуктов реакции, то есть проводить синтез при более низких температурах. При этом образуются ферриты несовершенной структуры, с большим числом дефектов, для устранения которых необходимо прокаливание продуктов при 800-1000 ºС – при температурах их синтеза из механических смесей оксидов. Однако синтезированные из соосаждённых смесей ферриты получаются более однородными по составу и структуре.</w:t>
      </w:r>
    </w:p>
    <w:p w:rsidR="00D57A4F" w:rsidRDefault="00D57A4F">
      <w:pPr>
        <w:spacing w:line="360" w:lineRule="auto"/>
        <w:jc w:val="both"/>
      </w:pPr>
      <w:r>
        <w:t xml:space="preserve">     В отечественной и зарубежной практике изготовления магнитов из гексаферритов наиболее широко используют обычную керамическую технологию. В качестве исходных компонентов применяют </w:t>
      </w:r>
      <w:r>
        <w:rPr>
          <w:lang w:val="en-US"/>
        </w:rPr>
        <w:t>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BaCO</w:t>
      </w:r>
      <w:r>
        <w:rPr>
          <w:vertAlign w:val="subscript"/>
          <w:lang w:val="en-US"/>
        </w:rPr>
        <w:t>3</w:t>
      </w:r>
      <w:r>
        <w:t>, который при температуре 1200 ºС разлагается на ВаО и СО</w:t>
      </w:r>
      <w:r>
        <w:rPr>
          <w:vertAlign w:val="subscript"/>
        </w:rPr>
        <w:t>2</w:t>
      </w:r>
      <w:r>
        <w:t>. Реакция ферритизации протекает при 1100-1200 ºС.</w:t>
      </w: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center"/>
        <w:rPr>
          <w:b/>
        </w:rPr>
      </w:pPr>
      <w:r>
        <w:rPr>
          <w:b/>
        </w:rPr>
        <w:t>1.2. Способы повышения магнитных свойств ферритов.</w:t>
      </w:r>
    </w:p>
    <w:p w:rsidR="00D57A4F" w:rsidRDefault="00D57A4F">
      <w:pPr>
        <w:spacing w:line="360" w:lineRule="auto"/>
        <w:jc w:val="center"/>
        <w:rPr>
          <w:b/>
        </w:rPr>
      </w:pP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 Для протекания химических реакций необходим непосредственный контакт между реагирующими частицами – молекулами, атомами, ионами. В случае реакции между твёрдыми телами непосредственный контакт возможен только в начальный момент времени, затем реагирующие компоненты разделяются прослойкой продукта реакции и дальнейшее течение процесса возможно только путём массопереноса через этот слой.</w:t>
      </w:r>
    </w:p>
    <w:p w:rsidR="00D57A4F" w:rsidRDefault="00D57A4F">
      <w:pPr>
        <w:spacing w:line="360" w:lineRule="auto"/>
        <w:jc w:val="both"/>
      </w:pPr>
      <w:r>
        <w:t xml:space="preserve">     Свойства магнитных материалов зависят от их химического состава, способа изготовления и термической обработки. При этом намагниченность насыщения относится к группе структурно-нечувствительных магнитных свойств, и её значение лишь незначительно меняется при изменении химического состава и обычно не зависит от условий изготовления и термообработки.</w:t>
      </w:r>
    </w:p>
    <w:p w:rsidR="00D57A4F" w:rsidRDefault="00D57A4F">
      <w:pPr>
        <w:spacing w:line="360" w:lineRule="auto"/>
        <w:jc w:val="both"/>
      </w:pPr>
      <w:r>
        <w:t xml:space="preserve">     Наиболее важные факторы, влияющие на формирование микроструктуры ферритов.</w:t>
      </w:r>
    </w:p>
    <w:p w:rsidR="00D57A4F" w:rsidRDefault="00D57A4F">
      <w:pPr>
        <w:spacing w:line="360" w:lineRule="auto"/>
        <w:jc w:val="both"/>
      </w:pPr>
      <w:r>
        <w:t xml:space="preserve">     Чистота сырья. В зависимости от способа синтеза применяют различное сырьё, но наиболее часто чистые оксиды и соли (сульфаты, нитраты, карбонаты). Независимо от вида сырья в конечном счёте образуются оксиды, которые вступают между собой в реакцию ферритизации. Однако химическая реакционная способность оксидов и смеси существенным образом зависит от метода её получения.</w:t>
      </w: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 С точки зрения получения стабильных и наилучших свойств ферритов желательно применять наиболее чистое сырьё с минимальным количеством примесей, независимо от их вида, однако с увеличением чистоты сырья значительно возрастает его стоимость. Для технологии также большое значение имеет физико-химическое состояние сырья, характеризующее его реакционную способность.</w:t>
      </w:r>
    </w:p>
    <w:p w:rsidR="00D57A4F" w:rsidRDefault="00D57A4F">
      <w:pPr>
        <w:spacing w:line="360" w:lineRule="auto"/>
        <w:jc w:val="both"/>
      </w:pPr>
      <w:r>
        <w:t xml:space="preserve">     Активность исходной смеси для получения ферритов. Наиболее доступным способом повышения активности является увеличение дисперсности</w:t>
      </w:r>
      <w:r>
        <w:rPr>
          <w:b/>
          <w:lang w:val="en-US"/>
        </w:rPr>
        <w:t xml:space="preserve"> </w:t>
      </w:r>
      <w:r>
        <w:rPr>
          <w:lang w:val="en-US"/>
        </w:rPr>
        <w:t>шихты</w:t>
      </w:r>
      <w:r>
        <w:t>. Оно достигается повышением длительности, а также интенсивности помола, путём применения более совершенных помольных агрегатов, использование жидких сред или ПАВ, способствующих уменьшению работы разрушения частиц порошка и предотвращающих вторичное агрегирование его тонких фракций.</w:t>
      </w: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 Механические воздействия на твёрдофазные реагенты весьма разнообразны: измельчение под влиянием трения и ударов, прессование порошка, холодная обработка металлических и неметаллических материалов, действие взрывной волны и т.д.</w:t>
      </w:r>
    </w:p>
    <w:p w:rsidR="00D57A4F" w:rsidRDefault="00D57A4F">
      <w:pPr>
        <w:spacing w:line="360" w:lineRule="auto"/>
        <w:jc w:val="both"/>
      </w:pPr>
      <w:r>
        <w:t xml:space="preserve">     Самым распространённым видом механического активирования является измельчение или диспергирование твёрдых фаз. Важной особенностью механических реакций является непрерывное обновление поверхности твёрдых веществ, в результате чего эти реакции мало чувствительны к отравлению. За счёт постоянного возобновления контактов между твёрдофазными реагентами диффузионные затруднения, связанные с тормозным действием продуктов реакции, устраняются, а реакция протекает постоянно в кинетической области.</w:t>
      </w:r>
    </w:p>
    <w:p w:rsidR="00D57A4F" w:rsidRDefault="00D57A4F">
      <w:pPr>
        <w:spacing w:line="360" w:lineRule="auto"/>
        <w:jc w:val="both"/>
      </w:pPr>
      <w:r>
        <w:t xml:space="preserve">     Режим обжига, включает в себя скорость нагрева, температуру и длительность изотермической выдержки, условия охлаждения, а также состав газовой фазы, используемой на различных этапах обжига. Температура и длительность изотермической выдержки при обжиге ферритов определяются экспериментально. При этом для каждой марки ферритов определяется свой температурно-временной режим, обеспечивающий оптимум их электромагнитных параметров.</w:t>
      </w:r>
    </w:p>
    <w:p w:rsidR="00D57A4F" w:rsidRDefault="00D57A4F">
      <w:pPr>
        <w:spacing w:line="360" w:lineRule="auto"/>
        <w:jc w:val="both"/>
        <w:rPr>
          <w:lang w:val="en-US"/>
        </w:rPr>
      </w:pPr>
      <w:r>
        <w:t xml:space="preserve">     Спекание под давлением (горячее прессование) представляет широкие возможности для регулирования среднего размера зерна и плотности ферритов. В общем случае увеличение давления всестороннего сжатия интенсифицирует рост зёрен, однако благодаря низкой температуре и длительности цикла обычно получают весьма мелкое зерно и высокую плотность материала.</w:t>
      </w:r>
    </w:p>
    <w:p w:rsidR="00D57A4F" w:rsidRDefault="00D57A4F">
      <w:pPr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Управление гранулометрическим составом </w:t>
      </w:r>
      <w:r>
        <w:rPr>
          <w:lang w:val="en-US"/>
        </w:rPr>
        <w:t>шихты (</w:t>
      </w:r>
      <w:r>
        <w:t>метод затравок). Экспериментальные и теоретические исследования показывают возможность регулирования роста зёрен введением специально изготовленных искусственных центров рекристаллизации. Сущность этого метода заключается во введении в предварительно ферритизированную шихту определённого количества более крупных частиц того же химического состава. Эти частицы, являясь центрами кристаллизации спекаемой массы, в конечном счёте будут определять средний размер зерна, дисперсию, плотность изделий.</w:t>
      </w: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center"/>
        <w:rPr>
          <w:b/>
        </w:rPr>
      </w:pPr>
      <w:r>
        <w:rPr>
          <w:b/>
        </w:rPr>
        <w:t>1.3. Применение ферритовых магнитных материалов.</w:t>
      </w:r>
    </w:p>
    <w:p w:rsidR="00D57A4F" w:rsidRDefault="00D57A4F">
      <w:pPr>
        <w:spacing w:line="360" w:lineRule="auto"/>
        <w:jc w:val="center"/>
      </w:pP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 Область применения магнитного материала зависит, прежде всего, от его характеристик: магнитно-твёрдые или магнитно-мягкие..</w:t>
      </w:r>
    </w:p>
    <w:p w:rsidR="00D57A4F" w:rsidRDefault="00D57A4F">
      <w:pPr>
        <w:spacing w:line="360" w:lineRule="auto"/>
        <w:jc w:val="both"/>
      </w:pPr>
      <w:r>
        <w:t xml:space="preserve">     Ферриты нашли широкое применение в качестве магнитных наполнителей для полимерных композиционных материалов. В том числе магнитно-мягкие порошки никель-цинковых, марганец-цинковых, цинковых; магнитно-твёрдые порошки гексаферрита бария, стронция. Основным преимуществом полимерных магнитов, по сравнению с металлическими или керамическими, является их лёгкая формуемость, стабильность размеров и низкая стоимость.</w:t>
      </w:r>
    </w:p>
    <w:p w:rsidR="00D57A4F" w:rsidRDefault="00D57A4F">
      <w:pPr>
        <w:spacing w:line="360" w:lineRule="auto"/>
        <w:jc w:val="both"/>
      </w:pPr>
      <w:r>
        <w:t xml:space="preserve">     Ферриты широко используются в промышленности бытовых электроприборов, производстве игрушек, дверных амортизаторов, автоматических дверных переключателей, таймеров.важное применение магнитные эластомеры нашли в медицине в качестве магнитотерапевтических средств, а также нетоксичных магнитных элементов при биопротезировании и создании искуственного сердца. В качестве магнитного материала в таких элементах используется феррит бария. Ферромагнитные порошки также нашли применение в дефектоскопии в качестве обнаружителя магнитного поля дефекта. Магнитная порошковая дефектоскопия относится к неразрушающим методам контроля качества материалов. Магнитно-твёрдые ферриты, в частности гексаферрит бария, используются в аппаратах с магнитно-вихревым током. Такие аппараты предназначены для измельчения различных материалов с высокой степенью однофазности, эмульгирования и другого. Также ферриты, полученные как из чистых компонентов так и из отходов производства, могут применяться в качестве адсорбентов для очистки сточных вод.</w:t>
      </w:r>
    </w:p>
    <w:p w:rsidR="00D57A4F" w:rsidRDefault="00D57A4F">
      <w:pPr>
        <w:spacing w:line="360" w:lineRule="auto"/>
        <w:jc w:val="center"/>
        <w:rPr>
          <w:b/>
          <w:sz w:val="32"/>
        </w:rPr>
      </w:pPr>
      <w:r>
        <w:br w:type="page"/>
      </w:r>
      <w:r>
        <w:rPr>
          <w:b/>
          <w:sz w:val="32"/>
        </w:rPr>
        <w:t>2.</w:t>
      </w:r>
      <w:r>
        <w:t xml:space="preserve"> </w:t>
      </w:r>
      <w:r>
        <w:rPr>
          <w:b/>
          <w:sz w:val="32"/>
        </w:rPr>
        <w:t>Методы эксперимента и анализа.</w:t>
      </w:r>
    </w:p>
    <w:p w:rsidR="00D57A4F" w:rsidRDefault="00D57A4F">
      <w:pPr>
        <w:spacing w:line="360" w:lineRule="auto"/>
        <w:jc w:val="center"/>
        <w:rPr>
          <w:b/>
          <w:sz w:val="32"/>
        </w:rPr>
      </w:pPr>
    </w:p>
    <w:p w:rsidR="00D57A4F" w:rsidRDefault="00D57A4F">
      <w:pPr>
        <w:spacing w:line="360" w:lineRule="auto"/>
        <w:jc w:val="center"/>
        <w:rPr>
          <w:b/>
        </w:rPr>
      </w:pPr>
      <w:r>
        <w:rPr>
          <w:b/>
        </w:rPr>
        <w:t>2.1. Физико-химические характеристики</w:t>
      </w:r>
    </w:p>
    <w:p w:rsidR="00D57A4F" w:rsidRDefault="00D57A4F">
      <w:pPr>
        <w:spacing w:line="360" w:lineRule="auto"/>
        <w:jc w:val="center"/>
      </w:pPr>
      <w:r>
        <w:rPr>
          <w:b/>
        </w:rPr>
        <w:t>сырья и материалов.</w:t>
      </w:r>
    </w:p>
    <w:p w:rsidR="00D57A4F" w:rsidRDefault="00D57A4F">
      <w:pPr>
        <w:spacing w:line="360" w:lineRule="auto"/>
        <w:jc w:val="center"/>
      </w:pPr>
    </w:p>
    <w:p w:rsidR="00D57A4F" w:rsidRDefault="00D57A4F">
      <w:pPr>
        <w:spacing w:line="360" w:lineRule="auto"/>
        <w:jc w:val="center"/>
      </w:pPr>
      <w:r>
        <w:t>2.1.1. Гальваношламы.</w:t>
      </w:r>
    </w:p>
    <w:p w:rsidR="00D57A4F" w:rsidRDefault="00D57A4F">
      <w:pPr>
        <w:pStyle w:val="a3"/>
        <w:spacing w:line="360" w:lineRule="auto"/>
      </w:pPr>
      <w:r>
        <w:rPr>
          <w:spacing w:val="24"/>
          <w:sz w:val="28"/>
        </w:rPr>
        <w:t xml:space="preserve">     Электрохимические методы находят широкое применение в промышленности: машиностроении, приборостроении, радиотехнике, лёгкой промышленности. С их помощью наносят защитные, декоративные покрытия, придают поверхности металлов необходимые свойства, изготавливают детали сложной формы и осуществляют многие другие технологические операции</w:t>
      </w:r>
      <w:r>
        <w:t>.</w:t>
      </w:r>
    </w:p>
    <w:p w:rsidR="00D57A4F" w:rsidRDefault="00D57A4F">
      <w:pPr>
        <w:spacing w:line="360" w:lineRule="auto"/>
        <w:jc w:val="both"/>
      </w:pPr>
      <w:r>
        <w:t xml:space="preserve">     Большинство гальванических операций сопровождается промывкой, во многом определяющей качество покрытия. Именно промывка является одним из двух главных источников загрязнения природной среды токсичными компонентами гальванических производств. Второй главный источник связан с ликвидацией или частичной регенерацией отработанных технологических растворов.</w:t>
      </w:r>
    </w:p>
    <w:p w:rsidR="00D57A4F" w:rsidRDefault="00D57A4F">
      <w:pPr>
        <w:spacing w:line="360" w:lineRule="auto"/>
        <w:jc w:val="both"/>
      </w:pPr>
      <w:r>
        <w:t xml:space="preserve">     При работе гальванических цехов образуются сточные воды, содержащие, в зависимости от качества очистки, в той или иной концентрации ионные примеси катионов (меди, никеля, цинка, кадмия, хрома, железа, кобальта и других тяжёлых металлов) и их гидрооксиды (в виде суспензии и коллоидных частиц); анионов (хлоридов, сульфатов, фторидов, цианидов и других); ПАВ и другие токсичные вещества. Все эти соединения содержатся в отходах обезвреживания сточных вод – шламах, которые обычно захороняются (в лучшем случае – на специальных полигонах) и являются источниками эмиссии указанных токсинов в почвенные воды. Большинство токсинов не подвергается в природе каким-либо изменениям, устраняющим их вредное воздействие.</w:t>
      </w:r>
    </w:p>
    <w:p w:rsidR="00D57A4F" w:rsidRDefault="00D57A4F">
      <w:pPr>
        <w:spacing w:line="360" w:lineRule="auto"/>
        <w:jc w:val="both"/>
      </w:pPr>
      <w:r>
        <w:t xml:space="preserve">     Известно, что загрязнение природной среды ионами тяжелых металлов представляет большую опасность для биосферы. Помимо непосредственно токсичного действия на живые организмы, тяжелые металлы имеют тенденцию к накапливанию в пищевых цепочках, что усиливает их опасность для человека. При попадании в организм человека тяжелые металлы вызывают различные заболевания: от функциональных нарушений центральной нервной системы до тяжелых заболеваний желудочно-кишечного тракта, печени и почек.</w:t>
      </w:r>
    </w:p>
    <w:p w:rsidR="00D57A4F" w:rsidRDefault="00D57A4F">
      <w:pPr>
        <w:spacing w:line="360" w:lineRule="auto"/>
        <w:jc w:val="both"/>
      </w:pPr>
      <w:r>
        <w:t xml:space="preserve">     Таким образом, гальванические производства являются одним из основных поставщиков тяжелых металлов в окружающую среду, что способствует нарушению экологического равновесия в природе.</w:t>
      </w:r>
    </w:p>
    <w:p w:rsidR="00D57A4F" w:rsidRDefault="00D57A4F">
      <w:pPr>
        <w:spacing w:line="360" w:lineRule="auto"/>
        <w:jc w:val="center"/>
      </w:pPr>
      <w:r>
        <w:t>2.1.2. Карбонат бария (ВаСО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) – </w:t>
      </w:r>
      <w:r>
        <w:t>отход.</w:t>
      </w:r>
    </w:p>
    <w:p w:rsidR="00D57A4F" w:rsidRDefault="00D57A4F">
      <w:pPr>
        <w:spacing w:line="360" w:lineRule="auto"/>
        <w:jc w:val="both"/>
      </w:pPr>
      <w:r>
        <w:t xml:space="preserve">     Белый порошок углекислого бария образуется при эксплуатации щелочных батарей железнодорожного подвижного состава. Содержащийся в щелочных батареях электролит КОН (гидрооксид калия) поглощает из воздуха углекислый газ, в результате чего образуются углекислые соли. После регенерации щелочного электролита аккумуляторных батарей, из-за снижения емкости аккумулятора, образуется электролит и осадок углекислого бария (ВаСО</w:t>
      </w:r>
      <w:r>
        <w:rPr>
          <w:vertAlign w:val="subscript"/>
          <w:lang w:val="en-US"/>
        </w:rPr>
        <w:t>3</w:t>
      </w:r>
      <w:r>
        <w:t>),которые отделяются друг от друга. Полученный электролит и осадок углекислого бария используют в дальнейшем лабораторном эксперименте.</w:t>
      </w:r>
    </w:p>
    <w:p w:rsidR="00D57A4F" w:rsidRDefault="00D57A4F">
      <w:pPr>
        <w:spacing w:line="360" w:lineRule="auto"/>
        <w:jc w:val="both"/>
      </w:pPr>
      <w:r>
        <w:t xml:space="preserve">     ВаСО</w:t>
      </w:r>
      <w:r>
        <w:rPr>
          <w:vertAlign w:val="subscript"/>
          <w:lang w:val="en-US"/>
        </w:rPr>
        <w:t>3</w:t>
      </w:r>
      <w:r>
        <w:t xml:space="preserve"> широко используется в производстве керамики для предупреждения выцветания глиняных масс, является важнейшим химикатом в промышленности; используется в производстве телевизионного стекла.</w:t>
      </w:r>
    </w:p>
    <w:p w:rsidR="00D57A4F" w:rsidRDefault="00D57A4F">
      <w:pPr>
        <w:spacing w:line="360" w:lineRule="auto"/>
        <w:jc w:val="both"/>
      </w:pPr>
      <w:r>
        <w:t xml:space="preserve">     ВаСО</w:t>
      </w:r>
      <w:r>
        <w:rPr>
          <w:vertAlign w:val="subscript"/>
          <w:lang w:val="en-US"/>
        </w:rPr>
        <w:t>3</w:t>
      </w:r>
      <w:r>
        <w:t xml:space="preserve"> используется в производстве магнитных ферритов, что и взято в данной работе за основу эксперементов</w:t>
      </w:r>
    </w:p>
    <w:p w:rsidR="00D57A4F" w:rsidRDefault="00D57A4F">
      <w:pPr>
        <w:spacing w:line="360" w:lineRule="auto"/>
        <w:jc w:val="center"/>
      </w:pPr>
      <w:r>
        <w:t>2.1.3. Хлорид бария (ВаС</w:t>
      </w:r>
      <w:r>
        <w:rPr>
          <w:lang w:val="en-US"/>
        </w:rPr>
        <w:t>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)- </w:t>
      </w:r>
      <w:r>
        <w:t>отход термического</w:t>
      </w:r>
    </w:p>
    <w:p w:rsidR="00D57A4F" w:rsidRDefault="00D57A4F">
      <w:pPr>
        <w:spacing w:line="360" w:lineRule="auto"/>
        <w:jc w:val="center"/>
      </w:pPr>
      <w:r>
        <w:t>производства.</w:t>
      </w: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 В металлургии для изменения внутреннего строения сплава и получения нужных свойств используется термическая обработка. Одним из видов термической обработки является закалка. Ее проводят для придания детали более высокой твердости.</w:t>
      </w:r>
    </w:p>
    <w:p w:rsidR="00D57A4F" w:rsidRDefault="00D57A4F">
      <w:pPr>
        <w:spacing w:line="360" w:lineRule="auto"/>
        <w:jc w:val="both"/>
      </w:pPr>
      <w:r>
        <w:t xml:space="preserve">     Закаливание проводят в специальных ваннах закаливания. Ванны заполняют расплавом соли, в которую погружают деталь. В зависимости от того, какие свойства необходимо придать детали, он может подвергаться низко-, средне-, или высокотемпературной обработке. Постепенно при обработке деталей в закалочных ваннах образуется пена и накапливается осадок, который снижает эффективность закаливания. Осадок из ванн удаляется и накапливается на предприятиях в больших количествах, так как способа утилизации и дальнейшего использования на данный момент не существует. </w:t>
      </w:r>
    </w:p>
    <w:p w:rsidR="00D57A4F" w:rsidRDefault="00D57A4F">
      <w:pPr>
        <w:spacing w:line="360" w:lineRule="auto"/>
        <w:jc w:val="both"/>
      </w:pPr>
      <w:r>
        <w:t xml:space="preserve">     Данный отход в основном содержит хлорид бария – соединение 2 класса опасности, он обладает токсичным действием. Малые дозы Ва</w:t>
      </w:r>
      <w:r>
        <w:rPr>
          <w:lang w:val="en-US"/>
        </w:rPr>
        <w:t>CL</w:t>
      </w:r>
      <w:r>
        <w:rPr>
          <w:vertAlign w:val="subscript"/>
          <w:lang w:val="en-US"/>
        </w:rPr>
        <w:t>2</w:t>
      </w:r>
      <w:r>
        <w:t xml:space="preserve"> стимулирует деятельность костного мозга; большие дозы вызываю дегенеративные изменения печени.</w:t>
      </w:r>
    </w:p>
    <w:p w:rsidR="00D57A4F" w:rsidRDefault="00D57A4F">
      <w:pPr>
        <w:spacing w:line="360" w:lineRule="auto"/>
        <w:jc w:val="center"/>
      </w:pPr>
      <w:r>
        <w:t>2.1.4. Порошкообразные отходы ОАО «Северсталь».</w:t>
      </w:r>
    </w:p>
    <w:p w:rsidR="00D57A4F" w:rsidRDefault="00D57A4F">
      <w:pPr>
        <w:spacing w:line="360" w:lineRule="auto"/>
        <w:jc w:val="both"/>
      </w:pPr>
      <w:r>
        <w:t xml:space="preserve">     Данные отходы собираются с помощью специального зонта после пропускания воздуха со взвешенными веществами через электрофильтр. Другой из отходов образуется в результате мокрой очистки воздуха на производстве; сушится при</w:t>
      </w:r>
      <w:r>
        <w:rPr>
          <w:lang w:val="en-US"/>
        </w:rPr>
        <w:t xml:space="preserve"> </w:t>
      </w:r>
      <w:r>
        <w:t>1000º</w:t>
      </w:r>
      <w:r>
        <w:rPr>
          <w:lang w:val="en-US"/>
        </w:rPr>
        <w:t xml:space="preserve"> C </w:t>
      </w:r>
      <w:r>
        <w:t>в специальных печах.</w:t>
      </w:r>
    </w:p>
    <w:p w:rsidR="00D57A4F" w:rsidRDefault="00D57A4F">
      <w:pPr>
        <w:spacing w:line="360" w:lineRule="auto"/>
        <w:jc w:val="both"/>
      </w:pPr>
      <w:r>
        <w:t xml:space="preserve">     В данной работе отходы очистки воздуха от пыли и мелкодисперсных частиц тяжелых металлов используются как источник железа для получения феррита бария.</w:t>
      </w:r>
    </w:p>
    <w:p w:rsidR="00D57A4F" w:rsidRDefault="00D57A4F">
      <w:pPr>
        <w:spacing w:line="360" w:lineRule="auto"/>
        <w:jc w:val="center"/>
      </w:pPr>
      <w:r>
        <w:t>2.1.5. Химически чистые реактивы.</w:t>
      </w:r>
    </w:p>
    <w:p w:rsidR="00D57A4F" w:rsidRDefault="00D57A4F">
      <w:pPr>
        <w:spacing w:line="360" w:lineRule="auto"/>
        <w:jc w:val="center"/>
        <w:rPr>
          <w:lang w:val="en-US"/>
        </w:rPr>
      </w:pPr>
      <w:r>
        <w:rPr>
          <w:lang w:val="en-US"/>
        </w:rPr>
        <w:t xml:space="preserve">HCL   </w:t>
      </w:r>
      <w:r>
        <w:t>ГОСТ 3118-77;   Н</w:t>
      </w:r>
      <w:r>
        <w:rPr>
          <w:vertAlign w:val="subscript"/>
          <w:lang w:val="en-US"/>
        </w:rPr>
        <w:t>2</w:t>
      </w:r>
      <w:r>
        <w:t>О</w:t>
      </w:r>
      <w:r>
        <w:rPr>
          <w:vertAlign w:val="subscript"/>
          <w:lang w:val="en-US"/>
        </w:rPr>
        <w:t>2</w:t>
      </w:r>
    </w:p>
    <w:p w:rsidR="00D57A4F" w:rsidRDefault="00D57A4F">
      <w:pPr>
        <w:spacing w:line="360" w:lineRule="auto"/>
        <w:jc w:val="center"/>
        <w:rPr>
          <w:lang w:val="en-US"/>
        </w:rPr>
      </w:pPr>
      <w:r>
        <w:rPr>
          <w:lang w:val="en-US"/>
        </w:rPr>
        <w:t>BaCO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</w:t>
      </w:r>
      <w:r>
        <w:t xml:space="preserve">ГОСТ 4158-80;   </w:t>
      </w:r>
      <w:r>
        <w:rPr>
          <w:lang w:val="en-US"/>
        </w:rPr>
        <w:t>BaCL</w:t>
      </w:r>
      <w:r>
        <w:rPr>
          <w:vertAlign w:val="subscript"/>
          <w:lang w:val="en-US"/>
        </w:rPr>
        <w:t>2</w:t>
      </w:r>
    </w:p>
    <w:p w:rsidR="00D57A4F" w:rsidRDefault="00D57A4F">
      <w:pPr>
        <w:spacing w:line="360" w:lineRule="auto"/>
        <w:jc w:val="center"/>
        <w:rPr>
          <w:lang w:val="en-US"/>
        </w:rPr>
      </w:pPr>
      <w:r>
        <w:rPr>
          <w:lang w:val="en-US"/>
        </w:rPr>
        <w:t>F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  </w:t>
      </w:r>
      <w:r>
        <w:t>(ТУ 4179-88)</w:t>
      </w:r>
    </w:p>
    <w:p w:rsidR="00D57A4F" w:rsidRDefault="00D57A4F">
      <w:pPr>
        <w:spacing w:line="360" w:lineRule="auto"/>
        <w:jc w:val="center"/>
        <w:rPr>
          <w:lang w:val="en-US"/>
        </w:rPr>
      </w:pPr>
    </w:p>
    <w:p w:rsidR="00D57A4F" w:rsidRDefault="00D57A4F">
      <w:pPr>
        <w:spacing w:line="360" w:lineRule="auto"/>
        <w:jc w:val="center"/>
        <w:rPr>
          <w:b/>
        </w:rPr>
      </w:pPr>
      <w:r>
        <w:rPr>
          <w:b/>
        </w:rPr>
        <w:t>2.2. Методики эксперимента.</w:t>
      </w:r>
    </w:p>
    <w:p w:rsidR="00D57A4F" w:rsidRDefault="00D57A4F">
      <w:pPr>
        <w:spacing w:line="360" w:lineRule="auto"/>
        <w:jc w:val="center"/>
      </w:pPr>
      <w:r>
        <w:t>2.2.1. Подготовка отхода карбоната бария для эксперимента.</w:t>
      </w: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 Отход карбоната бария отмывается от щелочи путем многократной промывки. Промывные воды собираются в емкость с целью определения концентрации в образовавшихся промывных водах щелочи. Отмывка осадка ведется до нейтральной реакции.</w:t>
      </w:r>
    </w:p>
    <w:p w:rsidR="00D57A4F" w:rsidRDefault="00D57A4F">
      <w:pPr>
        <w:spacing w:line="360" w:lineRule="auto"/>
        <w:jc w:val="both"/>
      </w:pPr>
      <w:r>
        <w:t xml:space="preserve">     Осадок сушится в течении 12 часов в печи при температуре 105ºС</w:t>
      </w:r>
    </w:p>
    <w:p w:rsidR="00D57A4F" w:rsidRDefault="00D57A4F">
      <w:pPr>
        <w:spacing w:line="360" w:lineRule="auto"/>
        <w:jc w:val="center"/>
      </w:pPr>
      <w:r>
        <w:t>2.2.2. подготовка отхода хлорида бария для эксперимента.</w:t>
      </w: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 Отход хлорида бария замачивается в большом количестве воды на несколько дней. Получившаяся смесь разделяется фильтрацией на растворимую и нерастворимую части. Нерастворимая часть термического отхода хлорида бария высушивается в печи при температуре 105ºС. растворимая часть отхода используется в ходе эксперементов получения феррита бария.</w:t>
      </w:r>
    </w:p>
    <w:p w:rsidR="00D57A4F" w:rsidRDefault="00D57A4F">
      <w:pPr>
        <w:spacing w:line="360" w:lineRule="auto"/>
        <w:jc w:val="both"/>
      </w:pPr>
      <w:r>
        <w:t xml:space="preserve">     Концентрация </w:t>
      </w:r>
      <w:r>
        <w:rPr>
          <w:lang w:val="en-US"/>
        </w:rPr>
        <w:t>BaCl</w:t>
      </w:r>
      <w:r>
        <w:rPr>
          <w:vertAlign w:val="subscript"/>
          <w:lang w:val="en-US"/>
        </w:rPr>
        <w:t>2</w:t>
      </w:r>
      <w:r>
        <w:t xml:space="preserve"> в растворимой части отхода составляет 67,96 г/л (методика 2.3.2.).</w:t>
      </w:r>
    </w:p>
    <w:p w:rsidR="00D57A4F" w:rsidRDefault="00D57A4F">
      <w:pPr>
        <w:spacing w:line="360" w:lineRule="auto"/>
        <w:jc w:val="center"/>
      </w:pPr>
      <w:r>
        <w:t xml:space="preserve">2.2.3. получение феррита бария механическим смешением </w:t>
      </w:r>
    </w:p>
    <w:p w:rsidR="00D57A4F" w:rsidRDefault="00D57A4F">
      <w:pPr>
        <w:spacing w:line="360" w:lineRule="auto"/>
        <w:jc w:val="center"/>
      </w:pPr>
      <w:r>
        <w:t>с последующей ферритизацией при 800-1000ºС.</w:t>
      </w:r>
    </w:p>
    <w:p w:rsidR="00D57A4F" w:rsidRDefault="00D57A4F">
      <w:pPr>
        <w:spacing w:line="360" w:lineRule="auto"/>
        <w:jc w:val="both"/>
        <w:rPr>
          <w:lang w:val="en-US"/>
        </w:rPr>
      </w:pPr>
      <w:r>
        <w:t xml:space="preserve">     Гальваношлам ЛСО «Вымпел» содержит:</w:t>
      </w:r>
    </w:p>
    <w:p w:rsidR="00D57A4F" w:rsidRDefault="00D57A4F">
      <w:pPr>
        <w:spacing w:line="360" w:lineRule="auto"/>
        <w:jc w:val="both"/>
        <w:rPr>
          <w:lang w:val="en-US"/>
        </w:rPr>
      </w:pPr>
      <w:r>
        <w:rPr>
          <w:lang w:val="en-US"/>
        </w:rPr>
        <w:t>Fe – 33.36%   Cr – 5.9%   Zn – 1.49%</w:t>
      </w:r>
    </w:p>
    <w:p w:rsidR="00D57A4F" w:rsidRDefault="00D57A4F">
      <w:pPr>
        <w:spacing w:line="360" w:lineRule="auto"/>
        <w:jc w:val="both"/>
      </w:pPr>
      <w:r>
        <w:rPr>
          <w:lang w:val="en-US"/>
        </w:rPr>
        <w:t>BaCO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– </w:t>
      </w:r>
      <w:r>
        <w:t>белый порошок с содержанием Ва</w:t>
      </w:r>
      <w:r>
        <w:rPr>
          <w:vertAlign w:val="superscript"/>
        </w:rPr>
        <w:t>2+</w:t>
      </w:r>
      <w:r>
        <w:t xml:space="preserve"> определенным по методике, изложенной в п. 2.3.2.</w:t>
      </w:r>
    </w:p>
    <w:p w:rsidR="00D57A4F" w:rsidRDefault="00D57A4F">
      <w:pPr>
        <w:spacing w:line="360" w:lineRule="auto"/>
        <w:jc w:val="both"/>
      </w:pPr>
      <w:r>
        <w:rPr>
          <w:lang w:val="en-US"/>
        </w:rPr>
        <w:t xml:space="preserve">     Берем 50 мл раствора гальваношлама, разбавленного в 2 раза в стакане с мешалкой. Добавляем 10мл перекиси водорода для перевода ионов металлов (Fe</w:t>
      </w:r>
      <w:r>
        <w:rPr>
          <w:vertAlign w:val="superscript"/>
          <w:lang w:val="en-US"/>
        </w:rPr>
        <w:t>2+</w:t>
      </w:r>
      <w:r>
        <w:t>,</w:t>
      </w:r>
      <w:r>
        <w:rPr>
          <w:lang w:val="en-US"/>
        </w:rPr>
        <w:t>Cr</w:t>
      </w:r>
      <w:r>
        <w:rPr>
          <w:vertAlign w:val="superscript"/>
          <w:lang w:val="en-US"/>
        </w:rPr>
        <w:t>3+</w:t>
      </w:r>
      <w:r>
        <w:rPr>
          <w:lang w:val="en-US"/>
        </w:rPr>
        <w:t xml:space="preserve">) </w:t>
      </w:r>
      <w:r>
        <w:t>в высшую валентность</w:t>
      </w:r>
      <w:r>
        <w:rPr>
          <w:lang w:val="en-US"/>
        </w:rPr>
        <w:t xml:space="preserve"> (Fe</w:t>
      </w:r>
      <w:r>
        <w:rPr>
          <w:vertAlign w:val="superscript"/>
          <w:lang w:val="en-US"/>
        </w:rPr>
        <w:t>3+</w:t>
      </w:r>
      <w:r>
        <w:t>,</w:t>
      </w:r>
      <w:r>
        <w:rPr>
          <w:lang w:val="en-US"/>
        </w:rPr>
        <w:t>Cr</w:t>
      </w:r>
      <w:r>
        <w:rPr>
          <w:vertAlign w:val="superscript"/>
          <w:lang w:val="en-US"/>
        </w:rPr>
        <w:t>6+</w:t>
      </w:r>
      <w:r>
        <w:rPr>
          <w:lang w:val="en-US"/>
        </w:rPr>
        <w:t>)</w:t>
      </w:r>
      <w:r>
        <w:t xml:space="preserve">. Прибавляем раствор КОН (гидрооксида калия) с концентрацией 0,75н (от промывки отхода аккумуляторного хозяйства) по каплям, доводя рН до 5,5-6 (рН при котором в осадок выпадает </w:t>
      </w:r>
      <w:r>
        <w:rPr>
          <w:lang w:val="en-US"/>
        </w:rPr>
        <w:t>Fe(OH)</w:t>
      </w:r>
      <w:r>
        <w:rPr>
          <w:vertAlign w:val="subscript"/>
          <w:lang w:val="en-US"/>
        </w:rPr>
        <w:t>3</w:t>
      </w:r>
      <w:r>
        <w:t>, а остальные примеси остаются в фиольтрате) при постановке оборудования в соответствии со схемой 1.</w:t>
      </w:r>
    </w:p>
    <w:p w:rsidR="00D57A4F" w:rsidRDefault="00D57A4F">
      <w:pPr>
        <w:spacing w:line="360" w:lineRule="auto"/>
        <w:jc w:val="both"/>
      </w:pPr>
      <w:r>
        <w:t xml:space="preserve">     По достижении рН 5,5-6 суспензию нагреваем до 70ºС.</w:t>
      </w:r>
    </w:p>
    <w:p w:rsidR="00D57A4F" w:rsidRDefault="00D57A4F">
      <w:pPr>
        <w:spacing w:line="360" w:lineRule="auto"/>
        <w:jc w:val="both"/>
      </w:pPr>
      <w:r>
        <w:t>Выпавший осадок отфильтровываем и высушиваем в сушильном шкафу. В чашке ступкой измельчаем высушенный осадок в порошок.</w:t>
      </w:r>
    </w:p>
    <w:p w:rsidR="00D57A4F" w:rsidRDefault="00D57A4F">
      <w:pPr>
        <w:spacing w:line="360" w:lineRule="auto"/>
        <w:jc w:val="both"/>
      </w:pPr>
      <w:r>
        <w:t xml:space="preserve">     Уравнение реакции эксперемента:</w:t>
      </w:r>
    </w:p>
    <w:p w:rsidR="00D57A4F" w:rsidRDefault="00D57A4F">
      <w:pPr>
        <w:spacing w:line="360" w:lineRule="auto"/>
        <w:jc w:val="center"/>
        <w:rPr>
          <w:lang w:val="en-US"/>
        </w:rPr>
      </w:pPr>
      <w:r>
        <w:rPr>
          <w:lang w:val="en-US"/>
        </w:rPr>
        <w:t>BaCO</w:t>
      </w:r>
      <w:r>
        <w:rPr>
          <w:vertAlign w:val="subscript"/>
          <w:lang w:val="en-US"/>
        </w:rPr>
        <w:t>3</w:t>
      </w:r>
      <w:r>
        <w:rPr>
          <w:lang w:val="en-US"/>
        </w:rPr>
        <w:t>+12Fe(OH)</w:t>
      </w:r>
      <w:r>
        <w:rPr>
          <w:vertAlign w:val="subscript"/>
          <w:lang w:val="en-US"/>
        </w:rPr>
        <w:t>3</w:t>
      </w:r>
      <w:r>
        <w:rPr>
          <w:lang w:val="en-US"/>
        </w:rPr>
        <w:t>→BaFe</w:t>
      </w:r>
      <w:r>
        <w:rPr>
          <w:vertAlign w:val="subscript"/>
          <w:lang w:val="en-US"/>
        </w:rPr>
        <w:t>12</w:t>
      </w:r>
      <w:r>
        <w:rPr>
          <w:lang w:val="en-US"/>
        </w:rPr>
        <w:t>O</w:t>
      </w:r>
      <w:r>
        <w:rPr>
          <w:vertAlign w:val="subscript"/>
          <w:lang w:val="en-US"/>
        </w:rPr>
        <w:t>19</w:t>
      </w:r>
      <w:r>
        <w:rPr>
          <w:lang w:val="en-US"/>
        </w:rPr>
        <w:t>+18H</w:t>
      </w:r>
      <w:r>
        <w:rPr>
          <w:vertAlign w:val="subscript"/>
          <w:lang w:val="en-US"/>
        </w:rPr>
        <w:t>2</w:t>
      </w:r>
      <w:r>
        <w:rPr>
          <w:lang w:val="en-US"/>
        </w:rPr>
        <w:t>O+CO</w:t>
      </w:r>
      <w:r>
        <w:rPr>
          <w:vertAlign w:val="subscript"/>
          <w:lang w:val="en-US"/>
        </w:rPr>
        <w:t>2</w:t>
      </w:r>
    </w:p>
    <w:p w:rsidR="00D57A4F" w:rsidRDefault="00D57A4F">
      <w:pPr>
        <w:spacing w:line="360" w:lineRule="auto"/>
        <w:jc w:val="both"/>
      </w:pPr>
      <w:r>
        <w:t xml:space="preserve">В соответствии с уравнением реакции берем для смешения навеску барийсодержащего компонента и сухой </w:t>
      </w:r>
      <w:r>
        <w:rPr>
          <w:lang w:val="en-US"/>
        </w:rPr>
        <w:t>Fe(OH)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t>смешиваем в фарфоровой чашке и ступкой растираем до пылеобразного состояния. Образовавшуюся реакционную смесь высыпаем в герметичный сосуд и отдаем на процесс ферритизации при 800-1000ºС.</w:t>
      </w: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both"/>
      </w:pPr>
    </w:p>
    <w:p w:rsidR="00D57A4F" w:rsidRDefault="00D57A4F">
      <w:pPr>
        <w:pStyle w:val="2"/>
        <w:rPr>
          <w:spacing w:val="24"/>
          <w:sz w:val="28"/>
        </w:rPr>
      </w:pPr>
      <w:r>
        <w:rPr>
          <w:spacing w:val="24"/>
          <w:sz w:val="28"/>
        </w:rPr>
        <w:t>Схема экспериментальной установки.</w:t>
      </w: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both"/>
      </w:pPr>
    </w:p>
    <w:p w:rsidR="00D57A4F" w:rsidRDefault="00D57A4F">
      <w:pPr>
        <w:spacing w:line="360" w:lineRule="auto"/>
        <w:jc w:val="both"/>
      </w:pPr>
    </w:p>
    <w:p w:rsidR="00D57A4F" w:rsidRDefault="00D57A4F">
      <w:pPr>
        <w:pStyle w:val="2"/>
      </w:pPr>
      <w:r>
        <w:t>Рис.1.</w:t>
      </w:r>
    </w:p>
    <w:p w:rsidR="00D57A4F" w:rsidRDefault="00D57A4F">
      <w:pPr>
        <w:numPr>
          <w:ilvl w:val="0"/>
          <w:numId w:val="2"/>
        </w:numPr>
        <w:spacing w:line="360" w:lineRule="auto"/>
      </w:pPr>
      <w:r>
        <w:t>рН-метр</w:t>
      </w:r>
    </w:p>
    <w:p w:rsidR="00D57A4F" w:rsidRDefault="00D57A4F">
      <w:pPr>
        <w:numPr>
          <w:ilvl w:val="0"/>
          <w:numId w:val="2"/>
        </w:numPr>
        <w:spacing w:line="360" w:lineRule="auto"/>
      </w:pPr>
      <w:r>
        <w:t>электроды</w:t>
      </w:r>
    </w:p>
    <w:p w:rsidR="00D57A4F" w:rsidRDefault="00D57A4F">
      <w:pPr>
        <w:numPr>
          <w:ilvl w:val="0"/>
          <w:numId w:val="2"/>
        </w:numPr>
        <w:spacing w:line="360" w:lineRule="auto"/>
      </w:pPr>
      <w:r>
        <w:t>магнитная мешалка</w:t>
      </w:r>
    </w:p>
    <w:p w:rsidR="00D57A4F" w:rsidRDefault="00D57A4F">
      <w:pPr>
        <w:numPr>
          <w:ilvl w:val="0"/>
          <w:numId w:val="2"/>
        </w:numPr>
        <w:spacing w:line="360" w:lineRule="auto"/>
      </w:pPr>
      <w:r>
        <w:t>стакан</w:t>
      </w:r>
    </w:p>
    <w:p w:rsidR="00D57A4F" w:rsidRDefault="00D57A4F">
      <w:pPr>
        <w:numPr>
          <w:ilvl w:val="0"/>
          <w:numId w:val="2"/>
        </w:numPr>
        <w:spacing w:line="360" w:lineRule="auto"/>
      </w:pPr>
      <w:r>
        <w:t>бюретка</w:t>
      </w:r>
    </w:p>
    <w:p w:rsidR="00D57A4F" w:rsidRDefault="00D57A4F">
      <w:pPr>
        <w:numPr>
          <w:ilvl w:val="0"/>
          <w:numId w:val="2"/>
        </w:numPr>
        <w:spacing w:line="360" w:lineRule="auto"/>
      </w:pPr>
      <w:r>
        <w:t>штатив</w:t>
      </w:r>
    </w:p>
    <w:p w:rsidR="00D57A4F" w:rsidRDefault="00D57A4F">
      <w:pPr>
        <w:pStyle w:val="2"/>
        <w:spacing w:line="360" w:lineRule="auto"/>
        <w:rPr>
          <w:spacing w:val="24"/>
          <w:sz w:val="28"/>
          <w:lang w:val="en-US"/>
        </w:rPr>
      </w:pPr>
      <w:r>
        <w:br w:type="page"/>
      </w:r>
      <w:r>
        <w:rPr>
          <w:spacing w:val="24"/>
          <w:sz w:val="28"/>
        </w:rPr>
        <w:t>2.2.4. Получение феррита бария совместным осаждением соединений</w:t>
      </w:r>
      <w:r>
        <w:rPr>
          <w:spacing w:val="24"/>
          <w:sz w:val="28"/>
          <w:lang w:val="en-US"/>
        </w:rPr>
        <w:t xml:space="preserve"> </w:t>
      </w:r>
      <w:r>
        <w:rPr>
          <w:spacing w:val="24"/>
          <w:sz w:val="28"/>
        </w:rPr>
        <w:t xml:space="preserve">железа и бария из раствора их солей с </w:t>
      </w:r>
    </w:p>
    <w:p w:rsidR="00D57A4F" w:rsidRDefault="00D57A4F">
      <w:pPr>
        <w:pStyle w:val="2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>последующей ферритизацией при 800-1000ºС.</w:t>
      </w: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 Взято 43,7 г гальваношлама ЯСЗ влажностью 80%, состав которого следующий:</w:t>
      </w:r>
    </w:p>
    <w:p w:rsidR="00D57A4F" w:rsidRDefault="00D57A4F">
      <w:pPr>
        <w:spacing w:line="360" w:lineRule="auto"/>
        <w:jc w:val="both"/>
        <w:rPr>
          <w:lang w:val="en-US"/>
        </w:rPr>
      </w:pPr>
      <w:r>
        <w:rPr>
          <w:lang w:val="en-US"/>
        </w:rPr>
        <w:t>Fe-39%; Cr-3%; Zn-2.6%</w:t>
      </w:r>
    </w:p>
    <w:p w:rsidR="00D57A4F" w:rsidRDefault="00D57A4F">
      <w:pPr>
        <w:spacing w:line="360" w:lineRule="auto"/>
        <w:jc w:val="both"/>
      </w:pPr>
      <w:r>
        <w:t>Добавляем к гальваношламу 50 мл кислоты хлороводородной</w:t>
      </w:r>
      <w:r>
        <w:rPr>
          <w:lang w:val="en-US"/>
        </w:rPr>
        <w:t xml:space="preserve"> (HCl), </w:t>
      </w:r>
      <w:r>
        <w:t>разбавленной</w:t>
      </w:r>
      <w:r>
        <w:rPr>
          <w:lang w:val="en-US"/>
        </w:rPr>
        <w:t xml:space="preserve"> </w:t>
      </w:r>
      <w:r>
        <w:t>1:1 с водой и оставляем раствор на ночь. После , отстоявшуюся смесь фильтруем в мерную колбу 250см</w:t>
      </w:r>
      <w:r>
        <w:rPr>
          <w:vertAlign w:val="superscript"/>
          <w:lang w:val="en-US"/>
        </w:rPr>
        <w:t>3</w:t>
      </w:r>
      <w:r>
        <w:t>. В фильтрате определяем содержание железа по методике, описанной в п.2.3.1.</w:t>
      </w:r>
    </w:p>
    <w:p w:rsidR="00D57A4F" w:rsidRDefault="00D57A4F">
      <w:pPr>
        <w:spacing w:line="360" w:lineRule="auto"/>
        <w:jc w:val="both"/>
      </w:pPr>
      <w:r>
        <w:t xml:space="preserve">     Уравнение реакции эксперемента:</w:t>
      </w:r>
    </w:p>
    <w:p w:rsidR="00D57A4F" w:rsidRDefault="00D57A4F">
      <w:pPr>
        <w:spacing w:line="360" w:lineRule="auto"/>
        <w:jc w:val="center"/>
        <w:rPr>
          <w:lang w:val="en-US"/>
        </w:rPr>
      </w:pPr>
      <w:r>
        <w:rPr>
          <w:lang w:val="en-US"/>
        </w:rPr>
        <w:t>Ba</w:t>
      </w:r>
      <w:r>
        <w:rPr>
          <w:vertAlign w:val="superscript"/>
          <w:lang w:val="en-US"/>
        </w:rPr>
        <w:t>2+</w:t>
      </w:r>
      <w:r>
        <w:rPr>
          <w:lang w:val="en-US"/>
        </w:rPr>
        <w:t>+12Fe</w:t>
      </w:r>
      <w:r>
        <w:rPr>
          <w:vertAlign w:val="superscript"/>
          <w:lang w:val="en-US"/>
        </w:rPr>
        <w:t>3+</w:t>
      </w:r>
      <w:r>
        <w:rPr>
          <w:lang w:val="en-US"/>
        </w:rPr>
        <w:t>+38OH</w:t>
      </w:r>
      <w:r>
        <w:rPr>
          <w:vertAlign w:val="superscript"/>
          <w:lang w:val="en-US"/>
        </w:rPr>
        <w:t>-</w:t>
      </w:r>
      <w:r>
        <w:rPr>
          <w:lang w:val="en-US"/>
        </w:rPr>
        <w:t>=BaFe</w:t>
      </w:r>
      <w:r>
        <w:rPr>
          <w:vertAlign w:val="subscript"/>
          <w:lang w:val="en-US"/>
        </w:rPr>
        <w:t>12</w:t>
      </w:r>
      <w:r>
        <w:rPr>
          <w:lang w:val="en-US"/>
        </w:rPr>
        <w:t>O</w:t>
      </w:r>
      <w:r>
        <w:rPr>
          <w:vertAlign w:val="subscript"/>
          <w:lang w:val="en-US"/>
        </w:rPr>
        <w:t>19</w:t>
      </w:r>
      <w:r>
        <w:rPr>
          <w:lang w:val="en-US"/>
        </w:rPr>
        <w:t>+19H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D57A4F" w:rsidRDefault="00D57A4F">
      <w:pPr>
        <w:spacing w:line="360" w:lineRule="auto"/>
        <w:jc w:val="both"/>
      </w:pPr>
      <w:r>
        <w:rPr>
          <w:lang w:val="en-US"/>
        </w:rPr>
        <w:t xml:space="preserve">     </w:t>
      </w:r>
      <w:r>
        <w:t>Ход эксперимента:</w:t>
      </w:r>
    </w:p>
    <w:p w:rsidR="00D57A4F" w:rsidRDefault="00D57A4F">
      <w:pPr>
        <w:spacing w:line="360" w:lineRule="auto"/>
        <w:jc w:val="both"/>
        <w:rPr>
          <w:lang w:val="en-US"/>
        </w:rPr>
      </w:pPr>
      <w:r>
        <w:t>К 30мл раствора , содержащего</w:t>
      </w:r>
      <w:r>
        <w:rPr>
          <w:lang w:val="en-US"/>
        </w:rPr>
        <w:t xml:space="preserve"> FeCl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t xml:space="preserve">(получен выше) прибавляем 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t xml:space="preserve">в избытке 20% (для перевода оставшихся ионов </w:t>
      </w:r>
      <w:r>
        <w:rPr>
          <w:lang w:val="en-US"/>
        </w:rPr>
        <w:t>Fe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в Fe</w:t>
      </w:r>
      <w:r>
        <w:rPr>
          <w:vertAlign w:val="superscript"/>
          <w:lang w:val="en-US"/>
        </w:rPr>
        <w:t>3+</w:t>
      </w:r>
      <w:r>
        <w:rPr>
          <w:lang w:val="en-US"/>
        </w:rPr>
        <w:t xml:space="preserve">). К полученному раствору бурого цвета добавляем КОН по каплям при </w:t>
      </w:r>
      <w:r>
        <w:t>постановке оборудования в соответствии со схемой 1. Доводим рН раствора до 5,5 , что является условием выпадения в осадок железа. Хром, содержащийся в гальваношламе, остаётся в растворе. Получившийся осадок растворяем хлороводородной кислотой 1:1. К полученному раствору бурого цвета прибавляем оаределённый по стехиометрическому расчёту объём барийсодержащего компонента (ВаСО</w:t>
      </w:r>
      <w:r>
        <w:rPr>
          <w:vertAlign w:val="subscript"/>
        </w:rPr>
        <w:t>3</w:t>
      </w:r>
      <w:r>
        <w:t>, Ва</w:t>
      </w:r>
      <w:r>
        <w:rPr>
          <w:lang w:val="en-US"/>
        </w:rPr>
        <w:t>Cl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  <w:r>
        <w:t>. Рибавляем щёлочь по каплям, измеряя рН. Щёлочь – КОН (гидрооксид калия) 0,75 н после промывки отхода аккумуляторного хозяйства. Осаждённую смесь фильтруем, сушим в печи при температуре 105 ºС, измельчаем в фарфоровой чашке до пылеобразного состояния, отдаём на дальнейший процесс ферритизации при температуре 800-1000 ºС.</w:t>
      </w:r>
    </w:p>
    <w:p w:rsidR="00D57A4F" w:rsidRDefault="00D57A4F">
      <w:pPr>
        <w:spacing w:line="360" w:lineRule="auto"/>
        <w:jc w:val="center"/>
        <w:rPr>
          <w:b/>
        </w:rPr>
      </w:pPr>
      <w:r>
        <w:rPr>
          <w:b/>
          <w:lang w:val="en-US"/>
        </w:rPr>
        <w:t>2</w:t>
      </w:r>
      <w:r>
        <w:rPr>
          <w:b/>
        </w:rPr>
        <w:t>.3. Методы анализа.</w:t>
      </w:r>
    </w:p>
    <w:p w:rsidR="00D57A4F" w:rsidRDefault="00D57A4F">
      <w:pPr>
        <w:spacing w:line="360" w:lineRule="auto"/>
        <w:jc w:val="center"/>
      </w:pPr>
    </w:p>
    <w:p w:rsidR="00D57A4F" w:rsidRDefault="00D57A4F">
      <w:pPr>
        <w:pStyle w:val="2"/>
      </w:pPr>
      <w:r>
        <w:rPr>
          <w:spacing w:val="24"/>
          <w:sz w:val="28"/>
        </w:rPr>
        <w:t>2.3.1. Методика выполнения измерений</w:t>
      </w:r>
      <w:r>
        <w:t>.</w:t>
      </w:r>
    </w:p>
    <w:p w:rsidR="00D57A4F" w:rsidRDefault="00D57A4F">
      <w:pPr>
        <w:spacing w:line="360" w:lineRule="auto"/>
        <w:jc w:val="both"/>
      </w:pPr>
      <w:r>
        <w:t xml:space="preserve">     Содержание железа с сульфосалициловой кислотой титриметрическим методом. Метод основан на способности комплексона </w:t>
      </w:r>
      <w:r>
        <w:rPr>
          <w:lang w:val="en-US"/>
        </w:rPr>
        <w:t xml:space="preserve">lll </w:t>
      </w:r>
      <w:r>
        <w:t xml:space="preserve">при рН 1-1,5 образовывать с ионом </w:t>
      </w:r>
      <w:r>
        <w:rPr>
          <w:lang w:val="en-US"/>
        </w:rPr>
        <w:t>Fe</w:t>
      </w:r>
      <w:r>
        <w:rPr>
          <w:vertAlign w:val="superscript"/>
          <w:lang w:val="en-US"/>
        </w:rPr>
        <w:t>3+</w:t>
      </w:r>
      <w:r>
        <w:rPr>
          <w:lang w:val="en-US"/>
        </w:rPr>
        <w:t xml:space="preserve"> </w:t>
      </w:r>
      <w:r>
        <w:t>малодиссоцированный комплекс:</w:t>
      </w:r>
    </w:p>
    <w:p w:rsidR="00D57A4F" w:rsidRDefault="00D57A4F">
      <w:pPr>
        <w:spacing w:line="360" w:lineRule="auto"/>
        <w:jc w:val="center"/>
        <w:rPr>
          <w:lang w:val="en-US"/>
        </w:rPr>
      </w:pPr>
      <w:r>
        <w:rPr>
          <w:lang w:val="en-US"/>
        </w:rPr>
        <w:t>Fe</w:t>
      </w:r>
      <w:r>
        <w:rPr>
          <w:vertAlign w:val="superscript"/>
          <w:lang w:val="en-US"/>
        </w:rPr>
        <w:t>3+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  <w:r>
        <w:rPr>
          <w:lang w:val="en-US"/>
        </w:rPr>
        <w:t>Ind</w:t>
      </w:r>
      <w:r>
        <w:rPr>
          <w:vertAlign w:val="superscript"/>
          <w:lang w:val="en-US"/>
        </w:rPr>
        <w:t>2-</w:t>
      </w:r>
      <w:r>
        <w:rPr>
          <w:lang w:val="en-US"/>
        </w:rPr>
        <w:t>=FeInd</w:t>
      </w:r>
      <w:r>
        <w:rPr>
          <w:vertAlign w:val="superscript"/>
          <w:lang w:val="en-US"/>
        </w:rPr>
        <w:t>-</w:t>
      </w:r>
      <w:r>
        <w:rPr>
          <w:lang w:val="en-US"/>
        </w:rPr>
        <w:t>+2H</w:t>
      </w:r>
      <w:r>
        <w:rPr>
          <w:vertAlign w:val="superscript"/>
          <w:lang w:val="en-US"/>
        </w:rPr>
        <w:t>+</w:t>
      </w:r>
    </w:p>
    <w:p w:rsidR="00D57A4F" w:rsidRDefault="00D57A4F">
      <w:pPr>
        <w:spacing w:line="360" w:lineRule="auto"/>
        <w:jc w:val="both"/>
      </w:pPr>
      <w:r>
        <w:t xml:space="preserve">Эта реакция при 50-55 ºС протекает стехиометрически. В качестве индикатора используют сульфосалициловую кислоту, которая в сильнокислой среде образует с ионом </w:t>
      </w:r>
      <w:r>
        <w:rPr>
          <w:lang w:val="en-US"/>
        </w:rPr>
        <w:t>Fe</w:t>
      </w:r>
      <w:r>
        <w:rPr>
          <w:vertAlign w:val="superscript"/>
          <w:lang w:val="en-US"/>
        </w:rPr>
        <w:t>3+</w:t>
      </w:r>
      <w:r>
        <w:rPr>
          <w:lang w:val="en-US"/>
        </w:rPr>
        <w:t xml:space="preserve"> растворимое соединение лилово-красного цвета. В точке эквивалентности окраска исчезает, поскольку коиплексон извлекает железо из его соединения с </w:t>
      </w:r>
      <w:r>
        <w:t>сульфосалициловой кислотой.</w:t>
      </w:r>
    </w:p>
    <w:p w:rsidR="00D57A4F" w:rsidRDefault="00D57A4F">
      <w:pPr>
        <w:spacing w:line="360" w:lineRule="auto"/>
        <w:jc w:val="both"/>
      </w:pPr>
      <w:r>
        <w:t xml:space="preserve">     Проведение анализа на общее содержание железа.</w:t>
      </w:r>
    </w:p>
    <w:p w:rsidR="00D57A4F" w:rsidRDefault="00D57A4F">
      <w:pPr>
        <w:spacing w:line="360" w:lineRule="auto"/>
        <w:jc w:val="both"/>
      </w:pPr>
      <w:r>
        <w:t>В коническую колбу вместимостью 250см</w:t>
      </w:r>
      <w:r>
        <w:rPr>
          <w:vertAlign w:val="superscript"/>
        </w:rPr>
        <w:t>3</w:t>
      </w:r>
      <w:r>
        <w:t xml:space="preserve"> помещают объём пробы в соответствии с ФМ 01.0003-97. Прибавляют 7 капль концентрированной азотной кислоты и нагревают до кипения, чтобы окислить двухвалентное железо. Окисление происходит по схеме:</w:t>
      </w:r>
    </w:p>
    <w:p w:rsidR="00D57A4F" w:rsidRDefault="00D57A4F">
      <w:pPr>
        <w:spacing w:line="360" w:lineRule="auto"/>
        <w:jc w:val="center"/>
      </w:pPr>
      <w:r>
        <w:rPr>
          <w:lang w:val="en-US"/>
        </w:rPr>
        <w:t>3Fe</w:t>
      </w:r>
      <w:r>
        <w:rPr>
          <w:vertAlign w:val="superscript"/>
          <w:lang w:val="en-US"/>
        </w:rPr>
        <w:t>2+</w:t>
      </w:r>
      <w:r>
        <w:rPr>
          <w:lang w:val="en-US"/>
        </w:rPr>
        <w:t>+HNO</w:t>
      </w:r>
      <w:r>
        <w:rPr>
          <w:vertAlign w:val="subscript"/>
          <w:lang w:val="en-US"/>
        </w:rPr>
        <w:t>3</w:t>
      </w:r>
      <w:r>
        <w:rPr>
          <w:lang w:val="en-US"/>
        </w:rPr>
        <w:t>+3H</w:t>
      </w:r>
      <w:r>
        <w:rPr>
          <w:vertAlign w:val="superscript"/>
          <w:lang w:val="en-US"/>
        </w:rPr>
        <w:t>+</w:t>
      </w:r>
      <w:r>
        <w:rPr>
          <w:lang w:val="en-US"/>
        </w:rPr>
        <w:t>=3Fe</w:t>
      </w:r>
      <w:r>
        <w:rPr>
          <w:vertAlign w:val="superscript"/>
          <w:lang w:val="en-US"/>
        </w:rPr>
        <w:t>3+</w:t>
      </w:r>
      <w:r>
        <w:rPr>
          <w:lang w:val="en-US"/>
        </w:rPr>
        <w:t>+2H</w:t>
      </w:r>
      <w:r>
        <w:rPr>
          <w:vertAlign w:val="subscript"/>
          <w:lang w:val="en-US"/>
        </w:rPr>
        <w:t>2</w:t>
      </w:r>
      <w:r>
        <w:rPr>
          <w:lang w:val="en-US"/>
        </w:rPr>
        <w:t>O+NO</w:t>
      </w:r>
    </w:p>
    <w:p w:rsidR="00D57A4F" w:rsidRDefault="00D57A4F">
      <w:pPr>
        <w:spacing w:line="360" w:lineRule="auto"/>
        <w:jc w:val="both"/>
      </w:pPr>
      <w:r>
        <w:t>Нейтрализуют раствор раствором гидрооксида аммония 10% до появления устойчивой слабой мути, прибавляя аммиак по каплям. Прибавляют 10см</w:t>
      </w:r>
      <w:r>
        <w:rPr>
          <w:vertAlign w:val="superscript"/>
        </w:rPr>
        <w:t>3</w:t>
      </w:r>
      <w:r>
        <w:t xml:space="preserve"> раствора хлористоводородной кислоты 1,0н и доводят объём раствора до 100см</w:t>
      </w:r>
      <w:r>
        <w:rPr>
          <w:vertAlign w:val="superscript"/>
        </w:rPr>
        <w:t>3</w:t>
      </w:r>
      <w:r>
        <w:t xml:space="preserve"> дистилированной водой. При размешивании муть от полуторных оксидов растворяется и рН снижается до 1-1,5. Нагревают раствор до 60-70ºС, прибавляют 1см</w:t>
      </w:r>
      <w:r>
        <w:rPr>
          <w:vertAlign w:val="superscript"/>
        </w:rPr>
        <w:t>3</w:t>
      </w:r>
      <w:r>
        <w:t xml:space="preserve"> раствора сульфалициловой кислоты 20% и титруют горячий окрашенный в лилово-красный цвет раствор комплексоном </w:t>
      </w:r>
      <w:r>
        <w:rPr>
          <w:lang w:val="en-US"/>
        </w:rPr>
        <w:t xml:space="preserve">lll </w:t>
      </w:r>
      <w:r>
        <w:t>0,01н при тщательном перемешивании. В точке эквивалентности окраска переходит в лимонно-жёлтую, характерную для комплексоната железа. По формуле вычисляют концентрацию железа:</w:t>
      </w:r>
    </w:p>
    <w:p w:rsidR="00D57A4F" w:rsidRDefault="00D57A4F">
      <w:pPr>
        <w:spacing w:line="360" w:lineRule="auto"/>
        <w:jc w:val="center"/>
        <w:rPr>
          <w:lang w:val="en-US"/>
        </w:rPr>
      </w:pPr>
      <w:r>
        <w:rPr>
          <w:lang w:val="en-US"/>
        </w:rPr>
        <w:t>x=V</w:t>
      </w:r>
      <w:r>
        <w:rPr>
          <w:vertAlign w:val="subscript"/>
          <w:lang w:val="en-US"/>
        </w:rPr>
        <w:t>1</w:t>
      </w:r>
      <w:r>
        <w:rPr>
          <w:lang w:val="en-US"/>
        </w:rPr>
        <w:t>*T</w:t>
      </w:r>
      <w:r>
        <w:rPr>
          <w:vertAlign w:val="subscript"/>
          <w:lang w:val="en-US"/>
        </w:rPr>
        <w:t>Fe</w:t>
      </w:r>
      <w:r>
        <w:rPr>
          <w:lang w:val="en-US"/>
        </w:rPr>
        <w:t>*V*10/a</w:t>
      </w:r>
    </w:p>
    <w:p w:rsidR="00D57A4F" w:rsidRDefault="00D57A4F">
      <w:pPr>
        <w:spacing w:line="360" w:lineRule="auto"/>
        <w:jc w:val="both"/>
        <w:rPr>
          <w:vertAlign w:val="superscript"/>
        </w:rPr>
      </w:pPr>
      <w:r>
        <w:rPr>
          <w:lang w:val="en-US"/>
        </w:rPr>
        <w:t>V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– </w:t>
      </w:r>
      <w:r>
        <w:t xml:space="preserve">объём комплексона </w:t>
      </w:r>
      <w:r>
        <w:rPr>
          <w:lang w:val="en-US"/>
        </w:rPr>
        <w:t>lll</w:t>
      </w:r>
      <w:r>
        <w:t>, пошедший на титрование, см</w:t>
      </w:r>
      <w:r>
        <w:rPr>
          <w:vertAlign w:val="superscript"/>
        </w:rPr>
        <w:t>3</w:t>
      </w:r>
    </w:p>
    <w:p w:rsidR="00D57A4F" w:rsidRDefault="00D57A4F">
      <w:pPr>
        <w:spacing w:line="360" w:lineRule="auto"/>
        <w:jc w:val="both"/>
      </w:pPr>
      <w:r>
        <w:rPr>
          <w:lang w:val="en-US"/>
        </w:rPr>
        <w:t>T</w:t>
      </w:r>
      <w:r>
        <w:rPr>
          <w:vertAlign w:val="subscript"/>
          <w:lang w:val="en-US"/>
        </w:rPr>
        <w:t>Fe</w:t>
      </w:r>
      <w:r>
        <w:rPr>
          <w:lang w:val="en-US"/>
        </w:rPr>
        <w:t xml:space="preserve"> – титр раствора комплексона lll</w:t>
      </w:r>
      <w:r>
        <w:t xml:space="preserve"> по железу (0,2792) 0,01н</w:t>
      </w:r>
    </w:p>
    <w:p w:rsidR="00D57A4F" w:rsidRDefault="00D57A4F">
      <w:pPr>
        <w:spacing w:line="360" w:lineRule="auto"/>
        <w:jc w:val="both"/>
      </w:pPr>
      <w:r>
        <w:rPr>
          <w:lang w:val="en-US"/>
        </w:rPr>
        <w:t>V</w:t>
      </w:r>
      <w:r>
        <w:t xml:space="preserve"> – вместимость колбы в которой растворена навеска гальваношлама.</w:t>
      </w:r>
    </w:p>
    <w:p w:rsidR="00D57A4F" w:rsidRDefault="00D57A4F">
      <w:pPr>
        <w:pStyle w:val="2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>2.3.2. Методика проведения гравиметрического анализа.</w:t>
      </w:r>
    </w:p>
    <w:p w:rsidR="00D57A4F" w:rsidRDefault="00D57A4F">
      <w:pPr>
        <w:pStyle w:val="2"/>
        <w:spacing w:line="360" w:lineRule="auto"/>
        <w:jc w:val="left"/>
        <w:rPr>
          <w:spacing w:val="24"/>
          <w:sz w:val="28"/>
        </w:rPr>
      </w:pPr>
      <w:r>
        <w:rPr>
          <w:spacing w:val="24"/>
          <w:sz w:val="28"/>
        </w:rPr>
        <w:t xml:space="preserve">     Осаждение.</w:t>
      </w: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>Перед началом работы следует рассчитать примерный объём раствора осадителя. Для этого число миллимолей соединения, содержащегося в образце, делят на молярность осадителя и прибавляют 10% избытка. Затем уточняют объём, рН или температуру раствора осаждаемого вещества.</w:t>
      </w:r>
    </w:p>
    <w:p w:rsidR="00D57A4F" w:rsidRDefault="00D57A4F">
      <w:pPr>
        <w:spacing w:line="360" w:lineRule="auto"/>
        <w:jc w:val="both"/>
      </w:pPr>
      <w:r>
        <w:t xml:space="preserve">     Осаждение проводят в стаканах. В каждый стакан помещают стеклянную палочку и не вынимают её из него, пока не закончат осаждение. Осадитель медленно добавляют в раствор из пипетки, бюретки или стакана при хорошем перемешивании.</w:t>
      </w:r>
    </w:p>
    <w:p w:rsidR="00D57A4F" w:rsidRDefault="00D57A4F">
      <w:pPr>
        <w:spacing w:line="360" w:lineRule="auto"/>
        <w:jc w:val="both"/>
      </w:pPr>
      <w:r>
        <w:t xml:space="preserve">     После добавления рассчитанного количества осадителя осадку дают отстояться, а затем проверяют полноту осаждения. Для этого к раствору добавляют несколько капель осадителя и наблюдают, не появится ли муть в месте падения капель. Если муть не появилась, осаждение можно считать полным.</w:t>
      </w:r>
    </w:p>
    <w:p w:rsidR="00D57A4F" w:rsidRDefault="00D57A4F">
      <w:pPr>
        <w:spacing w:line="360" w:lineRule="auto"/>
        <w:jc w:val="both"/>
      </w:pPr>
      <w:r>
        <w:t xml:space="preserve">    Фильтрование.</w:t>
      </w:r>
    </w:p>
    <w:p w:rsidR="00D57A4F" w:rsidRDefault="00D57A4F">
      <w:pPr>
        <w:spacing w:line="360" w:lineRule="auto"/>
        <w:jc w:val="both"/>
      </w:pPr>
      <w:r>
        <w:t>Сложенный фильтрпомещают в воронку; заполнять его осадкомможно не более чем на треть или на половину. Фильтр складывают таким образом, что бы образовался конус и от угла отрывают около 0,5 см бумаги. Линии сгиба должны находиться на расстоянии3-4 мм друг от друга. Фильтр помещают в воронку, смачивают его его дистилированной водой и заполняют водой носик воронки. Мокрый фильтр осторожно прижимают к воронке. Если фильтр приложен правильно, то между ним и воронкой не попадают пузырьки воздуха и при фильтровании носик воронки целиком заполняется фильтруемой жидкостью, под действием массы которой фильтрование ускоряется. фильтрование начинают медленно, чтобы носик воронки оставался заполненным жидкостью; нельзя наполнять воронку раствором более чем на три четверти. Далее следуют указаниям, приведенным в разделе «Декантация, фильтрование и промывание.»</w:t>
      </w:r>
    </w:p>
    <w:p w:rsidR="00D57A4F" w:rsidRDefault="00D57A4F">
      <w:pPr>
        <w:pStyle w:val="2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>Декантация, фильтрование и промывание.</w:t>
      </w:r>
    </w:p>
    <w:p w:rsidR="00D57A4F" w:rsidRDefault="00D57A4F">
      <w:pPr>
        <w:pStyle w:val="3"/>
      </w:pPr>
      <w:r>
        <w:t>Прежде всего осторожно декантируют чистую жидкость над осадком, , стараясь его не взмучивать. Раствор следует сливать на фильтр по стеклянной палочке. Поскольку осадок промывается в стакане лучше, чем на фильтре, в стакан приливают несколько миллилитров промывной жидкости, смывая частицы осадка со стенок, дают осадку сесть и вновь сливают жидкость на фильтр. Промывание осадка декантацией повторяют 2-3 раза. .Носик воронки должен находиться внутри стакана с фильтром, а кончик его должен касаться стенки стакана, чтобы предотвратить разбрызгивание.</w:t>
      </w:r>
    </w:p>
    <w:p w:rsidR="00D57A4F" w:rsidRDefault="00D57A4F">
      <w:pPr>
        <w:spacing w:line="360" w:lineRule="auto"/>
        <w:jc w:val="both"/>
      </w:pPr>
      <w:r>
        <w:t xml:space="preserve">     После этого осадок с помощью струи из промывалки переносят на фильтр или тигель. Оставшиеся на стенках стакана частицы осадка снимают, оттирая стенки стакана и еге дно палочкой с резиновым наконечником, смоченным промывной жидкостью, сливая ее на фильтр. Установлено, что для эффективного удаления следов примесей с поверхности осадка, находящегося на фильтре, его нужно несколько раз промыть небольшими порциями промывной жилкости. Целью промывания является удаление примесей с промывной жидкостью, а не их разбавление. Последнюю порцию промывной жидкости анализируют на присутствие следов реагента-осадителя. Фильтр вместе с осадком высушивают в сушильном шкафу, затем взвешивают и находят массу осадка.</w:t>
      </w:r>
    </w:p>
    <w:p w:rsidR="00D57A4F" w:rsidRDefault="00D57A4F">
      <w:pPr>
        <w:pStyle w:val="2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>2.3.3. Методика осаждения и обработки осадка.</w:t>
      </w: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 Выбор условий осаждения определяется химическими свойствами образующегося при реакции соединения и коллоидно-химическими свойствами осадка.</w:t>
      </w:r>
    </w:p>
    <w:p w:rsidR="00D57A4F" w:rsidRDefault="00D57A4F">
      <w:pPr>
        <w:spacing w:line="360" w:lineRule="auto"/>
        <w:jc w:val="both"/>
      </w:pPr>
      <w:r>
        <w:t xml:space="preserve">     Выбираем щёлочь </w:t>
      </w:r>
      <w:r>
        <w:rPr>
          <w:lang w:val="en-US"/>
        </w:rPr>
        <w:t>NaOH</w:t>
      </w:r>
      <w:r>
        <w:t xml:space="preserve"> с концентрацией 0,75н. Количество вещества для анализа:</w:t>
      </w:r>
    </w:p>
    <w:p w:rsidR="00D57A4F" w:rsidRDefault="00D57A4F">
      <w:pPr>
        <w:numPr>
          <w:ilvl w:val="0"/>
          <w:numId w:val="1"/>
        </w:numPr>
        <w:spacing w:line="360" w:lineRule="auto"/>
        <w:jc w:val="both"/>
      </w:pPr>
      <w:r>
        <w:t>величину навески берём не слишком маленькую, это обеспечивает достаточную точность взвешивания.</w:t>
      </w:r>
    </w:p>
    <w:p w:rsidR="00D57A4F" w:rsidRDefault="00D57A4F">
      <w:pPr>
        <w:numPr>
          <w:ilvl w:val="0"/>
          <w:numId w:val="1"/>
        </w:numPr>
        <w:spacing w:line="360" w:lineRule="auto"/>
        <w:jc w:val="both"/>
      </w:pPr>
      <w:r>
        <w:t>устанавливаем содержание одного из компонентов реакции используя титриметрический метод, чтобы определить какое количество соединения бария нужно будет применить для сохранения закона стехиометрии для нашего уравнения.</w:t>
      </w:r>
    </w:p>
    <w:p w:rsidR="00D57A4F" w:rsidRDefault="00D57A4F">
      <w:pPr>
        <w:spacing w:line="360" w:lineRule="auto"/>
        <w:jc w:val="both"/>
      </w:pPr>
      <w:r>
        <w:t xml:space="preserve">     Количество и концентрация осадителя.</w:t>
      </w:r>
    </w:p>
    <w:p w:rsidR="00D57A4F" w:rsidRDefault="00D57A4F">
      <w:pPr>
        <w:spacing w:line="360" w:lineRule="auto"/>
        <w:jc w:val="both"/>
      </w:pPr>
      <w:r>
        <w:t>Количество взятого осадителя и его концентрация в растворе должны быть такими, чтобы обеспечить практически полное осаждение нужного соединения. Если известно приблизительное содержание определяемого компонента, то осадителя берут в 1,5 раза больше, чем требуется по расчёту.</w:t>
      </w:r>
    </w:p>
    <w:p w:rsidR="00D57A4F" w:rsidRDefault="00D57A4F">
      <w:pPr>
        <w:spacing w:line="360" w:lineRule="auto"/>
        <w:jc w:val="both"/>
      </w:pPr>
      <w:r>
        <w:t xml:space="preserve">     Объём и концентрацию растворов во время осаждения рассчитываем в соответствии с реакцией процесса и аналитических результатов.</w:t>
      </w:r>
    </w:p>
    <w:p w:rsidR="00D57A4F" w:rsidRDefault="00D57A4F">
      <w:pPr>
        <w:spacing w:line="360" w:lineRule="auto"/>
        <w:jc w:val="both"/>
      </w:pPr>
      <w:r>
        <w:t xml:space="preserve">     Температура.</w:t>
      </w:r>
    </w:p>
    <w:p w:rsidR="00D57A4F" w:rsidRDefault="00D57A4F">
      <w:pPr>
        <w:pStyle w:val="3"/>
      </w:pPr>
      <w:r>
        <w:t>Осаждение лучше вести из горячих растворов. При аморфных осадках нагревание способствует коагуляции коллоидных частиц и укреплению частиц осадка. При кристаллических осадках нагревание обычно увеличивает растворимость, и поэтому возникает меньше центров кристаллизации и улучшаются условия для роста отдельных кристаллов.</w:t>
      </w:r>
    </w:p>
    <w:p w:rsidR="00D57A4F" w:rsidRDefault="00D57A4F">
      <w:pPr>
        <w:pStyle w:val="2"/>
        <w:spacing w:line="360" w:lineRule="auto"/>
        <w:rPr>
          <w:sz w:val="28"/>
        </w:rPr>
      </w:pPr>
      <w:r>
        <w:rPr>
          <w:sz w:val="28"/>
        </w:rPr>
        <w:t>2.3.4. Методика измерения рН.</w:t>
      </w:r>
    </w:p>
    <w:p w:rsidR="00D57A4F" w:rsidRDefault="00D57A4F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Для определения рН раствора используется рН-метр или манометр с погрешностью измерения 0,05 рН;</w:t>
      </w:r>
    </w:p>
    <w:p w:rsidR="00D57A4F" w:rsidRDefault="00D57A4F">
      <w:pPr>
        <w:spacing w:line="360" w:lineRule="auto"/>
        <w:jc w:val="both"/>
      </w:pPr>
      <w:r>
        <w:t>Электрод стеклянный для определения активности ионов водорода;</w:t>
      </w:r>
    </w:p>
    <w:p w:rsidR="00D57A4F" w:rsidRDefault="00D57A4F">
      <w:pPr>
        <w:spacing w:line="360" w:lineRule="auto"/>
        <w:jc w:val="both"/>
      </w:pPr>
      <w:r>
        <w:t>Электрод сравнения хлорсеребрянный насыщенный образивный 2-го разряда по ГОСТ 17792-72.</w:t>
      </w:r>
    </w:p>
    <w:p w:rsidR="00D57A4F" w:rsidRDefault="00D57A4F">
      <w:pPr>
        <w:spacing w:line="360" w:lineRule="auto"/>
        <w:jc w:val="both"/>
      </w:pPr>
      <w:r>
        <w:t xml:space="preserve">Часть раствора гальваношлама объемом 50мл сливают в химический стакан вместимостью 100мл и используют для измерения рН. Настройку рН-метра по трем буферным растворам </w:t>
      </w:r>
    </w:p>
    <w:p w:rsidR="00D57A4F" w:rsidRDefault="00D57A4F">
      <w:pPr>
        <w:spacing w:line="360" w:lineRule="auto"/>
        <w:jc w:val="both"/>
      </w:pPr>
      <w:r>
        <w:t>с рН 4,01;6,86 и 9,18, приготовленным из стандарт-титров. Показания прибора считывают не реже чем через 1,5 мин после погружения электродов визмеряемую среду. Во время работы настройку прибора переодически проверяют по буферному раствору с рН 6,86.</w:t>
      </w:r>
    </w:p>
    <w:p w:rsidR="00D57A4F" w:rsidRDefault="00D57A4F">
      <w:pPr>
        <w:spacing w:line="360" w:lineRule="auto"/>
        <w:jc w:val="center"/>
      </w:pPr>
      <w:r>
        <w:rPr>
          <w:lang w:val="en-US"/>
        </w:rPr>
        <w:t>2</w:t>
      </w:r>
      <w:r>
        <w:t>.3.5. Термический анализ.</w:t>
      </w: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 Термический метод – старейший и наиболее распространённый способ исследования химических реакций и физических превращений. Многие твёрдые вещества меняют свои свойства с изменением температуры, что открывает возможность анализа их химического состава, идентификацию соединений, измерения энтальпии фазовых переходов и химических реакций, изучение механизма и кинетики разложения.</w:t>
      </w:r>
    </w:p>
    <w:p w:rsidR="00D57A4F" w:rsidRDefault="00D57A4F">
      <w:pPr>
        <w:spacing w:line="360" w:lineRule="auto"/>
        <w:jc w:val="both"/>
      </w:pPr>
      <w:r>
        <w:t xml:space="preserve">     Термогравиметрия (</w:t>
      </w:r>
      <w:r>
        <w:rPr>
          <w:lang w:val="en-US"/>
        </w:rPr>
        <w:t xml:space="preserve">TG) – </w:t>
      </w:r>
      <w:r>
        <w:t>метод, при котором масса вещества измеряется как функция температуры, когда образец подвергается её программированному воздействию. В ходе опыта химическое соединение с известной начальной массой нагревается в электропечи по программе , заданной исследователем. Обычно применяется линейная зависимость температуры от времени. Сигнал с термовесов непрерывно записывается с помощью потенциометра в виде кривой изменения массы вещества от времени, а при известном законе изменения температуры, от температуры.</w:t>
      </w:r>
    </w:p>
    <w:p w:rsidR="00D57A4F" w:rsidRDefault="00D57A4F">
      <w:pPr>
        <w:spacing w:line="360" w:lineRule="auto"/>
        <w:jc w:val="both"/>
      </w:pPr>
      <w:r>
        <w:t xml:space="preserve">     Величина исходной и конечной массы вещества и величина потери массы – основные экспериментально определяемые характеристики, которые используются для количественных расчётов. На основании кривой </w:t>
      </w:r>
      <w:r>
        <w:rPr>
          <w:lang w:val="en-US"/>
        </w:rPr>
        <w:t xml:space="preserve">TG </w:t>
      </w:r>
      <w:r>
        <w:t>можно производить стехиометрические расчёты или вычисление процентного содержания исхсдного вещества.</w:t>
      </w:r>
    </w:p>
    <w:p w:rsidR="00D57A4F" w:rsidRDefault="00D57A4F">
      <w:pPr>
        <w:spacing w:line="360" w:lineRule="auto"/>
        <w:jc w:val="both"/>
      </w:pPr>
      <w:r>
        <w:t xml:space="preserve">     Дифференциальная термогравиметрия (Д</w:t>
      </w:r>
      <w:r>
        <w:rPr>
          <w:lang w:val="en-US"/>
        </w:rPr>
        <w:t>TG)</w:t>
      </w:r>
      <w:r>
        <w:t>. Этот метод основан на исследовании первой производной от</w:t>
      </w:r>
      <w:r>
        <w:rPr>
          <w:lang w:val="en-US"/>
        </w:rPr>
        <w:t xml:space="preserve"> </w:t>
      </w:r>
      <w:r>
        <w:t xml:space="preserve">термогравиметрической кривой либо по времени </w:t>
      </w:r>
      <w:r>
        <w:rPr>
          <w:lang w:val="en-US"/>
        </w:rPr>
        <w:t xml:space="preserve">dm/dτ (скорость изменения массы от времени) </w:t>
      </w:r>
      <w:r>
        <w:t xml:space="preserve">либо по температуре </w:t>
      </w:r>
      <w:r>
        <w:rPr>
          <w:lang w:val="en-US"/>
        </w:rPr>
        <w:t>dm/dT (скорость изменения массы от температуры)</w:t>
      </w:r>
      <w:r>
        <w:t xml:space="preserve">. Совместное использование </w:t>
      </w:r>
      <w:r>
        <w:rPr>
          <w:lang w:val="en-US"/>
        </w:rPr>
        <w:t xml:space="preserve">TG </w:t>
      </w:r>
      <w:r>
        <w:t>и Д</w:t>
      </w:r>
      <w:r>
        <w:rPr>
          <w:lang w:val="en-US"/>
        </w:rPr>
        <w:t>TG</w:t>
      </w:r>
      <w:r>
        <w:t xml:space="preserve"> формы кривых изменения массы облегчает кинетический анализ и интерпритацию экспериментальных данных, позволяя точно определить температурные границы процесса, а также оценить его максимальную скорость.</w:t>
      </w:r>
    </w:p>
    <w:p w:rsidR="00D57A4F" w:rsidRDefault="00D57A4F">
      <w:pPr>
        <w:spacing w:line="360" w:lineRule="auto"/>
        <w:jc w:val="both"/>
      </w:pPr>
      <w:r>
        <w:t xml:space="preserve">     Термические процессы будь то химические реакции, изменение состояния или превращение фазы сопровождаются тепловыми эффектами.</w:t>
      </w:r>
    </w:p>
    <w:p w:rsidR="00D57A4F" w:rsidRDefault="00D57A4F">
      <w:pPr>
        <w:spacing w:line="360" w:lineRule="auto"/>
        <w:jc w:val="both"/>
      </w:pPr>
      <w:r>
        <w:t xml:space="preserve">     Дифференциально-термический анализ (ДТА) – метод, при котором разность температур между веществом и эталоном измеряется как функция температуры, когда вещество и эталон подвергаются программированному нагреванию.</w:t>
      </w:r>
    </w:p>
    <w:p w:rsidR="00D57A4F" w:rsidRDefault="00D57A4F">
      <w:pPr>
        <w:spacing w:line="360" w:lineRule="auto"/>
        <w:jc w:val="both"/>
      </w:pPr>
      <w:r>
        <w:t xml:space="preserve">     Эталон – это термоинертное в исследуемом температурном интервале вещество. Эталон должен иметь такую жевеличину удельной теплоёмкости, теплопроводности и температуропроводности, как и исследуемый образец. Размер частиц инертного вещества должен быть таким же, как и исследуемого.</w:t>
      </w:r>
    </w:p>
    <w:p w:rsidR="00D57A4F" w:rsidRDefault="00D57A4F">
      <w:pPr>
        <w:spacing w:line="360" w:lineRule="auto"/>
        <w:jc w:val="both"/>
      </w:pPr>
      <w:r>
        <w:t xml:space="preserve">     Для термических измерений в химии широкое применение нашёл комплексный термоаналитический прибор – дериватограф.</w:t>
      </w:r>
    </w:p>
    <w:p w:rsidR="00D57A4F" w:rsidRDefault="00D57A4F">
      <w:pPr>
        <w:spacing w:line="360" w:lineRule="auto"/>
        <w:jc w:val="center"/>
        <w:rPr>
          <w:b/>
          <w:sz w:val="32"/>
        </w:rPr>
      </w:pPr>
      <w:r>
        <w:rPr>
          <w:rFonts w:ascii="Arial" w:hAnsi="Arial"/>
        </w:rPr>
        <w:br w:type="page"/>
      </w:r>
      <w:r>
        <w:rPr>
          <w:b/>
          <w:sz w:val="32"/>
          <w:lang w:val="en-US"/>
        </w:rPr>
        <w:t>4.</w:t>
      </w:r>
      <w:r>
        <w:rPr>
          <w:b/>
          <w:sz w:val="32"/>
        </w:rPr>
        <w:t xml:space="preserve"> Охрана труда.</w:t>
      </w:r>
    </w:p>
    <w:p w:rsidR="00D57A4F" w:rsidRDefault="00D57A4F">
      <w:pPr>
        <w:spacing w:line="360" w:lineRule="auto"/>
        <w:jc w:val="center"/>
      </w:pPr>
    </w:p>
    <w:p w:rsidR="00D57A4F" w:rsidRDefault="00D57A4F">
      <w:pPr>
        <w:spacing w:line="360" w:lineRule="auto"/>
        <w:jc w:val="center"/>
      </w:pPr>
      <w:r>
        <w:t xml:space="preserve">4.1. Основные правила техники безопасности </w:t>
      </w:r>
    </w:p>
    <w:p w:rsidR="00D57A4F" w:rsidRDefault="00D57A4F">
      <w:pPr>
        <w:spacing w:line="360" w:lineRule="auto"/>
        <w:jc w:val="center"/>
      </w:pPr>
      <w:r>
        <w:t>при работе в лаборатории.</w:t>
      </w: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 К работе в лаборатории допускаются лица, прошедшие инструктаж о порядке работы, о мерах безопасности по данной работе и мерах безопасности на каждом рабочем месте. Каждое рабочее место должно быть оснащено инструментами по технике безопасности и пожарной безопасности. При выполнении лабораторных работ действие всех возможных опасных и вредных факторов должно быть устранено. Необходимо уметь пользоваться защитными средствами пожаротушения и оказывать первую помощь пострадавшим.</w:t>
      </w:r>
    </w:p>
    <w:p w:rsidR="00D57A4F" w:rsidRDefault="00D57A4F">
      <w:pPr>
        <w:spacing w:line="360" w:lineRule="auto"/>
        <w:jc w:val="both"/>
      </w:pPr>
      <w:r>
        <w:t xml:space="preserve">     Перед проведением испытаний необходимо проверить исправность оборудования, работу пусковых устройств, заземление. Оборудование должно быть оснащено аварийными выключателями. В ходе работы нельзя прикасаться к движущимся частям. Запрещено оставлять оборудование без присмотра. Должно быть полностью исключено образование взрывоопасных концентраций газо-, паро-,пылевоздушных смесей в объеме всего помещения и отдельных рабочих зон. Хранение материалов и веществ, используемых при проведении работ, должно обеспечивать требования пожарной безопасности и чистоты воздуха.</w:t>
      </w:r>
    </w:p>
    <w:p w:rsidR="00D57A4F" w:rsidRDefault="00D57A4F">
      <w:pPr>
        <w:jc w:val="center"/>
        <w:rPr>
          <w:b/>
        </w:rPr>
      </w:pPr>
      <w:r>
        <w:br w:type="page"/>
      </w:r>
      <w:r>
        <w:rPr>
          <w:b/>
        </w:rPr>
        <w:t>4.2. Токсикологическая характеристика</w:t>
      </w:r>
    </w:p>
    <w:p w:rsidR="00D57A4F" w:rsidRDefault="00D57A4F">
      <w:pPr>
        <w:jc w:val="center"/>
        <w:rPr>
          <w:b/>
        </w:rPr>
      </w:pPr>
      <w:r>
        <w:rPr>
          <w:b/>
        </w:rPr>
        <w:t>применяемых материалов.</w:t>
      </w:r>
    </w:p>
    <w:p w:rsidR="00D57A4F" w:rsidRDefault="00D57A4F">
      <w:pPr>
        <w:jc w:val="right"/>
      </w:pPr>
      <w:r>
        <w:t>Таблица 2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1134"/>
        <w:gridCol w:w="1276"/>
        <w:gridCol w:w="1134"/>
        <w:gridCol w:w="1887"/>
      </w:tblGrid>
      <w:tr w:rsidR="00D57A4F">
        <w:trPr>
          <w:cantSplit/>
        </w:trPr>
        <w:tc>
          <w:tcPr>
            <w:tcW w:w="1526" w:type="dxa"/>
            <w:vMerge w:val="restart"/>
          </w:tcPr>
          <w:p w:rsidR="00D57A4F" w:rsidRDefault="00D57A4F">
            <w:pPr>
              <w:jc w:val="both"/>
            </w:pPr>
            <w:r>
              <w:t>Наиме-нование вещества</w:t>
            </w:r>
          </w:p>
        </w:tc>
        <w:tc>
          <w:tcPr>
            <w:tcW w:w="2835" w:type="dxa"/>
            <w:vMerge w:val="restart"/>
          </w:tcPr>
          <w:p w:rsidR="00D57A4F" w:rsidRDefault="00D57A4F">
            <w:r>
              <w:t>Характер дейст-вия на организм человека</w:t>
            </w:r>
          </w:p>
        </w:tc>
        <w:tc>
          <w:tcPr>
            <w:tcW w:w="2410" w:type="dxa"/>
            <w:gridSpan w:val="2"/>
          </w:tcPr>
          <w:p w:rsidR="00D57A4F" w:rsidRDefault="00D57A4F">
            <w:pPr>
              <w:jc w:val="center"/>
            </w:pPr>
            <w:r>
              <w:t>ПДК</w:t>
            </w:r>
          </w:p>
        </w:tc>
        <w:tc>
          <w:tcPr>
            <w:tcW w:w="1134" w:type="dxa"/>
            <w:vMerge w:val="restart"/>
          </w:tcPr>
          <w:p w:rsidR="00D57A4F" w:rsidRDefault="00D57A4F">
            <w:pPr>
              <w:jc w:val="both"/>
            </w:pPr>
            <w:r>
              <w:t>Класс опас-ности</w:t>
            </w:r>
          </w:p>
        </w:tc>
        <w:tc>
          <w:tcPr>
            <w:tcW w:w="1887" w:type="dxa"/>
            <w:vMerge w:val="restart"/>
          </w:tcPr>
          <w:p w:rsidR="00D57A4F" w:rsidRDefault="00D57A4F">
            <w:pPr>
              <w:jc w:val="both"/>
            </w:pPr>
            <w:r>
              <w:t>Средства индивиду-альной защиты</w:t>
            </w:r>
          </w:p>
        </w:tc>
      </w:tr>
      <w:tr w:rsidR="00D57A4F">
        <w:trPr>
          <w:cantSplit/>
        </w:trPr>
        <w:tc>
          <w:tcPr>
            <w:tcW w:w="1526" w:type="dxa"/>
            <w:vMerge/>
          </w:tcPr>
          <w:p w:rsidR="00D57A4F" w:rsidRDefault="00D57A4F">
            <w:pPr>
              <w:jc w:val="both"/>
            </w:pPr>
          </w:p>
        </w:tc>
        <w:tc>
          <w:tcPr>
            <w:tcW w:w="2835" w:type="dxa"/>
            <w:vMerge/>
          </w:tcPr>
          <w:p w:rsidR="00D57A4F" w:rsidRDefault="00D57A4F">
            <w:pPr>
              <w:jc w:val="both"/>
            </w:pPr>
          </w:p>
        </w:tc>
        <w:tc>
          <w:tcPr>
            <w:tcW w:w="1134" w:type="dxa"/>
          </w:tcPr>
          <w:p w:rsidR="00D57A4F" w:rsidRDefault="00D57A4F">
            <w:pPr>
              <w:spacing w:line="240" w:lineRule="atLeast"/>
              <w:jc w:val="both"/>
            </w:pPr>
            <w:r>
              <w:t>В воз духе,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D57A4F" w:rsidRDefault="00D57A4F">
            <w:pPr>
              <w:spacing w:line="240" w:lineRule="atLeast"/>
              <w:jc w:val="both"/>
            </w:pPr>
            <w:r>
              <w:t>В воде, мг/л</w:t>
            </w:r>
          </w:p>
        </w:tc>
        <w:tc>
          <w:tcPr>
            <w:tcW w:w="1134" w:type="dxa"/>
            <w:vMerge/>
          </w:tcPr>
          <w:p w:rsidR="00D57A4F" w:rsidRDefault="00D57A4F">
            <w:pPr>
              <w:jc w:val="both"/>
            </w:pPr>
          </w:p>
        </w:tc>
        <w:tc>
          <w:tcPr>
            <w:tcW w:w="1887" w:type="dxa"/>
            <w:vMerge/>
          </w:tcPr>
          <w:p w:rsidR="00D57A4F" w:rsidRDefault="00D57A4F">
            <w:pPr>
              <w:jc w:val="both"/>
            </w:pPr>
          </w:p>
        </w:tc>
      </w:tr>
      <w:tr w:rsidR="00D57A4F">
        <w:tc>
          <w:tcPr>
            <w:tcW w:w="1526" w:type="dxa"/>
          </w:tcPr>
          <w:p w:rsidR="00D57A4F" w:rsidRDefault="00D57A4F">
            <w:pPr>
              <w:jc w:val="both"/>
            </w:pPr>
            <w:r>
              <w:t xml:space="preserve">Соляная кислота </w:t>
            </w:r>
          </w:p>
        </w:tc>
        <w:tc>
          <w:tcPr>
            <w:tcW w:w="2835" w:type="dxa"/>
          </w:tcPr>
          <w:p w:rsidR="00D57A4F" w:rsidRDefault="00D57A4F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Раздражение слизис-той носа, коньюк-тивит, помутнение роговицы, катаракта дыхательных путей</w:t>
            </w:r>
          </w:p>
        </w:tc>
        <w:tc>
          <w:tcPr>
            <w:tcW w:w="1134" w:type="dxa"/>
            <w:vAlign w:val="center"/>
          </w:tcPr>
          <w:p w:rsidR="00D57A4F" w:rsidRDefault="00D57A4F">
            <w:pPr>
              <w:jc w:val="center"/>
            </w:pPr>
            <w:r>
              <w:t>5,0</w:t>
            </w:r>
          </w:p>
        </w:tc>
        <w:tc>
          <w:tcPr>
            <w:tcW w:w="1276" w:type="dxa"/>
            <w:vAlign w:val="center"/>
          </w:tcPr>
          <w:p w:rsidR="00D57A4F" w:rsidRDefault="00D57A4F">
            <w:pPr>
              <w:jc w:val="center"/>
            </w:pPr>
            <w:r>
              <w:t>300</w:t>
            </w:r>
          </w:p>
        </w:tc>
        <w:tc>
          <w:tcPr>
            <w:tcW w:w="1134" w:type="dxa"/>
            <w:vAlign w:val="center"/>
          </w:tcPr>
          <w:p w:rsidR="00D57A4F" w:rsidRDefault="00D57A4F">
            <w:pPr>
              <w:jc w:val="center"/>
            </w:pPr>
            <w:r>
              <w:t>3</w:t>
            </w:r>
          </w:p>
        </w:tc>
        <w:tc>
          <w:tcPr>
            <w:tcW w:w="1887" w:type="dxa"/>
          </w:tcPr>
          <w:p w:rsidR="00D57A4F" w:rsidRDefault="00D57A4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Противогаз марки Б, очки, спецодежда</w:t>
            </w:r>
          </w:p>
        </w:tc>
      </w:tr>
      <w:tr w:rsidR="00D57A4F">
        <w:tc>
          <w:tcPr>
            <w:tcW w:w="1526" w:type="dxa"/>
          </w:tcPr>
          <w:p w:rsidR="00D57A4F" w:rsidRDefault="00D57A4F">
            <w:pPr>
              <w:jc w:val="both"/>
            </w:pPr>
            <w:r>
              <w:t>Азотная кислота</w:t>
            </w:r>
          </w:p>
        </w:tc>
        <w:tc>
          <w:tcPr>
            <w:tcW w:w="2835" w:type="dxa"/>
          </w:tcPr>
          <w:p w:rsidR="00D57A4F" w:rsidRDefault="00D57A4F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При тяжёлых отрав-лениях–отёк лёгких, тошнота, кашель, кожа-ожёги, экзема.</w:t>
            </w:r>
          </w:p>
        </w:tc>
        <w:tc>
          <w:tcPr>
            <w:tcW w:w="1134" w:type="dxa"/>
            <w:vAlign w:val="center"/>
          </w:tcPr>
          <w:p w:rsidR="00D57A4F" w:rsidRDefault="00D57A4F">
            <w:pPr>
              <w:jc w:val="center"/>
            </w:pPr>
            <w:r>
              <w:t>5,0</w:t>
            </w:r>
          </w:p>
        </w:tc>
        <w:tc>
          <w:tcPr>
            <w:tcW w:w="1276" w:type="dxa"/>
            <w:vAlign w:val="center"/>
          </w:tcPr>
          <w:p w:rsidR="00D57A4F" w:rsidRDefault="00D57A4F">
            <w:pPr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D57A4F" w:rsidRDefault="00D57A4F">
            <w:pPr>
              <w:jc w:val="center"/>
            </w:pPr>
            <w:r>
              <w:t>3</w:t>
            </w:r>
          </w:p>
        </w:tc>
        <w:tc>
          <w:tcPr>
            <w:tcW w:w="1887" w:type="dxa"/>
          </w:tcPr>
          <w:p w:rsidR="00D57A4F" w:rsidRDefault="00D57A4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Противогаз марки Б, очки, маска, спецодежда</w:t>
            </w:r>
          </w:p>
        </w:tc>
      </w:tr>
      <w:tr w:rsidR="00D57A4F">
        <w:tc>
          <w:tcPr>
            <w:tcW w:w="1526" w:type="dxa"/>
          </w:tcPr>
          <w:p w:rsidR="00D57A4F" w:rsidRDefault="00D57A4F">
            <w:pPr>
              <w:jc w:val="both"/>
            </w:pPr>
            <w:r>
              <w:t>Едкий натр</w:t>
            </w:r>
          </w:p>
        </w:tc>
        <w:tc>
          <w:tcPr>
            <w:tcW w:w="2835" w:type="dxa"/>
          </w:tcPr>
          <w:p w:rsidR="00D57A4F" w:rsidRDefault="00D57A4F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Ожоги, кожные за-болевания, поражает роговицу глаз.</w:t>
            </w:r>
          </w:p>
        </w:tc>
        <w:tc>
          <w:tcPr>
            <w:tcW w:w="1134" w:type="dxa"/>
            <w:vAlign w:val="center"/>
          </w:tcPr>
          <w:p w:rsidR="00D57A4F" w:rsidRDefault="00D57A4F">
            <w:pPr>
              <w:jc w:val="center"/>
            </w:pPr>
            <w:r>
              <w:t>0,5</w:t>
            </w:r>
          </w:p>
        </w:tc>
        <w:tc>
          <w:tcPr>
            <w:tcW w:w="1276" w:type="dxa"/>
            <w:vAlign w:val="center"/>
          </w:tcPr>
          <w:p w:rsidR="00D57A4F" w:rsidRDefault="00D57A4F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:rsidR="00D57A4F" w:rsidRDefault="00D57A4F">
            <w:pPr>
              <w:jc w:val="center"/>
            </w:pPr>
            <w:r>
              <w:t>2</w:t>
            </w:r>
          </w:p>
        </w:tc>
        <w:tc>
          <w:tcPr>
            <w:tcW w:w="1887" w:type="dxa"/>
          </w:tcPr>
          <w:p w:rsidR="00D57A4F" w:rsidRDefault="00D57A4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Спецодежда, резиновые перчатки, очки</w:t>
            </w:r>
          </w:p>
        </w:tc>
      </w:tr>
      <w:tr w:rsidR="00D57A4F">
        <w:tc>
          <w:tcPr>
            <w:tcW w:w="1526" w:type="dxa"/>
          </w:tcPr>
          <w:p w:rsidR="00D57A4F" w:rsidRDefault="00D57A4F">
            <w:pPr>
              <w:jc w:val="both"/>
            </w:pPr>
            <w:r>
              <w:t>Бария карбонат</w:t>
            </w:r>
          </w:p>
        </w:tc>
        <w:tc>
          <w:tcPr>
            <w:tcW w:w="2835" w:type="dxa"/>
          </w:tcPr>
          <w:p w:rsidR="00D57A4F" w:rsidRDefault="00D57A4F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Отравления, острые желудочно-кишеч-ные заболевания,па-ралич мышц, умень-шение калия в крови</w:t>
            </w:r>
          </w:p>
        </w:tc>
        <w:tc>
          <w:tcPr>
            <w:tcW w:w="1134" w:type="dxa"/>
            <w:vAlign w:val="center"/>
          </w:tcPr>
          <w:p w:rsidR="00D57A4F" w:rsidRDefault="00D57A4F">
            <w:pPr>
              <w:jc w:val="center"/>
            </w:pPr>
            <w:r>
              <w:t>0,5</w:t>
            </w:r>
          </w:p>
        </w:tc>
        <w:tc>
          <w:tcPr>
            <w:tcW w:w="1276" w:type="dxa"/>
            <w:vAlign w:val="center"/>
          </w:tcPr>
          <w:p w:rsidR="00D57A4F" w:rsidRDefault="00D57A4F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:rsidR="00D57A4F" w:rsidRDefault="00D57A4F">
            <w:pPr>
              <w:jc w:val="center"/>
            </w:pPr>
            <w:r>
              <w:t>2</w:t>
            </w:r>
          </w:p>
        </w:tc>
        <w:tc>
          <w:tcPr>
            <w:tcW w:w="1887" w:type="dxa"/>
          </w:tcPr>
          <w:p w:rsidR="00D57A4F" w:rsidRDefault="00D57A4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Респиратор, спецодежда, перчатки, очки</w:t>
            </w:r>
          </w:p>
        </w:tc>
      </w:tr>
      <w:tr w:rsidR="00D57A4F">
        <w:tc>
          <w:tcPr>
            <w:tcW w:w="1526" w:type="dxa"/>
          </w:tcPr>
          <w:p w:rsidR="00D57A4F" w:rsidRDefault="00D57A4F">
            <w:pPr>
              <w:jc w:val="both"/>
            </w:pPr>
            <w:r>
              <w:t>Бария хлорид</w:t>
            </w:r>
          </w:p>
        </w:tc>
        <w:tc>
          <w:tcPr>
            <w:tcW w:w="2835" w:type="dxa"/>
          </w:tcPr>
          <w:p w:rsidR="00D57A4F" w:rsidRDefault="00D57A4F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Раздражает слизис-тые носа, коньюкти-вит, экземы, дерма-титы.</w:t>
            </w:r>
          </w:p>
        </w:tc>
        <w:tc>
          <w:tcPr>
            <w:tcW w:w="1134" w:type="dxa"/>
            <w:vAlign w:val="center"/>
          </w:tcPr>
          <w:p w:rsidR="00D57A4F" w:rsidRDefault="00D57A4F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D57A4F" w:rsidRDefault="00D57A4F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:rsidR="00D57A4F" w:rsidRDefault="00D57A4F">
            <w:pPr>
              <w:jc w:val="center"/>
            </w:pPr>
            <w:r>
              <w:t>3</w:t>
            </w:r>
          </w:p>
        </w:tc>
        <w:tc>
          <w:tcPr>
            <w:tcW w:w="1887" w:type="dxa"/>
          </w:tcPr>
          <w:p w:rsidR="00D57A4F" w:rsidRDefault="00D57A4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Спецодежда, перчатки, защитные мази</w:t>
            </w:r>
          </w:p>
        </w:tc>
      </w:tr>
      <w:tr w:rsidR="00D57A4F">
        <w:tc>
          <w:tcPr>
            <w:tcW w:w="1526" w:type="dxa"/>
          </w:tcPr>
          <w:p w:rsidR="00D57A4F" w:rsidRDefault="00D57A4F">
            <w:pPr>
              <w:jc w:val="both"/>
            </w:pPr>
            <w:r>
              <w:t>Бария гексаферрит</w:t>
            </w:r>
          </w:p>
        </w:tc>
        <w:tc>
          <w:tcPr>
            <w:tcW w:w="2835" w:type="dxa"/>
          </w:tcPr>
          <w:p w:rsidR="00D57A4F" w:rsidRDefault="00D57A4F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Общее токсическое действие, раздражение кожи и дыхательных путей.</w:t>
            </w:r>
          </w:p>
        </w:tc>
        <w:tc>
          <w:tcPr>
            <w:tcW w:w="1134" w:type="dxa"/>
            <w:vAlign w:val="center"/>
          </w:tcPr>
          <w:p w:rsidR="00D57A4F" w:rsidRDefault="00D57A4F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D57A4F" w:rsidRDefault="00D57A4F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:rsidR="00D57A4F" w:rsidRDefault="00D57A4F">
            <w:pPr>
              <w:jc w:val="center"/>
            </w:pPr>
            <w:r>
              <w:t>3</w:t>
            </w:r>
          </w:p>
        </w:tc>
        <w:tc>
          <w:tcPr>
            <w:tcW w:w="1887" w:type="dxa"/>
          </w:tcPr>
          <w:p w:rsidR="00D57A4F" w:rsidRDefault="00D57A4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Респиратор, спецодежда, перчатки, очки</w:t>
            </w:r>
          </w:p>
        </w:tc>
      </w:tr>
    </w:tbl>
    <w:p w:rsidR="00D57A4F" w:rsidRDefault="00D57A4F">
      <w:pPr>
        <w:jc w:val="both"/>
      </w:pPr>
    </w:p>
    <w:p w:rsidR="00D57A4F" w:rsidRDefault="00D57A4F">
      <w:pPr>
        <w:spacing w:line="360" w:lineRule="auto"/>
        <w:jc w:val="center"/>
        <w:rPr>
          <w:b/>
        </w:rPr>
      </w:pPr>
      <w:r>
        <w:br w:type="page"/>
      </w:r>
      <w:r>
        <w:rPr>
          <w:b/>
        </w:rPr>
        <w:t>4.3. Работа со стеклянной посудой и приборами.</w:t>
      </w:r>
    </w:p>
    <w:p w:rsidR="00D57A4F" w:rsidRDefault="00D57A4F">
      <w:pPr>
        <w:spacing w:line="360" w:lineRule="auto"/>
        <w:jc w:val="center"/>
        <w:rPr>
          <w:b/>
        </w:rPr>
      </w:pP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Одно из требований правил техники безопасности соответствие марки стекла характеру производимой работы.</w:t>
      </w: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 Нельзя нагревать нетермостойкие стаканы и колбы, а также резко охлаждать нагретые сосуды. Нужно помнить, что стеклянная посуда не предназначена для работы при повышенном давлении. Категорически запрещается использовать посуду, имеющую трещины или отбитые края. В рабочем шкафу следует держать только необходимую, часто используемую посуду.</w:t>
      </w: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</w:p>
    <w:p w:rsidR="00D57A4F" w:rsidRDefault="00D57A4F">
      <w:pPr>
        <w:pStyle w:val="a3"/>
        <w:spacing w:line="360" w:lineRule="auto"/>
        <w:jc w:val="center"/>
        <w:rPr>
          <w:b/>
          <w:spacing w:val="24"/>
          <w:sz w:val="28"/>
        </w:rPr>
      </w:pPr>
      <w:r>
        <w:rPr>
          <w:b/>
          <w:spacing w:val="24"/>
          <w:sz w:val="28"/>
        </w:rPr>
        <w:t>4.4. Поражение электрическим током.</w:t>
      </w:r>
    </w:p>
    <w:p w:rsidR="00D57A4F" w:rsidRDefault="00D57A4F">
      <w:pPr>
        <w:pStyle w:val="a3"/>
        <w:spacing w:line="360" w:lineRule="auto"/>
        <w:jc w:val="center"/>
        <w:rPr>
          <w:b/>
          <w:spacing w:val="24"/>
          <w:sz w:val="28"/>
        </w:rPr>
      </w:pP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 Запрещается прикасаться голыми руками и обнажёнными частями тела пострадавшего до размыкания электрической цепи. После освобождения от действия тока пострадавшему немедленно оказать первую помощь и вызвать врача.</w:t>
      </w: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 Основными мерами предотвращения поражения электрическим током в лаборатории являются защита от прикосновения к находящимся под напряжением частям электрооборудования и применение заземления. Защите от случайного прикосновения подлежат все токоведущие части независимо от напряжения.</w:t>
      </w: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</w:p>
    <w:p w:rsidR="00D57A4F" w:rsidRDefault="00D57A4F">
      <w:pPr>
        <w:pStyle w:val="a3"/>
        <w:spacing w:line="360" w:lineRule="auto"/>
        <w:jc w:val="center"/>
        <w:rPr>
          <w:b/>
          <w:spacing w:val="24"/>
          <w:sz w:val="28"/>
        </w:rPr>
      </w:pPr>
      <w:r>
        <w:rPr>
          <w:b/>
          <w:spacing w:val="24"/>
          <w:sz w:val="28"/>
        </w:rPr>
        <w:t>4.5. Работа скислотами и щелочами.</w:t>
      </w:r>
    </w:p>
    <w:p w:rsidR="00D57A4F" w:rsidRDefault="00D57A4F">
      <w:pPr>
        <w:pStyle w:val="a3"/>
        <w:spacing w:line="360" w:lineRule="auto"/>
        <w:jc w:val="center"/>
        <w:rPr>
          <w:b/>
          <w:spacing w:val="24"/>
          <w:sz w:val="28"/>
        </w:rPr>
      </w:pP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 Нужно помнить, что при составлении смеси кислоты с водой, нужно выливать кислоту в воду тонкой струйкой и перемешивать раствор. Случайно пролитую кислоту следует смыть холодной водой, остатки нейтрализовать содой; щёлочь достаточно смыть водой. Если на кожу попал щелочной раствор, то поражённое место сначала промывают водой 10-15 минут, а затем 1% раствором уксусной кислоты. При попадании кислоты на кожу – промывать 10-15 минут, а затем 3% раствором соды.</w:t>
      </w:r>
    </w:p>
    <w:p w:rsidR="00D57A4F" w:rsidRDefault="00D57A4F">
      <w:pPr>
        <w:pStyle w:val="a3"/>
        <w:spacing w:line="360" w:lineRule="auto"/>
        <w:jc w:val="center"/>
        <w:rPr>
          <w:spacing w:val="24"/>
          <w:sz w:val="28"/>
        </w:rPr>
      </w:pPr>
      <w:r>
        <w:rPr>
          <w:spacing w:val="24"/>
          <w:sz w:val="28"/>
        </w:rPr>
        <w:br w:type="page"/>
      </w:r>
      <w:r>
        <w:rPr>
          <w:b/>
          <w:spacing w:val="24"/>
          <w:sz w:val="28"/>
        </w:rPr>
        <w:t>Заключение.</w:t>
      </w:r>
    </w:p>
    <w:p w:rsidR="00D57A4F" w:rsidRDefault="00D57A4F">
      <w:pPr>
        <w:pStyle w:val="a3"/>
        <w:spacing w:line="360" w:lineRule="auto"/>
        <w:jc w:val="center"/>
        <w:rPr>
          <w:spacing w:val="24"/>
          <w:sz w:val="28"/>
        </w:rPr>
      </w:pP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 В результате проведённых экспериментов получен феррит бария. Для синтеза материала были взяты отходы аккумуляторного хозяйства, термического производства, предприятий металлургии.</w:t>
      </w: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>Удалось получить феррит бария различными методами: совместным осаждением соединений железа и бария из растворов и механическим смешиванием твёрдых железо- и барий- содержащих компонентов. Были проведены термический, гравиметрический, титриметрический анализы.</w:t>
      </w:r>
    </w:p>
    <w:p w:rsidR="00D57A4F" w:rsidRDefault="00D57A4F">
      <w:pPr>
        <w:pStyle w:val="a3"/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 xml:space="preserve">     Пояснительная записка к курсовой работе содержит описание методик анализов, описание экспериментов, обсуждение результатов работы и раздел охраны труда.</w:t>
      </w:r>
    </w:p>
    <w:p w:rsidR="00D57A4F" w:rsidRDefault="00D57A4F">
      <w:pPr>
        <w:pStyle w:val="a3"/>
        <w:spacing w:line="360" w:lineRule="auto"/>
        <w:jc w:val="center"/>
        <w:rPr>
          <w:b/>
          <w:spacing w:val="24"/>
          <w:sz w:val="28"/>
        </w:rPr>
      </w:pPr>
      <w:r>
        <w:rPr>
          <w:spacing w:val="24"/>
          <w:sz w:val="28"/>
        </w:rPr>
        <w:br w:type="page"/>
      </w:r>
      <w:r>
        <w:rPr>
          <w:b/>
          <w:spacing w:val="24"/>
          <w:sz w:val="28"/>
        </w:rPr>
        <w:t>Список использованных источников.</w:t>
      </w:r>
    </w:p>
    <w:p w:rsidR="00D57A4F" w:rsidRDefault="00D57A4F">
      <w:pPr>
        <w:pStyle w:val="a3"/>
        <w:spacing w:line="360" w:lineRule="auto"/>
        <w:jc w:val="center"/>
        <w:rPr>
          <w:spacing w:val="24"/>
          <w:sz w:val="28"/>
        </w:rPr>
      </w:pPr>
    </w:p>
    <w:p w:rsidR="00D57A4F" w:rsidRDefault="00D57A4F">
      <w:pPr>
        <w:pStyle w:val="a3"/>
        <w:numPr>
          <w:ilvl w:val="0"/>
          <w:numId w:val="3"/>
        </w:numPr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>Летюк Л.М., Журавлёв Г.И., Химия и технология ферритов. Учеб. Пособие для вузов.-Л.:Химия, 1970г.-256с.</w:t>
      </w:r>
    </w:p>
    <w:p w:rsidR="00D57A4F" w:rsidRDefault="00D57A4F">
      <w:pPr>
        <w:pStyle w:val="a3"/>
        <w:numPr>
          <w:ilvl w:val="0"/>
          <w:numId w:val="3"/>
        </w:numPr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>Беспамятнов Г.Г., Кротов Ю.А. ПДК химических веществ в окружающей среде. Л.:Химия, 1985.-527с.</w:t>
      </w:r>
    </w:p>
    <w:p w:rsidR="00D57A4F" w:rsidRDefault="00D57A4F">
      <w:pPr>
        <w:pStyle w:val="a3"/>
        <w:numPr>
          <w:ilvl w:val="0"/>
          <w:numId w:val="3"/>
        </w:numPr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>Фритц Дж. Количественный анализ-М.: Мир. 1978.-557с.</w:t>
      </w:r>
    </w:p>
    <w:p w:rsidR="00D57A4F" w:rsidRDefault="00D57A4F">
      <w:pPr>
        <w:pStyle w:val="a3"/>
        <w:numPr>
          <w:ilvl w:val="0"/>
          <w:numId w:val="3"/>
        </w:numPr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>Василевский Ю.А. Получение порошка феррита бария. М.-1990.-с. 69-75.</w:t>
      </w:r>
    </w:p>
    <w:p w:rsidR="00D57A4F" w:rsidRDefault="00D57A4F">
      <w:pPr>
        <w:pStyle w:val="a3"/>
        <w:numPr>
          <w:ilvl w:val="0"/>
          <w:numId w:val="3"/>
        </w:numPr>
        <w:spacing w:line="360" w:lineRule="auto"/>
        <w:rPr>
          <w:spacing w:val="24"/>
          <w:sz w:val="28"/>
        </w:rPr>
      </w:pPr>
      <w:r>
        <w:rPr>
          <w:spacing w:val="24"/>
          <w:sz w:val="28"/>
        </w:rPr>
        <w:t>Лурье Ю.Ю., Рыбникова Л.И. Химический анализ производственных сточных вод. М.:Химия, 1974г.-335с.</w:t>
      </w:r>
    </w:p>
    <w:p w:rsidR="00D57A4F" w:rsidRDefault="00D57A4F">
      <w:pPr>
        <w:spacing w:line="360" w:lineRule="auto"/>
        <w:jc w:val="center"/>
        <w:rPr>
          <w:rFonts w:ascii="Arial" w:hAnsi="Arial"/>
        </w:rPr>
      </w:pPr>
      <w:bookmarkStart w:id="0" w:name="_GoBack"/>
      <w:bookmarkEnd w:id="0"/>
    </w:p>
    <w:sectPr w:rsidR="00D57A4F">
      <w:pgSz w:w="11906" w:h="16838"/>
      <w:pgMar w:top="1191" w:right="624" w:bottom="1134" w:left="1701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918F9"/>
    <w:multiLevelType w:val="singleLevel"/>
    <w:tmpl w:val="6728BFD8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68CB7BB6"/>
    <w:multiLevelType w:val="singleLevel"/>
    <w:tmpl w:val="71F43FBA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B0D1FD0"/>
    <w:multiLevelType w:val="singleLevel"/>
    <w:tmpl w:val="38B6240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D92"/>
    <w:rsid w:val="003F7D92"/>
    <w:rsid w:val="008D6A7E"/>
    <w:rsid w:val="009C45BF"/>
    <w:rsid w:val="00D5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7B2F2-135F-49C6-841D-2146432B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2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pacing w:val="0"/>
      <w:sz w:val="22"/>
    </w:rPr>
  </w:style>
  <w:style w:type="paragraph" w:styleId="2">
    <w:name w:val="Body Text 2"/>
    <w:basedOn w:val="a"/>
    <w:semiHidden/>
    <w:pPr>
      <w:jc w:val="both"/>
    </w:pPr>
    <w:rPr>
      <w:spacing w:val="0"/>
      <w:sz w:val="24"/>
    </w:rPr>
  </w:style>
  <w:style w:type="paragraph" w:styleId="3">
    <w:name w:val="Body Text 3"/>
    <w:basedOn w:val="a"/>
    <w:semiHidden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5166</Words>
  <Characters>29448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 </Company>
  <LinksUpToDate>false</LinksUpToDate>
  <CharactersWithSpaces>34545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Sergey</dc:creator>
  <cp:keywords/>
  <cp:lastModifiedBy>admin</cp:lastModifiedBy>
  <cp:revision>2</cp:revision>
  <cp:lastPrinted>2002-02-05T15:48:00Z</cp:lastPrinted>
  <dcterms:created xsi:type="dcterms:W3CDTF">2014-02-11T17:57:00Z</dcterms:created>
  <dcterms:modified xsi:type="dcterms:W3CDTF">2014-02-11T17:57:00Z</dcterms:modified>
</cp:coreProperties>
</file>