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AB0" w:rsidRPr="0072736C" w:rsidRDefault="00D32AB0" w:rsidP="0072736C">
      <w:pPr>
        <w:spacing w:line="360" w:lineRule="auto"/>
        <w:ind w:firstLine="709"/>
        <w:jc w:val="center"/>
        <w:rPr>
          <w:sz w:val="28"/>
          <w:szCs w:val="28"/>
        </w:rPr>
      </w:pPr>
      <w:r w:rsidRPr="0072736C">
        <w:rPr>
          <w:sz w:val="28"/>
          <w:szCs w:val="28"/>
        </w:rPr>
        <w:t>Днепропетровский государственный университет</w:t>
      </w:r>
    </w:p>
    <w:p w:rsidR="00D32AB0" w:rsidRPr="0072736C" w:rsidRDefault="00D32AB0" w:rsidP="0072736C">
      <w:pPr>
        <w:spacing w:line="360" w:lineRule="auto"/>
        <w:ind w:firstLine="709"/>
        <w:jc w:val="center"/>
        <w:rPr>
          <w:sz w:val="28"/>
          <w:szCs w:val="28"/>
        </w:rPr>
      </w:pPr>
      <w:r w:rsidRPr="0072736C">
        <w:rPr>
          <w:sz w:val="28"/>
          <w:szCs w:val="28"/>
        </w:rPr>
        <w:t>внутренних дел</w:t>
      </w:r>
    </w:p>
    <w:p w:rsidR="00D32AB0" w:rsidRPr="0072736C" w:rsidRDefault="00D32AB0" w:rsidP="0072736C">
      <w:pPr>
        <w:spacing w:line="360" w:lineRule="auto"/>
        <w:ind w:firstLine="709"/>
        <w:rPr>
          <w:sz w:val="28"/>
          <w:szCs w:val="28"/>
        </w:rPr>
      </w:pPr>
    </w:p>
    <w:p w:rsidR="00D32AB0" w:rsidRPr="0072736C" w:rsidRDefault="00D32AB0" w:rsidP="0072736C">
      <w:pPr>
        <w:spacing w:line="360" w:lineRule="auto"/>
        <w:ind w:firstLine="709"/>
        <w:rPr>
          <w:sz w:val="28"/>
          <w:szCs w:val="28"/>
        </w:rPr>
      </w:pPr>
    </w:p>
    <w:p w:rsidR="00D32AB0" w:rsidRPr="0072736C" w:rsidRDefault="00871658" w:rsidP="0072736C">
      <w:pPr>
        <w:spacing w:line="360" w:lineRule="auto"/>
        <w:ind w:firstLine="709"/>
        <w:jc w:val="center"/>
        <w:rPr>
          <w:sz w:val="28"/>
          <w:szCs w:val="28"/>
        </w:rPr>
      </w:pPr>
      <w:r w:rsidRPr="0072736C">
        <w:rPr>
          <w:sz w:val="28"/>
          <w:szCs w:val="28"/>
        </w:rPr>
        <w:t>Кафедра «Тактико-специальной подготовки»</w:t>
      </w:r>
    </w:p>
    <w:p w:rsidR="00D32AB0" w:rsidRPr="0072736C" w:rsidRDefault="00D32AB0" w:rsidP="0072736C">
      <w:pPr>
        <w:spacing w:line="360" w:lineRule="auto"/>
        <w:ind w:firstLine="709"/>
        <w:jc w:val="center"/>
        <w:rPr>
          <w:sz w:val="28"/>
          <w:szCs w:val="28"/>
        </w:rPr>
      </w:pPr>
    </w:p>
    <w:p w:rsidR="00D32AB0" w:rsidRPr="0072736C" w:rsidRDefault="00D32AB0" w:rsidP="0072736C">
      <w:pPr>
        <w:spacing w:line="360" w:lineRule="auto"/>
        <w:ind w:firstLine="709"/>
        <w:jc w:val="center"/>
        <w:rPr>
          <w:sz w:val="28"/>
          <w:szCs w:val="28"/>
        </w:rPr>
      </w:pPr>
    </w:p>
    <w:p w:rsidR="00D32AB0" w:rsidRPr="0072736C" w:rsidRDefault="00D32AB0" w:rsidP="0072736C">
      <w:pPr>
        <w:spacing w:line="360" w:lineRule="auto"/>
        <w:ind w:firstLine="709"/>
        <w:jc w:val="center"/>
        <w:rPr>
          <w:sz w:val="28"/>
          <w:szCs w:val="28"/>
        </w:rPr>
      </w:pPr>
    </w:p>
    <w:p w:rsidR="00D32AB0" w:rsidRPr="0072736C" w:rsidRDefault="00D32AB0" w:rsidP="0072736C">
      <w:pPr>
        <w:spacing w:line="360" w:lineRule="auto"/>
        <w:ind w:firstLine="709"/>
        <w:jc w:val="center"/>
        <w:rPr>
          <w:sz w:val="28"/>
          <w:szCs w:val="28"/>
        </w:rPr>
      </w:pPr>
    </w:p>
    <w:p w:rsidR="00D32AB0" w:rsidRPr="0072736C" w:rsidRDefault="00D32AB0" w:rsidP="0072736C">
      <w:pPr>
        <w:spacing w:line="360" w:lineRule="auto"/>
        <w:ind w:firstLine="709"/>
        <w:jc w:val="center"/>
        <w:rPr>
          <w:b/>
          <w:sz w:val="28"/>
          <w:szCs w:val="28"/>
        </w:rPr>
      </w:pPr>
      <w:r w:rsidRPr="0072736C">
        <w:rPr>
          <w:b/>
          <w:sz w:val="28"/>
          <w:szCs w:val="28"/>
        </w:rPr>
        <w:t>Реферат</w:t>
      </w:r>
    </w:p>
    <w:p w:rsidR="00D32AB0" w:rsidRPr="0072736C" w:rsidRDefault="00D32AB0" w:rsidP="0072736C">
      <w:pPr>
        <w:spacing w:line="360" w:lineRule="auto"/>
        <w:ind w:firstLine="709"/>
        <w:jc w:val="center"/>
        <w:rPr>
          <w:sz w:val="28"/>
          <w:szCs w:val="28"/>
        </w:rPr>
      </w:pPr>
      <w:r w:rsidRPr="0072736C">
        <w:rPr>
          <w:sz w:val="28"/>
          <w:szCs w:val="28"/>
        </w:rPr>
        <w:t xml:space="preserve">по дисциплине „Автомобильная подготовка” </w:t>
      </w:r>
    </w:p>
    <w:p w:rsidR="00D32AB0" w:rsidRPr="0072736C" w:rsidRDefault="00D32AB0" w:rsidP="0072736C">
      <w:pPr>
        <w:spacing w:line="360" w:lineRule="auto"/>
        <w:ind w:firstLine="709"/>
        <w:jc w:val="center"/>
        <w:rPr>
          <w:sz w:val="28"/>
          <w:szCs w:val="28"/>
        </w:rPr>
      </w:pPr>
      <w:r w:rsidRPr="0072736C">
        <w:rPr>
          <w:sz w:val="28"/>
          <w:szCs w:val="28"/>
        </w:rPr>
        <w:t>на тему:</w:t>
      </w:r>
    </w:p>
    <w:p w:rsidR="00D32AB0" w:rsidRPr="0072736C" w:rsidRDefault="00D32AB0" w:rsidP="0072736C">
      <w:pPr>
        <w:spacing w:line="360" w:lineRule="auto"/>
        <w:ind w:firstLine="709"/>
        <w:jc w:val="center"/>
        <w:rPr>
          <w:sz w:val="28"/>
          <w:szCs w:val="28"/>
        </w:rPr>
      </w:pPr>
    </w:p>
    <w:p w:rsidR="00D32AB0" w:rsidRPr="0072736C" w:rsidRDefault="00590E24" w:rsidP="0072736C">
      <w:pPr>
        <w:spacing w:line="360" w:lineRule="auto"/>
        <w:ind w:firstLine="709"/>
        <w:jc w:val="center"/>
        <w:rPr>
          <w:b/>
          <w:sz w:val="28"/>
          <w:szCs w:val="28"/>
        </w:rPr>
      </w:pPr>
      <w:r w:rsidRPr="0072736C">
        <w:rPr>
          <w:b/>
          <w:sz w:val="28"/>
          <w:szCs w:val="28"/>
        </w:rPr>
        <w:t>„</w:t>
      </w:r>
      <w:r w:rsidR="009628DC" w:rsidRPr="0072736C">
        <w:rPr>
          <w:b/>
          <w:sz w:val="28"/>
          <w:szCs w:val="28"/>
        </w:rPr>
        <w:t>Пользование внешними световыми приборами</w:t>
      </w:r>
      <w:r w:rsidR="00D32AB0" w:rsidRPr="0072736C">
        <w:rPr>
          <w:b/>
          <w:sz w:val="28"/>
          <w:szCs w:val="28"/>
        </w:rPr>
        <w:t>”</w:t>
      </w:r>
    </w:p>
    <w:p w:rsidR="00D32AB0" w:rsidRPr="0072736C" w:rsidRDefault="00D32AB0" w:rsidP="0072736C">
      <w:pPr>
        <w:spacing w:line="360" w:lineRule="auto"/>
        <w:ind w:firstLine="709"/>
        <w:rPr>
          <w:sz w:val="28"/>
          <w:szCs w:val="28"/>
        </w:rPr>
      </w:pPr>
    </w:p>
    <w:p w:rsidR="00D32AB0" w:rsidRPr="0072736C" w:rsidRDefault="00D32AB0" w:rsidP="0072736C">
      <w:pPr>
        <w:spacing w:line="360" w:lineRule="auto"/>
        <w:ind w:firstLine="709"/>
        <w:rPr>
          <w:sz w:val="28"/>
          <w:szCs w:val="28"/>
        </w:rPr>
      </w:pPr>
    </w:p>
    <w:p w:rsidR="00D32AB0" w:rsidRPr="0072736C" w:rsidRDefault="00D32AB0" w:rsidP="0072736C">
      <w:pPr>
        <w:spacing w:line="360" w:lineRule="auto"/>
        <w:ind w:left="6120" w:hanging="24"/>
        <w:rPr>
          <w:sz w:val="28"/>
          <w:szCs w:val="28"/>
        </w:rPr>
      </w:pPr>
      <w:r w:rsidRPr="0072736C">
        <w:rPr>
          <w:sz w:val="28"/>
          <w:szCs w:val="28"/>
        </w:rPr>
        <w:t>Выполнил:</w:t>
      </w:r>
    </w:p>
    <w:p w:rsidR="00D32AB0" w:rsidRPr="0072736C" w:rsidRDefault="00D32AB0" w:rsidP="0072736C">
      <w:pPr>
        <w:spacing w:line="360" w:lineRule="auto"/>
        <w:ind w:left="6120" w:hanging="24"/>
        <w:rPr>
          <w:sz w:val="28"/>
          <w:szCs w:val="28"/>
        </w:rPr>
      </w:pPr>
      <w:r w:rsidRPr="0072736C">
        <w:rPr>
          <w:sz w:val="28"/>
          <w:szCs w:val="28"/>
        </w:rPr>
        <w:t>курсант 30</w:t>
      </w:r>
      <w:r w:rsidR="00871658" w:rsidRPr="0072736C">
        <w:rPr>
          <w:sz w:val="28"/>
          <w:szCs w:val="28"/>
        </w:rPr>
        <w:t>3</w:t>
      </w:r>
      <w:r w:rsidRPr="0072736C">
        <w:rPr>
          <w:sz w:val="28"/>
          <w:szCs w:val="28"/>
        </w:rPr>
        <w:t xml:space="preserve"> у</w:t>
      </w:r>
      <w:r w:rsidR="00E021F1" w:rsidRPr="0072736C">
        <w:rPr>
          <w:sz w:val="28"/>
          <w:szCs w:val="28"/>
        </w:rPr>
        <w:t>ч</w:t>
      </w:r>
      <w:r w:rsidR="00871658" w:rsidRPr="0072736C">
        <w:rPr>
          <w:sz w:val="28"/>
          <w:szCs w:val="28"/>
        </w:rPr>
        <w:t>.</w:t>
      </w:r>
      <w:r w:rsidR="00E021F1" w:rsidRPr="0072736C">
        <w:rPr>
          <w:sz w:val="28"/>
          <w:szCs w:val="28"/>
        </w:rPr>
        <w:t xml:space="preserve"> </w:t>
      </w:r>
      <w:r w:rsidRPr="0072736C">
        <w:rPr>
          <w:sz w:val="28"/>
          <w:szCs w:val="28"/>
        </w:rPr>
        <w:t>г</w:t>
      </w:r>
      <w:r w:rsidR="00E021F1" w:rsidRPr="0072736C">
        <w:rPr>
          <w:sz w:val="28"/>
          <w:szCs w:val="28"/>
        </w:rPr>
        <w:t>руппы</w:t>
      </w:r>
    </w:p>
    <w:p w:rsidR="00D32AB0" w:rsidRPr="0072736C" w:rsidRDefault="00D32AB0" w:rsidP="0072736C">
      <w:pPr>
        <w:spacing w:line="360" w:lineRule="auto"/>
        <w:ind w:left="6120" w:hanging="24"/>
        <w:rPr>
          <w:sz w:val="28"/>
          <w:szCs w:val="28"/>
        </w:rPr>
      </w:pPr>
      <w:r w:rsidRPr="0072736C">
        <w:rPr>
          <w:sz w:val="28"/>
          <w:szCs w:val="28"/>
        </w:rPr>
        <w:t>рядовой милиции</w:t>
      </w:r>
    </w:p>
    <w:p w:rsidR="00D32AB0" w:rsidRPr="0072736C" w:rsidRDefault="00871658" w:rsidP="0072736C">
      <w:pPr>
        <w:spacing w:line="360" w:lineRule="auto"/>
        <w:ind w:left="6120" w:hanging="24"/>
        <w:rPr>
          <w:sz w:val="28"/>
          <w:szCs w:val="28"/>
        </w:rPr>
      </w:pPr>
      <w:r w:rsidRPr="0072736C">
        <w:rPr>
          <w:sz w:val="28"/>
          <w:szCs w:val="28"/>
        </w:rPr>
        <w:t>Моховатая С.О.</w:t>
      </w:r>
    </w:p>
    <w:p w:rsidR="00D32AB0" w:rsidRPr="0072736C" w:rsidRDefault="00D32AB0" w:rsidP="0072736C">
      <w:pPr>
        <w:spacing w:line="360" w:lineRule="auto"/>
        <w:ind w:left="6120" w:hanging="24"/>
        <w:rPr>
          <w:sz w:val="28"/>
          <w:szCs w:val="28"/>
        </w:rPr>
      </w:pPr>
    </w:p>
    <w:p w:rsidR="00D32AB0" w:rsidRPr="0072736C" w:rsidRDefault="00D32AB0" w:rsidP="0072736C">
      <w:pPr>
        <w:spacing w:line="360" w:lineRule="auto"/>
        <w:ind w:left="6120" w:hanging="24"/>
        <w:rPr>
          <w:sz w:val="28"/>
          <w:szCs w:val="28"/>
        </w:rPr>
      </w:pPr>
      <w:r w:rsidRPr="0072736C">
        <w:rPr>
          <w:sz w:val="28"/>
          <w:szCs w:val="28"/>
        </w:rPr>
        <w:t>Проверил:</w:t>
      </w:r>
    </w:p>
    <w:p w:rsidR="006A5942" w:rsidRPr="0072736C" w:rsidRDefault="00D32AB0" w:rsidP="0072736C">
      <w:pPr>
        <w:spacing w:line="360" w:lineRule="auto"/>
        <w:ind w:left="6120" w:hanging="24"/>
        <w:rPr>
          <w:sz w:val="28"/>
          <w:szCs w:val="28"/>
        </w:rPr>
      </w:pPr>
      <w:r w:rsidRPr="0072736C">
        <w:rPr>
          <w:sz w:val="28"/>
          <w:szCs w:val="28"/>
        </w:rPr>
        <w:t>преподаватель</w:t>
      </w:r>
      <w:r w:rsidR="006A5942" w:rsidRPr="0072736C">
        <w:rPr>
          <w:sz w:val="28"/>
          <w:szCs w:val="28"/>
        </w:rPr>
        <w:t xml:space="preserve"> </w:t>
      </w:r>
      <w:r w:rsidRPr="0072736C">
        <w:rPr>
          <w:sz w:val="28"/>
          <w:szCs w:val="28"/>
        </w:rPr>
        <w:t>каф</w:t>
      </w:r>
      <w:r w:rsidR="006A5942" w:rsidRPr="0072736C">
        <w:rPr>
          <w:sz w:val="28"/>
          <w:szCs w:val="28"/>
        </w:rPr>
        <w:t>едры</w:t>
      </w:r>
    </w:p>
    <w:p w:rsidR="00871658" w:rsidRPr="0072736C" w:rsidRDefault="00871658" w:rsidP="0072736C">
      <w:pPr>
        <w:spacing w:line="360" w:lineRule="auto"/>
        <w:ind w:left="6120" w:hanging="24"/>
        <w:rPr>
          <w:sz w:val="28"/>
          <w:szCs w:val="28"/>
        </w:rPr>
      </w:pPr>
      <w:r w:rsidRPr="0072736C">
        <w:rPr>
          <w:sz w:val="28"/>
          <w:szCs w:val="28"/>
        </w:rPr>
        <w:t>«тактико-специальной подготовки»</w:t>
      </w:r>
    </w:p>
    <w:p w:rsidR="00D32AB0" w:rsidRPr="0072736C" w:rsidRDefault="00871658" w:rsidP="0072736C">
      <w:pPr>
        <w:spacing w:line="360" w:lineRule="auto"/>
        <w:ind w:left="6120" w:hanging="24"/>
        <w:rPr>
          <w:sz w:val="28"/>
          <w:szCs w:val="28"/>
        </w:rPr>
      </w:pPr>
      <w:r w:rsidRPr="0072736C">
        <w:rPr>
          <w:sz w:val="28"/>
          <w:szCs w:val="28"/>
        </w:rPr>
        <w:t>М</w:t>
      </w:r>
      <w:r w:rsidR="009628DC" w:rsidRPr="0072736C">
        <w:rPr>
          <w:sz w:val="28"/>
          <w:szCs w:val="28"/>
        </w:rPr>
        <w:t>акаревич В</w:t>
      </w:r>
      <w:r w:rsidR="00D32AB0" w:rsidRPr="0072736C">
        <w:rPr>
          <w:sz w:val="28"/>
          <w:szCs w:val="28"/>
        </w:rPr>
        <w:t>.В.</w:t>
      </w:r>
    </w:p>
    <w:p w:rsidR="00D32AB0" w:rsidRPr="0072736C" w:rsidRDefault="00D32AB0" w:rsidP="0072736C">
      <w:pPr>
        <w:spacing w:line="360" w:lineRule="auto"/>
        <w:ind w:firstLine="709"/>
        <w:rPr>
          <w:sz w:val="28"/>
          <w:szCs w:val="28"/>
        </w:rPr>
      </w:pPr>
    </w:p>
    <w:p w:rsidR="00D32AB0" w:rsidRPr="0072736C" w:rsidRDefault="00D32AB0" w:rsidP="0072736C">
      <w:pPr>
        <w:spacing w:line="360" w:lineRule="auto"/>
        <w:ind w:firstLine="709"/>
        <w:jc w:val="center"/>
        <w:rPr>
          <w:sz w:val="28"/>
          <w:szCs w:val="28"/>
        </w:rPr>
      </w:pPr>
      <w:r w:rsidRPr="0072736C">
        <w:rPr>
          <w:sz w:val="28"/>
          <w:szCs w:val="28"/>
        </w:rPr>
        <w:t>Днепропетровск</w:t>
      </w:r>
    </w:p>
    <w:p w:rsidR="00D32AB0" w:rsidRPr="0072736C" w:rsidRDefault="00D32AB0" w:rsidP="0072736C">
      <w:pPr>
        <w:spacing w:line="360" w:lineRule="auto"/>
        <w:ind w:firstLine="709"/>
        <w:jc w:val="center"/>
        <w:rPr>
          <w:sz w:val="28"/>
          <w:szCs w:val="28"/>
        </w:rPr>
      </w:pPr>
      <w:r w:rsidRPr="0072736C">
        <w:rPr>
          <w:sz w:val="28"/>
          <w:szCs w:val="28"/>
        </w:rPr>
        <w:t>2007</w:t>
      </w:r>
    </w:p>
    <w:p w:rsidR="00E021F1" w:rsidRPr="0072736C" w:rsidRDefault="00D32AB0" w:rsidP="0072736C">
      <w:pPr>
        <w:spacing w:line="360" w:lineRule="auto"/>
        <w:ind w:firstLine="709"/>
        <w:jc w:val="center"/>
        <w:rPr>
          <w:b/>
          <w:i/>
          <w:sz w:val="28"/>
          <w:szCs w:val="28"/>
        </w:rPr>
      </w:pPr>
      <w:r w:rsidRPr="0072736C">
        <w:rPr>
          <w:sz w:val="28"/>
          <w:szCs w:val="28"/>
        </w:rPr>
        <w:br w:type="page"/>
      </w:r>
      <w:r w:rsidR="00871658" w:rsidRPr="0072736C">
        <w:rPr>
          <w:b/>
          <w:i/>
          <w:sz w:val="28"/>
          <w:szCs w:val="28"/>
        </w:rPr>
        <w:t>План</w:t>
      </w:r>
    </w:p>
    <w:p w:rsidR="00785ECB" w:rsidRPr="0072736C" w:rsidRDefault="00785ECB" w:rsidP="0072736C">
      <w:pPr>
        <w:spacing w:line="360" w:lineRule="auto"/>
        <w:ind w:firstLine="709"/>
        <w:rPr>
          <w:b/>
          <w:i/>
          <w:sz w:val="28"/>
          <w:szCs w:val="28"/>
        </w:rPr>
      </w:pPr>
    </w:p>
    <w:p w:rsidR="00785ECB" w:rsidRPr="0072736C" w:rsidRDefault="00785ECB" w:rsidP="0072736C">
      <w:pPr>
        <w:spacing w:line="360" w:lineRule="auto"/>
        <w:ind w:firstLine="709"/>
        <w:rPr>
          <w:i/>
          <w:sz w:val="28"/>
          <w:szCs w:val="28"/>
        </w:rPr>
      </w:pPr>
      <w:r w:rsidRPr="0072736C">
        <w:rPr>
          <w:i/>
          <w:sz w:val="28"/>
          <w:szCs w:val="28"/>
        </w:rPr>
        <w:t>1. Условия включения внешних световых приборов</w:t>
      </w:r>
    </w:p>
    <w:p w:rsidR="00785ECB" w:rsidRPr="0072736C" w:rsidRDefault="00785ECB" w:rsidP="0072736C">
      <w:pPr>
        <w:spacing w:line="360" w:lineRule="auto"/>
        <w:ind w:firstLine="709"/>
        <w:rPr>
          <w:i/>
          <w:sz w:val="28"/>
          <w:szCs w:val="28"/>
        </w:rPr>
      </w:pPr>
      <w:r w:rsidRPr="0072736C">
        <w:rPr>
          <w:i/>
          <w:sz w:val="28"/>
          <w:szCs w:val="28"/>
        </w:rPr>
        <w:t>2. Включение дальнего света фар</w:t>
      </w:r>
    </w:p>
    <w:p w:rsidR="00785ECB" w:rsidRPr="0072736C" w:rsidRDefault="00785ECB" w:rsidP="0072736C">
      <w:pPr>
        <w:spacing w:line="360" w:lineRule="auto"/>
        <w:ind w:firstLine="709"/>
        <w:rPr>
          <w:i/>
          <w:sz w:val="28"/>
          <w:szCs w:val="28"/>
        </w:rPr>
      </w:pPr>
      <w:r w:rsidRPr="0072736C">
        <w:rPr>
          <w:i/>
          <w:sz w:val="28"/>
          <w:szCs w:val="28"/>
        </w:rPr>
        <w:t>3. Ослепление водителя.</w:t>
      </w:r>
    </w:p>
    <w:p w:rsidR="00785ECB" w:rsidRPr="0072736C" w:rsidRDefault="00785ECB" w:rsidP="0072736C">
      <w:pPr>
        <w:spacing w:line="360" w:lineRule="auto"/>
        <w:ind w:firstLine="709"/>
        <w:rPr>
          <w:i/>
          <w:sz w:val="28"/>
          <w:szCs w:val="28"/>
        </w:rPr>
      </w:pPr>
      <w:r w:rsidRPr="0072736C">
        <w:rPr>
          <w:sz w:val="28"/>
          <w:szCs w:val="28"/>
        </w:rPr>
        <w:t xml:space="preserve">4. </w:t>
      </w:r>
      <w:r w:rsidRPr="0072736C">
        <w:rPr>
          <w:i/>
          <w:sz w:val="28"/>
          <w:szCs w:val="28"/>
        </w:rPr>
        <w:t>Габаритные, стояночные фонари и противотуманные фары.</w:t>
      </w:r>
    </w:p>
    <w:p w:rsidR="00785ECB" w:rsidRPr="0072736C" w:rsidRDefault="00785ECB" w:rsidP="0072736C">
      <w:pPr>
        <w:spacing w:line="360" w:lineRule="auto"/>
        <w:ind w:firstLine="709"/>
        <w:rPr>
          <w:i/>
          <w:sz w:val="28"/>
          <w:szCs w:val="28"/>
        </w:rPr>
      </w:pPr>
      <w:r w:rsidRPr="0072736C">
        <w:rPr>
          <w:sz w:val="28"/>
          <w:szCs w:val="28"/>
        </w:rPr>
        <w:t xml:space="preserve">5. </w:t>
      </w:r>
      <w:r w:rsidRPr="0072736C">
        <w:rPr>
          <w:i/>
          <w:sz w:val="28"/>
          <w:szCs w:val="28"/>
        </w:rPr>
        <w:t>Знак автопоезда.</w:t>
      </w:r>
    </w:p>
    <w:p w:rsidR="00785ECB" w:rsidRPr="0072736C" w:rsidRDefault="00785ECB" w:rsidP="0072736C">
      <w:pPr>
        <w:spacing w:line="360" w:lineRule="auto"/>
        <w:ind w:firstLine="709"/>
        <w:rPr>
          <w:i/>
          <w:sz w:val="28"/>
          <w:szCs w:val="28"/>
        </w:rPr>
      </w:pPr>
      <w:r w:rsidRPr="0072736C">
        <w:rPr>
          <w:i/>
          <w:sz w:val="28"/>
          <w:szCs w:val="28"/>
        </w:rPr>
        <w:t>Литература</w:t>
      </w:r>
    </w:p>
    <w:p w:rsidR="00785ECB" w:rsidRPr="0072736C" w:rsidRDefault="00871658" w:rsidP="0072736C">
      <w:pPr>
        <w:spacing w:line="360" w:lineRule="auto"/>
        <w:ind w:firstLine="709"/>
        <w:jc w:val="center"/>
        <w:rPr>
          <w:b/>
          <w:i/>
          <w:sz w:val="28"/>
          <w:szCs w:val="28"/>
        </w:rPr>
      </w:pPr>
      <w:r w:rsidRPr="0072736C">
        <w:rPr>
          <w:sz w:val="28"/>
          <w:szCs w:val="28"/>
        </w:rPr>
        <w:br w:type="page"/>
      </w:r>
      <w:r w:rsidR="00785ECB" w:rsidRPr="0072736C">
        <w:rPr>
          <w:b/>
          <w:i/>
          <w:sz w:val="28"/>
          <w:szCs w:val="28"/>
        </w:rPr>
        <w:t>1. Условия включения внешних световых приборов</w:t>
      </w:r>
    </w:p>
    <w:p w:rsidR="00785ECB" w:rsidRPr="0072736C" w:rsidRDefault="00785ECB" w:rsidP="0072736C">
      <w:pPr>
        <w:spacing w:line="360" w:lineRule="auto"/>
        <w:ind w:firstLine="709"/>
        <w:jc w:val="both"/>
        <w:rPr>
          <w:sz w:val="28"/>
          <w:szCs w:val="28"/>
        </w:rPr>
      </w:pPr>
    </w:p>
    <w:p w:rsidR="00E021F1" w:rsidRPr="0072736C" w:rsidRDefault="00871658" w:rsidP="0072736C">
      <w:pPr>
        <w:spacing w:line="360" w:lineRule="auto"/>
        <w:ind w:firstLine="709"/>
        <w:jc w:val="both"/>
        <w:rPr>
          <w:sz w:val="28"/>
          <w:szCs w:val="28"/>
        </w:rPr>
      </w:pPr>
      <w:r w:rsidRPr="0072736C">
        <w:rPr>
          <w:sz w:val="28"/>
          <w:szCs w:val="28"/>
        </w:rPr>
        <w:t>В</w:t>
      </w:r>
      <w:r w:rsidR="00E021F1" w:rsidRPr="0072736C">
        <w:rPr>
          <w:sz w:val="28"/>
          <w:szCs w:val="28"/>
        </w:rPr>
        <w:t xml:space="preserve"> тёмное время суток и в условиях недостаточной видимости независимо от степени освещения дороги, а также в тоннелях на движущемся транспортном средстве должны быть включены следующие световые устройства:</w:t>
      </w:r>
    </w:p>
    <w:p w:rsidR="00E021F1" w:rsidRPr="0072736C" w:rsidRDefault="00871658" w:rsidP="0072736C">
      <w:pPr>
        <w:spacing w:line="360" w:lineRule="auto"/>
        <w:ind w:firstLine="709"/>
        <w:jc w:val="both"/>
        <w:rPr>
          <w:sz w:val="28"/>
          <w:szCs w:val="28"/>
        </w:rPr>
      </w:pPr>
      <w:r w:rsidRPr="0072736C">
        <w:rPr>
          <w:sz w:val="28"/>
          <w:szCs w:val="28"/>
        </w:rPr>
        <w:t>1. Н</w:t>
      </w:r>
      <w:r w:rsidR="00E021F1" w:rsidRPr="0072736C">
        <w:rPr>
          <w:sz w:val="28"/>
          <w:szCs w:val="28"/>
        </w:rPr>
        <w:t>а всех механических транспортных средствах - фары ближнего (дальнего) света;</w:t>
      </w:r>
    </w:p>
    <w:p w:rsidR="00E021F1" w:rsidRPr="0072736C" w:rsidRDefault="00871658" w:rsidP="0072736C">
      <w:pPr>
        <w:spacing w:line="360" w:lineRule="auto"/>
        <w:ind w:right="-262" w:firstLine="709"/>
        <w:jc w:val="both"/>
        <w:rPr>
          <w:sz w:val="28"/>
          <w:szCs w:val="28"/>
        </w:rPr>
      </w:pPr>
      <w:r w:rsidRPr="0072736C">
        <w:rPr>
          <w:sz w:val="28"/>
          <w:szCs w:val="28"/>
        </w:rPr>
        <w:t>2.</w:t>
      </w:r>
      <w:r w:rsidRPr="0072736C">
        <w:rPr>
          <w:sz w:val="28"/>
          <w:szCs w:val="28"/>
        </w:rPr>
        <w:tab/>
        <w:t>Н</w:t>
      </w:r>
      <w:r w:rsidR="00E021F1" w:rsidRPr="0072736C">
        <w:rPr>
          <w:sz w:val="28"/>
          <w:szCs w:val="28"/>
        </w:rPr>
        <w:t>а мопедах (велосипедах) и гужевых повозках (санях) — фары или фонари;</w:t>
      </w:r>
    </w:p>
    <w:p w:rsidR="00E021F1" w:rsidRPr="0072736C" w:rsidRDefault="00871658" w:rsidP="0072736C">
      <w:pPr>
        <w:spacing w:line="360" w:lineRule="auto"/>
        <w:ind w:firstLine="709"/>
        <w:jc w:val="both"/>
        <w:rPr>
          <w:sz w:val="28"/>
          <w:szCs w:val="28"/>
        </w:rPr>
      </w:pPr>
      <w:r w:rsidRPr="0072736C">
        <w:rPr>
          <w:sz w:val="28"/>
          <w:szCs w:val="28"/>
        </w:rPr>
        <w:t>3.</w:t>
      </w:r>
      <w:r w:rsidR="00E021F1" w:rsidRPr="0072736C">
        <w:rPr>
          <w:sz w:val="28"/>
          <w:szCs w:val="28"/>
        </w:rPr>
        <w:tab/>
      </w:r>
      <w:r w:rsidRPr="0072736C">
        <w:rPr>
          <w:sz w:val="28"/>
          <w:szCs w:val="28"/>
        </w:rPr>
        <w:t>Н</w:t>
      </w:r>
      <w:r w:rsidR="00E021F1" w:rsidRPr="0072736C">
        <w:rPr>
          <w:sz w:val="28"/>
          <w:szCs w:val="28"/>
        </w:rPr>
        <w:t>а прицепах и буксируемых транспортных средствах — габаритные фонари.</w:t>
      </w:r>
    </w:p>
    <w:p w:rsidR="00E021F1" w:rsidRPr="0072736C" w:rsidRDefault="00E021F1" w:rsidP="0072736C">
      <w:pPr>
        <w:spacing w:line="360" w:lineRule="auto"/>
        <w:ind w:firstLine="709"/>
        <w:jc w:val="both"/>
        <w:rPr>
          <w:sz w:val="28"/>
          <w:szCs w:val="28"/>
        </w:rPr>
      </w:pPr>
      <w:r w:rsidRPr="0072736C">
        <w:rPr>
          <w:sz w:val="28"/>
          <w:szCs w:val="28"/>
        </w:rPr>
        <w:t>В условиях недостаточной видимости на механических транспортных средствах разрешается вместо фар ближнего (дальнего) света включить противотуманные фары.</w:t>
      </w:r>
    </w:p>
    <w:p w:rsidR="00E021F1" w:rsidRPr="0072736C" w:rsidRDefault="00E021F1" w:rsidP="0072736C">
      <w:pPr>
        <w:spacing w:line="360" w:lineRule="auto"/>
        <w:ind w:firstLine="709"/>
        <w:jc w:val="both"/>
        <w:rPr>
          <w:sz w:val="28"/>
          <w:szCs w:val="28"/>
        </w:rPr>
      </w:pPr>
      <w:r w:rsidRPr="0072736C">
        <w:rPr>
          <w:sz w:val="28"/>
          <w:szCs w:val="28"/>
        </w:rPr>
        <w:t>Согласно Международной Конвенции «О дорожном движении»</w:t>
      </w:r>
      <w:r w:rsidRPr="0072736C">
        <w:rPr>
          <w:rStyle w:val="a8"/>
          <w:sz w:val="28"/>
          <w:szCs w:val="28"/>
        </w:rPr>
        <w:footnoteReference w:id="1"/>
      </w:r>
      <w:r w:rsidRPr="0072736C">
        <w:rPr>
          <w:sz w:val="28"/>
          <w:szCs w:val="28"/>
        </w:rPr>
        <w:t xml:space="preserve"> в период между наступлением темноты и рассветом, а также в любых других условиях, когда видимость недостаточна, например, вследствие тумана, снегопада, сильного дождя, на движущемся транспортном средстве должны быть включены световые приборы.</w:t>
      </w:r>
    </w:p>
    <w:p w:rsidR="00E021F1" w:rsidRPr="0072736C" w:rsidRDefault="00E021F1" w:rsidP="0072736C">
      <w:pPr>
        <w:spacing w:line="360" w:lineRule="auto"/>
        <w:ind w:firstLine="709"/>
        <w:jc w:val="both"/>
        <w:rPr>
          <w:sz w:val="28"/>
          <w:szCs w:val="28"/>
        </w:rPr>
      </w:pPr>
      <w:r w:rsidRPr="0072736C">
        <w:rPr>
          <w:sz w:val="28"/>
          <w:szCs w:val="28"/>
        </w:rPr>
        <w:t>Термин «темное время суток» включает период, когда водитель с нормальным зрением не в состоянии четко различить дорогу и неосвещенные предметы, находящиеся на ней на расстоянии, достаточном для гарантирования безопасности движения. Продолжительность этого периода изменяется в зависимости от географического положения местности и времени года. Аля территории Украины период темного времени суток начинается через 30 минут после захода солнца и заканчивается за 30 минут до</w:t>
      </w:r>
      <w:r w:rsidR="00785ECB" w:rsidRPr="0072736C">
        <w:rPr>
          <w:sz w:val="28"/>
          <w:szCs w:val="28"/>
        </w:rPr>
        <w:t xml:space="preserve"> восхода. Исходя из термина «нед</w:t>
      </w:r>
      <w:r w:rsidRPr="0072736C">
        <w:rPr>
          <w:sz w:val="28"/>
          <w:szCs w:val="28"/>
        </w:rPr>
        <w:t>остаточная ви</w:t>
      </w:r>
      <w:r w:rsidR="00785ECB" w:rsidRPr="0072736C">
        <w:rPr>
          <w:sz w:val="28"/>
          <w:szCs w:val="28"/>
        </w:rPr>
        <w:t>д</w:t>
      </w:r>
      <w:r w:rsidRPr="0072736C">
        <w:rPr>
          <w:sz w:val="28"/>
          <w:szCs w:val="28"/>
        </w:rPr>
        <w:t>имость», под условиями недостаточной видимости следует понимать видимость дороги в направлении движения менее 300 м в сумерках, во время тумана, дождя, снегопада и т. п.</w:t>
      </w:r>
    </w:p>
    <w:p w:rsidR="00E021F1" w:rsidRPr="0072736C" w:rsidRDefault="00E021F1" w:rsidP="0072736C">
      <w:pPr>
        <w:spacing w:line="360" w:lineRule="auto"/>
        <w:ind w:firstLine="709"/>
        <w:jc w:val="both"/>
        <w:rPr>
          <w:sz w:val="28"/>
          <w:szCs w:val="28"/>
        </w:rPr>
      </w:pPr>
      <w:r w:rsidRPr="0072736C">
        <w:rPr>
          <w:sz w:val="28"/>
          <w:szCs w:val="28"/>
        </w:rPr>
        <w:t>При въезде в тоннель из-за резкого изменения освещенности возникает так называемый «тоннельный эффект» (кратковременное и резкое ухудшение видимости вследствие резкого изменения освещенности), который хоть и на непродолжительное время, но значительно ухудшает видимость независимо от наличия искусственного освещения. Во всех упомянутых выше случаях для улучшения видимости транспортных средств и своевременного реагирования на изменение дорожной обстановки на транспортных средствах должны включаться соответствующие световые устройства.</w:t>
      </w:r>
    </w:p>
    <w:p w:rsidR="0072736C" w:rsidRDefault="0072736C" w:rsidP="0072736C">
      <w:pPr>
        <w:spacing w:line="360" w:lineRule="auto"/>
        <w:ind w:firstLine="709"/>
        <w:jc w:val="center"/>
        <w:rPr>
          <w:sz w:val="28"/>
          <w:szCs w:val="28"/>
        </w:rPr>
      </w:pPr>
    </w:p>
    <w:p w:rsidR="00785ECB" w:rsidRPr="0072736C" w:rsidRDefault="00785ECB" w:rsidP="0072736C">
      <w:pPr>
        <w:spacing w:line="360" w:lineRule="auto"/>
        <w:ind w:firstLine="709"/>
        <w:jc w:val="center"/>
        <w:rPr>
          <w:b/>
          <w:i/>
          <w:sz w:val="28"/>
          <w:szCs w:val="28"/>
        </w:rPr>
      </w:pPr>
      <w:r w:rsidRPr="0072736C">
        <w:rPr>
          <w:b/>
          <w:i/>
          <w:sz w:val="28"/>
          <w:szCs w:val="28"/>
        </w:rPr>
        <w:t>2. Включение дальнего света фар</w:t>
      </w:r>
    </w:p>
    <w:p w:rsidR="00785ECB" w:rsidRPr="0072736C" w:rsidRDefault="00785ECB" w:rsidP="0072736C">
      <w:pPr>
        <w:spacing w:line="360" w:lineRule="auto"/>
        <w:ind w:firstLine="709"/>
        <w:jc w:val="both"/>
        <w:rPr>
          <w:sz w:val="28"/>
          <w:szCs w:val="28"/>
        </w:rPr>
      </w:pPr>
    </w:p>
    <w:p w:rsidR="00E021F1" w:rsidRPr="0072736C" w:rsidRDefault="00E021F1" w:rsidP="0072736C">
      <w:pPr>
        <w:spacing w:line="360" w:lineRule="auto"/>
        <w:ind w:firstLine="709"/>
        <w:jc w:val="both"/>
        <w:rPr>
          <w:sz w:val="28"/>
          <w:szCs w:val="28"/>
        </w:rPr>
      </w:pPr>
      <w:r w:rsidRPr="0072736C">
        <w:rPr>
          <w:sz w:val="28"/>
          <w:szCs w:val="28"/>
        </w:rPr>
        <w:t>Дальний свет следует переключать на ближний не менее чем за 250 м до встречного транспортного средства, а также тогда, когда он может ослепить других водителей, в частности движущихся в попутном направлении.</w:t>
      </w:r>
    </w:p>
    <w:p w:rsidR="00E021F1" w:rsidRPr="0072736C" w:rsidRDefault="00E021F1" w:rsidP="0072736C">
      <w:pPr>
        <w:spacing w:line="360" w:lineRule="auto"/>
        <w:ind w:firstLine="709"/>
        <w:jc w:val="both"/>
        <w:rPr>
          <w:sz w:val="28"/>
          <w:szCs w:val="28"/>
        </w:rPr>
      </w:pPr>
      <w:r w:rsidRPr="0072736C">
        <w:rPr>
          <w:sz w:val="28"/>
          <w:szCs w:val="28"/>
        </w:rPr>
        <w:t>Свет необходимо переключать и на большем расстоянии, если водитель встречного транспортного средства периодическим переключением света фар укажет на потребность в этом. Во избежание ослепления водителей встречных транспортных средств предусмотрено переключать даль</w:t>
      </w:r>
      <w:r w:rsidRPr="0072736C">
        <w:rPr>
          <w:sz w:val="28"/>
          <w:szCs w:val="28"/>
        </w:rPr>
        <w:softHyphen/>
        <w:t>ний свет фар на ближний на расстоянии не менее 250 м от них. Следует учитывать, что во время поворотов на перекрестках могут быть ослеплены водители, подъезжающие к перекрестку с других направлений; также при подъезде к вершине подъема водителям встречных транспортных средств во избежание ослепления друг друга необходимо заблаговременно переключать дальний свет на ближний. Не менее опасным является ос</w:t>
      </w:r>
      <w:r w:rsidRPr="0072736C">
        <w:rPr>
          <w:sz w:val="28"/>
          <w:szCs w:val="28"/>
        </w:rPr>
        <w:softHyphen/>
        <w:t>лепление водителя через зеркало заднего вида попутным транспортным средством, движущимся позади. По</w:t>
      </w:r>
      <w:r w:rsidRPr="0072736C">
        <w:rPr>
          <w:sz w:val="28"/>
          <w:szCs w:val="28"/>
        </w:rPr>
        <w:softHyphen/>
        <w:t>этому при приближении к впереди движущемуся транспортному средству также следует своевременно пе</w:t>
      </w:r>
      <w:r w:rsidRPr="0072736C">
        <w:rPr>
          <w:sz w:val="28"/>
          <w:szCs w:val="28"/>
        </w:rPr>
        <w:softHyphen/>
        <w:t>реключить дальний свет на ближний. Если возникает необходимость предупредить водителя обгоняемого транспортного средства включением дальнего света, то целесообразно кратковременно (но обеспечивая при этом безопасность других участников дорожного движения) сместить свое транспортное средство несколь</w:t>
      </w:r>
      <w:r w:rsidRPr="0072736C">
        <w:rPr>
          <w:sz w:val="28"/>
          <w:szCs w:val="28"/>
        </w:rPr>
        <w:softHyphen/>
        <w:t>ко левее (под углом).</w:t>
      </w:r>
    </w:p>
    <w:p w:rsidR="00E021F1" w:rsidRPr="0072736C" w:rsidRDefault="00E021F1" w:rsidP="0072736C">
      <w:pPr>
        <w:spacing w:line="360" w:lineRule="auto"/>
        <w:ind w:firstLine="709"/>
        <w:jc w:val="both"/>
        <w:rPr>
          <w:sz w:val="28"/>
          <w:szCs w:val="28"/>
        </w:rPr>
      </w:pPr>
      <w:r w:rsidRPr="0072736C">
        <w:rPr>
          <w:sz w:val="28"/>
          <w:szCs w:val="28"/>
        </w:rPr>
        <w:t>Включать дальний свет фар на постоянный режим при обгоне можно только поравняв свое транспортное средство с обгоняемым.</w:t>
      </w:r>
    </w:p>
    <w:p w:rsidR="0072736C" w:rsidRDefault="0072736C" w:rsidP="0072736C">
      <w:pPr>
        <w:spacing w:line="360" w:lineRule="auto"/>
        <w:ind w:firstLine="709"/>
        <w:jc w:val="center"/>
        <w:rPr>
          <w:sz w:val="28"/>
          <w:szCs w:val="28"/>
        </w:rPr>
      </w:pPr>
    </w:p>
    <w:p w:rsidR="00785ECB" w:rsidRPr="0072736C" w:rsidRDefault="00785ECB" w:rsidP="0072736C">
      <w:pPr>
        <w:spacing w:line="360" w:lineRule="auto"/>
        <w:ind w:firstLine="709"/>
        <w:jc w:val="center"/>
        <w:rPr>
          <w:b/>
          <w:i/>
          <w:sz w:val="28"/>
          <w:szCs w:val="28"/>
        </w:rPr>
      </w:pPr>
      <w:r w:rsidRPr="0072736C">
        <w:rPr>
          <w:b/>
          <w:i/>
          <w:sz w:val="28"/>
          <w:szCs w:val="28"/>
        </w:rPr>
        <w:t>3. Ослепление водителя.</w:t>
      </w:r>
    </w:p>
    <w:p w:rsidR="00785ECB" w:rsidRPr="0072736C" w:rsidRDefault="00785ECB" w:rsidP="0072736C">
      <w:pPr>
        <w:spacing w:line="360" w:lineRule="auto"/>
        <w:ind w:firstLine="709"/>
        <w:jc w:val="both"/>
        <w:rPr>
          <w:sz w:val="28"/>
          <w:szCs w:val="28"/>
        </w:rPr>
      </w:pPr>
    </w:p>
    <w:p w:rsidR="00E021F1" w:rsidRPr="0072736C" w:rsidRDefault="00E021F1" w:rsidP="0072736C">
      <w:pPr>
        <w:spacing w:line="360" w:lineRule="auto"/>
        <w:ind w:firstLine="709"/>
        <w:jc w:val="both"/>
        <w:rPr>
          <w:sz w:val="28"/>
          <w:szCs w:val="28"/>
        </w:rPr>
      </w:pPr>
      <w:r w:rsidRPr="0072736C">
        <w:rPr>
          <w:sz w:val="28"/>
          <w:szCs w:val="28"/>
        </w:rPr>
        <w:t>Водитель встречного транспортного средства может сигнализировать о наступлении ослепления периодическим переключением света фар. В этом случае дальний свет фар следует переключить на ближний и на расстоянии, большем чем 250 м.</w:t>
      </w:r>
    </w:p>
    <w:p w:rsidR="00E021F1" w:rsidRPr="0072736C" w:rsidRDefault="00E021F1" w:rsidP="0072736C">
      <w:pPr>
        <w:spacing w:line="360" w:lineRule="auto"/>
        <w:ind w:firstLine="709"/>
        <w:jc w:val="both"/>
        <w:rPr>
          <w:sz w:val="28"/>
          <w:szCs w:val="28"/>
        </w:rPr>
      </w:pPr>
      <w:r w:rsidRPr="0072736C">
        <w:rPr>
          <w:sz w:val="28"/>
          <w:szCs w:val="28"/>
        </w:rPr>
        <w:t>В случае ухудшения видимости в направлении движения, вызванного светом фар встречных транспортных средств, водитель должен уменьшить скорость до такой, которая бы не превышала безопасной по условиям фактической видимости дороги в направлении движения, а в случае ослепления — включить аварийную световую сигнализацию и, не меняя полосы движения,</w:t>
      </w:r>
      <w:r w:rsidR="0072736C">
        <w:rPr>
          <w:sz w:val="28"/>
          <w:szCs w:val="28"/>
        </w:rPr>
        <w:t xml:space="preserve"> </w:t>
      </w:r>
      <w:r w:rsidRPr="0072736C">
        <w:rPr>
          <w:sz w:val="28"/>
          <w:szCs w:val="28"/>
        </w:rPr>
        <w:t>остановиться. Возобновление движения разрешается только после того, как пройдут отрицательные последствия ослепления.</w:t>
      </w:r>
    </w:p>
    <w:p w:rsidR="00E021F1" w:rsidRPr="0072736C" w:rsidRDefault="00E021F1" w:rsidP="0072736C">
      <w:pPr>
        <w:spacing w:line="360" w:lineRule="auto"/>
        <w:ind w:firstLine="709"/>
        <w:jc w:val="both"/>
        <w:rPr>
          <w:sz w:val="28"/>
          <w:szCs w:val="28"/>
        </w:rPr>
      </w:pPr>
      <w:r w:rsidRPr="0072736C">
        <w:rPr>
          <w:sz w:val="28"/>
          <w:szCs w:val="28"/>
        </w:rPr>
        <w:t>Правила требуют во время ослепления включить аварийную сигнализацию и, не изменяя полосы движения, уменьшить скорость или остановиться. Включение аварийной сигнализации предупреждает других участников дорожного движения о возникновении в процессе движения чрезвычайной ситуации.</w:t>
      </w:r>
    </w:p>
    <w:p w:rsidR="00E021F1" w:rsidRPr="0072736C" w:rsidRDefault="00E021F1" w:rsidP="0072736C">
      <w:pPr>
        <w:spacing w:line="360" w:lineRule="auto"/>
        <w:ind w:firstLine="709"/>
        <w:jc w:val="both"/>
        <w:rPr>
          <w:sz w:val="28"/>
          <w:szCs w:val="28"/>
        </w:rPr>
      </w:pPr>
      <w:r w:rsidRPr="0072736C">
        <w:rPr>
          <w:sz w:val="28"/>
          <w:szCs w:val="28"/>
        </w:rPr>
        <w:t>Запрещается при этом съезжать влево или вправо (возможно столкновение со встречным или попутным транспортным средством) с полосы движения, а также выезжать на обочину из-за вероятности наезда на пешехода или транспортное средство, которое остановилось на ней или движется с меньшей скоростью. Немаловажным для обеспечения безопасности дорожного движения является требование тормозить, однако во избежание наезда транспортного средства, движущегося сзади, запрещается делать это резко.</w:t>
      </w:r>
    </w:p>
    <w:p w:rsidR="0072736C" w:rsidRDefault="0072736C" w:rsidP="0072736C">
      <w:pPr>
        <w:spacing w:line="360" w:lineRule="auto"/>
        <w:ind w:firstLine="709"/>
        <w:jc w:val="center"/>
        <w:rPr>
          <w:sz w:val="28"/>
          <w:szCs w:val="28"/>
        </w:rPr>
      </w:pPr>
    </w:p>
    <w:p w:rsidR="00785ECB" w:rsidRPr="0072736C" w:rsidRDefault="00785ECB" w:rsidP="0072736C">
      <w:pPr>
        <w:spacing w:line="360" w:lineRule="auto"/>
        <w:ind w:firstLine="709"/>
        <w:jc w:val="center"/>
        <w:rPr>
          <w:b/>
          <w:i/>
          <w:sz w:val="28"/>
          <w:szCs w:val="28"/>
        </w:rPr>
      </w:pPr>
      <w:r w:rsidRPr="0072736C">
        <w:rPr>
          <w:sz w:val="28"/>
          <w:szCs w:val="28"/>
        </w:rPr>
        <w:t xml:space="preserve">4. </w:t>
      </w:r>
      <w:r w:rsidRPr="0072736C">
        <w:rPr>
          <w:b/>
          <w:i/>
          <w:sz w:val="28"/>
          <w:szCs w:val="28"/>
        </w:rPr>
        <w:t>Габаритные, стояночные фонари и противотуманные фары.</w:t>
      </w:r>
    </w:p>
    <w:p w:rsidR="00785ECB" w:rsidRPr="0072736C" w:rsidRDefault="00785ECB" w:rsidP="0072736C">
      <w:pPr>
        <w:spacing w:line="360" w:lineRule="auto"/>
        <w:ind w:firstLine="709"/>
        <w:jc w:val="both"/>
        <w:rPr>
          <w:sz w:val="28"/>
          <w:szCs w:val="28"/>
        </w:rPr>
      </w:pPr>
    </w:p>
    <w:p w:rsidR="00E021F1" w:rsidRPr="0072736C" w:rsidRDefault="00E021F1" w:rsidP="0072736C">
      <w:pPr>
        <w:spacing w:line="360" w:lineRule="auto"/>
        <w:ind w:firstLine="709"/>
        <w:jc w:val="both"/>
        <w:rPr>
          <w:sz w:val="28"/>
          <w:szCs w:val="28"/>
        </w:rPr>
      </w:pPr>
      <w:r w:rsidRPr="0072736C">
        <w:rPr>
          <w:sz w:val="28"/>
          <w:szCs w:val="28"/>
        </w:rPr>
        <w:t>Во время остановки на дороге в тёмное время суток и в условиях недостаточной видимости на транспортном средстве должны быть включены габаритные или стояночные фонари, а при вынужденной остановке дополнительно — аварийная световая сигнализация.</w:t>
      </w:r>
    </w:p>
    <w:p w:rsidR="00E021F1" w:rsidRPr="0072736C" w:rsidRDefault="00E021F1" w:rsidP="0072736C">
      <w:pPr>
        <w:spacing w:line="360" w:lineRule="auto"/>
        <w:ind w:firstLine="709"/>
        <w:jc w:val="both"/>
        <w:rPr>
          <w:sz w:val="28"/>
          <w:szCs w:val="28"/>
        </w:rPr>
      </w:pPr>
      <w:r w:rsidRPr="0072736C">
        <w:rPr>
          <w:sz w:val="28"/>
          <w:szCs w:val="28"/>
        </w:rPr>
        <w:t>В условиях недостаточной видимости разрешается дополнительно включить ближний свет или противотуманные фары и задние противотуманные фонари.</w:t>
      </w:r>
    </w:p>
    <w:p w:rsidR="00E021F1" w:rsidRPr="0072736C" w:rsidRDefault="00E021F1" w:rsidP="0072736C">
      <w:pPr>
        <w:spacing w:line="360" w:lineRule="auto"/>
        <w:ind w:firstLine="709"/>
        <w:jc w:val="both"/>
        <w:rPr>
          <w:sz w:val="28"/>
          <w:szCs w:val="28"/>
        </w:rPr>
      </w:pPr>
      <w:r w:rsidRPr="0072736C">
        <w:rPr>
          <w:sz w:val="28"/>
          <w:szCs w:val="28"/>
        </w:rPr>
        <w:t>Если габаритные фонари неисправны, транспортное средство следует убрать за пределы дороги, а если это невозможно, его необходимо обозначить в соответствии с требованиями пунктов 9.10 и 9.11 Правил дорожного движения. При вынужденной остановке (техническая неисправность, дорожно-транспортное происшествие) на транспортном средстве должна быть включена аварийная сигнализация независимо оттого, освещен или нет участок дороги в темное время суток и в условиях недостаточной видимости (п. 9.9 «а» Правил). Аварийная световая сигнализация включается также для предупреждения других участников дорожного движения о серьезной опасности. Если остановка на неосвещенных участках дорог в темное время суток осуществляется согласно требованиям раздела 15, то должны быть включены габаритные или стояночные огни. В условиях недостаточной видимости в таких случаях разрешается дополнительно включить ближний свет или противотуманные фары и задние противотуманные фонари.</w:t>
      </w:r>
    </w:p>
    <w:p w:rsidR="00E021F1" w:rsidRPr="0072736C" w:rsidRDefault="00E021F1" w:rsidP="0072736C">
      <w:pPr>
        <w:spacing w:line="360" w:lineRule="auto"/>
        <w:ind w:firstLine="709"/>
        <w:jc w:val="both"/>
        <w:rPr>
          <w:sz w:val="28"/>
          <w:szCs w:val="28"/>
        </w:rPr>
      </w:pPr>
      <w:r w:rsidRPr="0072736C">
        <w:rPr>
          <w:sz w:val="28"/>
          <w:szCs w:val="28"/>
        </w:rPr>
        <w:t>Требование убрать транспортное средство за пределы дороги означает, что его необходимо переместить за пределы земляного полотна автомобильной дороги (вне проезжей части и обочины с твердым покрытием) или за пределы проезжей части улицы (на проезды или площадки, расположенные на примыкающей территории). При невозможности убрать транспортное средство за пределы дороги его необходимо обозначить путем установки знака аварийной остановки.</w:t>
      </w:r>
    </w:p>
    <w:p w:rsidR="00E021F1" w:rsidRPr="0072736C" w:rsidRDefault="00E021F1" w:rsidP="0072736C">
      <w:pPr>
        <w:spacing w:line="360" w:lineRule="auto"/>
        <w:ind w:firstLine="709"/>
        <w:jc w:val="both"/>
        <w:rPr>
          <w:sz w:val="28"/>
          <w:szCs w:val="28"/>
        </w:rPr>
      </w:pPr>
      <w:r w:rsidRPr="0072736C">
        <w:rPr>
          <w:sz w:val="28"/>
          <w:szCs w:val="28"/>
        </w:rPr>
        <w:t>Противотуманные фары можно использовать в условиях недостаточной видимости как отдельно, так и с ближним или дальним светом фар, а в тёмное время суток на неосвещённых участках дорог - только вместе с ближним или дальним светом фар.</w:t>
      </w:r>
    </w:p>
    <w:p w:rsidR="00E021F1" w:rsidRPr="0072736C" w:rsidRDefault="00E021F1" w:rsidP="0072736C">
      <w:pPr>
        <w:spacing w:line="360" w:lineRule="auto"/>
        <w:ind w:firstLine="709"/>
        <w:jc w:val="both"/>
        <w:rPr>
          <w:sz w:val="28"/>
          <w:szCs w:val="28"/>
        </w:rPr>
      </w:pPr>
      <w:r w:rsidRPr="0072736C">
        <w:rPr>
          <w:sz w:val="28"/>
          <w:szCs w:val="28"/>
        </w:rPr>
        <w:t>К устройствам освещения транспортного средства относятся и противотуманные фонари, предназначенные для улучшения освещенности дороги в случае густого тумана, снегопада, сильного дождя или в аналогичных неблагоприятных условиях.</w:t>
      </w:r>
    </w:p>
    <w:p w:rsidR="00E021F1" w:rsidRPr="0072736C" w:rsidRDefault="00E021F1" w:rsidP="0072736C">
      <w:pPr>
        <w:spacing w:line="360" w:lineRule="auto"/>
        <w:ind w:firstLine="709"/>
        <w:jc w:val="both"/>
        <w:rPr>
          <w:sz w:val="28"/>
          <w:szCs w:val="28"/>
        </w:rPr>
      </w:pPr>
      <w:r w:rsidRPr="0072736C">
        <w:rPr>
          <w:sz w:val="28"/>
          <w:szCs w:val="28"/>
        </w:rPr>
        <w:t>Противотуманные фары могут входить в ком</w:t>
      </w:r>
      <w:r w:rsidRPr="0072736C">
        <w:rPr>
          <w:sz w:val="28"/>
          <w:szCs w:val="28"/>
        </w:rPr>
        <w:softHyphen/>
        <w:t>плект транспортного средства, но при их отсутствии могут устанавливаться самими водителями дополни</w:t>
      </w:r>
      <w:r w:rsidRPr="0072736C">
        <w:rPr>
          <w:sz w:val="28"/>
          <w:szCs w:val="28"/>
        </w:rPr>
        <w:softHyphen/>
        <w:t>тельно.</w:t>
      </w:r>
    </w:p>
    <w:p w:rsidR="00E021F1" w:rsidRPr="0072736C" w:rsidRDefault="00E021F1" w:rsidP="0072736C">
      <w:pPr>
        <w:spacing w:line="360" w:lineRule="auto"/>
        <w:ind w:firstLine="709"/>
        <w:jc w:val="both"/>
        <w:rPr>
          <w:sz w:val="28"/>
          <w:szCs w:val="28"/>
        </w:rPr>
      </w:pPr>
      <w:r w:rsidRPr="0072736C">
        <w:rPr>
          <w:sz w:val="28"/>
          <w:szCs w:val="28"/>
        </w:rPr>
        <w:t>Фарой-прожектором и фарой-искателем могут пользоваться только водители оперативных транспортных средств во время выполнения служебных заданий, приняв меры к тому, чтобы не ослеплять других участников дорожного движения. Фара-прожектор и фара-искатель — дополнительные приборы внешнего освещения; они имеют относи</w:t>
      </w:r>
      <w:r w:rsidRPr="0072736C">
        <w:rPr>
          <w:sz w:val="28"/>
          <w:szCs w:val="28"/>
        </w:rPr>
        <w:softHyphen/>
        <w:t>тельно узкий луч света, освещающий местность на значительном расстоянии. Ими оборудуются автомобили оперативных служб, которые могут использовать их во время выполнения неотложных служебных заданий как в населенных пунктах (например, водитель автомобиля скорой помощи читает адрес на табличке дома, чтобы определить, откуда поступил вызов), так и вне их при условии, что при этом не будут ослеплены другие участ</w:t>
      </w:r>
      <w:r w:rsidRPr="0072736C">
        <w:rPr>
          <w:sz w:val="28"/>
          <w:szCs w:val="28"/>
        </w:rPr>
        <w:softHyphen/>
        <w:t>ники дорожного движения. Другие водители могут пользоваться фарой-прожектором и фарой-искателем только вне населенных пунктов за пределами дороги.</w:t>
      </w:r>
    </w:p>
    <w:p w:rsidR="00E021F1" w:rsidRPr="0072736C" w:rsidRDefault="00E021F1" w:rsidP="0072736C">
      <w:pPr>
        <w:spacing w:line="360" w:lineRule="auto"/>
        <w:ind w:firstLine="709"/>
        <w:jc w:val="both"/>
        <w:rPr>
          <w:sz w:val="28"/>
          <w:szCs w:val="28"/>
        </w:rPr>
      </w:pPr>
      <w:r w:rsidRPr="0072736C">
        <w:rPr>
          <w:sz w:val="28"/>
          <w:szCs w:val="28"/>
        </w:rPr>
        <w:t>Запрещается подключать задние противотуманные фонари к сигналам торможения.</w:t>
      </w:r>
    </w:p>
    <w:p w:rsidR="00E021F1" w:rsidRPr="0072736C" w:rsidRDefault="00E021F1" w:rsidP="0072736C">
      <w:pPr>
        <w:spacing w:line="360" w:lineRule="auto"/>
        <w:ind w:firstLine="709"/>
        <w:jc w:val="both"/>
        <w:rPr>
          <w:sz w:val="28"/>
          <w:szCs w:val="28"/>
        </w:rPr>
      </w:pPr>
      <w:r w:rsidRPr="0072736C">
        <w:rPr>
          <w:sz w:val="28"/>
          <w:szCs w:val="28"/>
        </w:rPr>
        <w:t>Задние противотуманные фонари разрешается включать только в условиях недостаточной видимости как днем, так и ночью. Во избежание дезориентации водителей транспортных средств, движущихся сзади, в случае торможения впереди идущего транспортного средства запрещается подключать задние противотуманные фонари к сигналам торможения.</w:t>
      </w:r>
    </w:p>
    <w:p w:rsidR="00785ECB" w:rsidRPr="0072736C" w:rsidRDefault="00785ECB" w:rsidP="0072736C">
      <w:pPr>
        <w:spacing w:line="360" w:lineRule="auto"/>
        <w:ind w:firstLine="709"/>
        <w:jc w:val="both"/>
        <w:rPr>
          <w:sz w:val="28"/>
          <w:szCs w:val="28"/>
        </w:rPr>
      </w:pPr>
      <w:r w:rsidRPr="0072736C">
        <w:rPr>
          <w:sz w:val="28"/>
          <w:szCs w:val="28"/>
        </w:rPr>
        <w:t>Задний противотуманный фонарь разрешается использовать в условиях недостаточной видимости как в светлое, так и в тёмное время суток.</w:t>
      </w:r>
    </w:p>
    <w:p w:rsidR="00785ECB" w:rsidRPr="0072736C" w:rsidRDefault="00785ECB" w:rsidP="0072736C">
      <w:pPr>
        <w:spacing w:line="360" w:lineRule="auto"/>
        <w:ind w:firstLine="709"/>
        <w:jc w:val="both"/>
        <w:rPr>
          <w:sz w:val="28"/>
          <w:szCs w:val="28"/>
        </w:rPr>
      </w:pPr>
      <w:r w:rsidRPr="0072736C">
        <w:rPr>
          <w:sz w:val="28"/>
          <w:szCs w:val="28"/>
        </w:rPr>
        <w:t>Задние противотуманные фонари (фонарь) должны быть красного цвета и могут входить в комплектацию транспортного средства как дополнительные световые устройства. При их отсутствии они могут устанавливаться самими водителями дополнительно и должны располагаться на высоте 400 — 1200 мм от поверхности дороги, не ослеплять и не причинять излишних неудобств другим участникам дорожного движения, а также не закрывать задние фонари, номерной знак и его подсветку и не выступать за габарит автомобиля.</w:t>
      </w:r>
    </w:p>
    <w:p w:rsidR="00785ECB" w:rsidRPr="0072736C" w:rsidRDefault="00785ECB" w:rsidP="0072736C">
      <w:pPr>
        <w:spacing w:line="360" w:lineRule="auto"/>
        <w:ind w:firstLine="709"/>
        <w:jc w:val="both"/>
        <w:rPr>
          <w:sz w:val="28"/>
          <w:szCs w:val="28"/>
        </w:rPr>
      </w:pPr>
    </w:p>
    <w:p w:rsidR="00785ECB" w:rsidRPr="0072736C" w:rsidRDefault="00785ECB" w:rsidP="0072736C">
      <w:pPr>
        <w:spacing w:line="360" w:lineRule="auto"/>
        <w:ind w:firstLine="709"/>
        <w:jc w:val="center"/>
        <w:rPr>
          <w:b/>
          <w:i/>
          <w:sz w:val="28"/>
          <w:szCs w:val="28"/>
        </w:rPr>
      </w:pPr>
      <w:r w:rsidRPr="0072736C">
        <w:rPr>
          <w:sz w:val="28"/>
          <w:szCs w:val="28"/>
        </w:rPr>
        <w:t xml:space="preserve">5. </w:t>
      </w:r>
      <w:r w:rsidRPr="0072736C">
        <w:rPr>
          <w:b/>
          <w:i/>
          <w:sz w:val="28"/>
          <w:szCs w:val="28"/>
        </w:rPr>
        <w:t>Знак автопоезда.</w:t>
      </w:r>
    </w:p>
    <w:p w:rsidR="00785ECB" w:rsidRPr="0072736C" w:rsidRDefault="00785ECB" w:rsidP="0072736C">
      <w:pPr>
        <w:spacing w:line="360" w:lineRule="auto"/>
        <w:ind w:firstLine="709"/>
        <w:jc w:val="both"/>
        <w:rPr>
          <w:sz w:val="28"/>
          <w:szCs w:val="28"/>
        </w:rPr>
      </w:pPr>
    </w:p>
    <w:p w:rsidR="00E021F1" w:rsidRPr="0072736C" w:rsidRDefault="00E021F1" w:rsidP="0072736C">
      <w:pPr>
        <w:spacing w:line="360" w:lineRule="auto"/>
        <w:ind w:firstLine="709"/>
        <w:jc w:val="both"/>
        <w:rPr>
          <w:sz w:val="28"/>
          <w:szCs w:val="28"/>
        </w:rPr>
      </w:pPr>
      <w:r w:rsidRPr="0072736C">
        <w:rPr>
          <w:sz w:val="28"/>
          <w:szCs w:val="28"/>
        </w:rPr>
        <w:t>Знак автопоезда, установленный в соответствии с требованиями подпункта «а» пункта 30.3 Правил дорожного движения, должен быть постоянно включён во время движения, а в тё</w:t>
      </w:r>
      <w:r w:rsidR="0072736C">
        <w:rPr>
          <w:sz w:val="28"/>
          <w:szCs w:val="28"/>
        </w:rPr>
        <w:t xml:space="preserve">мное время суток или в условиях </w:t>
      </w:r>
      <w:r w:rsidRPr="0072736C">
        <w:rPr>
          <w:sz w:val="28"/>
          <w:szCs w:val="28"/>
        </w:rPr>
        <w:t>недостаточной видимости - и во время вынужденной остановки, остановки либо стоянки на дороге.</w:t>
      </w:r>
    </w:p>
    <w:p w:rsidR="00E021F1" w:rsidRPr="0072736C" w:rsidRDefault="00E021F1" w:rsidP="0072736C">
      <w:pPr>
        <w:spacing w:line="360" w:lineRule="auto"/>
        <w:ind w:firstLine="709"/>
        <w:jc w:val="both"/>
        <w:rPr>
          <w:sz w:val="28"/>
          <w:szCs w:val="28"/>
        </w:rPr>
      </w:pPr>
      <w:r w:rsidRPr="0072736C">
        <w:rPr>
          <w:sz w:val="28"/>
          <w:szCs w:val="28"/>
        </w:rPr>
        <w:t>Включение освещения опознавательного знака «Автопоезд» применяется для предупреждения других водителей и пешеходов о движении по дороге транспортного средства, длина которого больше обычного одиночного автомобиля, что требует повышенного внимания во время обгона, встречного разъезда или при намерении пешехода перейти дорогу сразу после проезда транспортного средства. При остановках и стоянках вне пределов проезжей части дороги знак автопоезда не включается.</w:t>
      </w:r>
    </w:p>
    <w:p w:rsidR="00E021F1" w:rsidRPr="0072736C" w:rsidRDefault="00E021F1" w:rsidP="0072736C">
      <w:pPr>
        <w:spacing w:line="360" w:lineRule="auto"/>
        <w:ind w:firstLine="709"/>
        <w:jc w:val="both"/>
        <w:rPr>
          <w:sz w:val="28"/>
          <w:szCs w:val="28"/>
        </w:rPr>
      </w:pPr>
    </w:p>
    <w:p w:rsidR="00303DE3" w:rsidRPr="0072736C" w:rsidRDefault="001E58D6" w:rsidP="0072736C">
      <w:pPr>
        <w:spacing w:line="360" w:lineRule="auto"/>
        <w:ind w:firstLine="709"/>
        <w:jc w:val="center"/>
        <w:rPr>
          <w:b/>
          <w:i/>
          <w:sz w:val="28"/>
          <w:szCs w:val="28"/>
        </w:rPr>
      </w:pPr>
      <w:r w:rsidRPr="0072736C">
        <w:rPr>
          <w:sz w:val="28"/>
          <w:szCs w:val="28"/>
        </w:rPr>
        <w:br w:type="page"/>
      </w:r>
      <w:r w:rsidRPr="0072736C">
        <w:rPr>
          <w:b/>
          <w:i/>
          <w:sz w:val="28"/>
          <w:szCs w:val="28"/>
        </w:rPr>
        <w:t>Литература</w:t>
      </w:r>
    </w:p>
    <w:p w:rsidR="001E58D6" w:rsidRPr="0072736C" w:rsidRDefault="001E58D6" w:rsidP="0072736C">
      <w:pPr>
        <w:spacing w:line="360" w:lineRule="auto"/>
        <w:ind w:firstLine="709"/>
        <w:rPr>
          <w:sz w:val="28"/>
          <w:szCs w:val="28"/>
        </w:rPr>
      </w:pPr>
    </w:p>
    <w:p w:rsidR="001E58D6" w:rsidRPr="0072736C" w:rsidRDefault="001E58D6" w:rsidP="0072736C">
      <w:pPr>
        <w:numPr>
          <w:ilvl w:val="0"/>
          <w:numId w:val="5"/>
        </w:numPr>
        <w:tabs>
          <w:tab w:val="clear" w:pos="72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color w:val="000000"/>
          <w:sz w:val="28"/>
          <w:szCs w:val="28"/>
        </w:rPr>
      </w:pPr>
      <w:r w:rsidRPr="0072736C">
        <w:rPr>
          <w:color w:val="000000"/>
          <w:sz w:val="28"/>
          <w:szCs w:val="28"/>
        </w:rPr>
        <w:t>Конституция Украины. – 1996 г. с</w:t>
      </w:r>
      <w:r w:rsidR="00C55C6D" w:rsidRPr="0072736C">
        <w:rPr>
          <w:color w:val="000000"/>
          <w:sz w:val="28"/>
          <w:szCs w:val="28"/>
        </w:rPr>
        <w:t xml:space="preserve"> </w:t>
      </w:r>
      <w:r w:rsidR="00785ECB" w:rsidRPr="0072736C">
        <w:rPr>
          <w:color w:val="000000"/>
          <w:sz w:val="28"/>
          <w:szCs w:val="28"/>
        </w:rPr>
        <w:t>изменениями</w:t>
      </w:r>
      <w:r w:rsidR="00C55C6D" w:rsidRPr="0072736C">
        <w:rPr>
          <w:color w:val="000000"/>
          <w:sz w:val="28"/>
          <w:szCs w:val="28"/>
        </w:rPr>
        <w:t xml:space="preserve"> и дополнениями, от 08.12.2004 г.</w:t>
      </w:r>
    </w:p>
    <w:p w:rsidR="00871658" w:rsidRPr="0072736C" w:rsidRDefault="00871658" w:rsidP="0072736C">
      <w:pPr>
        <w:numPr>
          <w:ilvl w:val="0"/>
          <w:numId w:val="5"/>
        </w:numPr>
        <w:tabs>
          <w:tab w:val="clear" w:pos="72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color w:val="000000"/>
          <w:sz w:val="28"/>
          <w:szCs w:val="28"/>
        </w:rPr>
      </w:pPr>
      <w:r w:rsidRPr="0072736C">
        <w:rPr>
          <w:color w:val="000000"/>
          <w:sz w:val="28"/>
          <w:szCs w:val="28"/>
        </w:rPr>
        <w:t>Правила Дорожного движения в редакции от 23.06.2007 г., утвержденные Постановлением Кабинета Министров Украины №1306 от 10.10.01 г.</w:t>
      </w:r>
    </w:p>
    <w:p w:rsidR="00871658" w:rsidRPr="0072736C" w:rsidRDefault="00871658" w:rsidP="0072736C">
      <w:pPr>
        <w:numPr>
          <w:ilvl w:val="0"/>
          <w:numId w:val="5"/>
        </w:numPr>
        <w:tabs>
          <w:tab w:val="clear" w:pos="72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rPr>
          <w:color w:val="000000"/>
          <w:sz w:val="28"/>
          <w:szCs w:val="28"/>
        </w:rPr>
      </w:pPr>
      <w:r w:rsidRPr="0072736C">
        <w:rPr>
          <w:color w:val="000000"/>
          <w:sz w:val="28"/>
          <w:szCs w:val="28"/>
        </w:rPr>
        <w:t>Закон Украины «О дорожном движении» № 3353-12 от 30.06.1993 г. в редакции от 17.02.2006 года.</w:t>
      </w:r>
    </w:p>
    <w:p w:rsidR="00785ECB" w:rsidRPr="0072736C" w:rsidRDefault="00785ECB" w:rsidP="0072736C">
      <w:pPr>
        <w:numPr>
          <w:ilvl w:val="0"/>
          <w:numId w:val="5"/>
        </w:numPr>
        <w:tabs>
          <w:tab w:val="clear" w:pos="72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rPr>
          <w:color w:val="000000"/>
          <w:sz w:val="28"/>
          <w:szCs w:val="28"/>
        </w:rPr>
      </w:pPr>
      <w:r w:rsidRPr="0072736C">
        <w:rPr>
          <w:color w:val="000000"/>
          <w:sz w:val="28"/>
          <w:szCs w:val="28"/>
        </w:rPr>
        <w:t>Конвенция «О дорожном движении» (Вена, 1968).</w:t>
      </w:r>
    </w:p>
    <w:p w:rsidR="00871658" w:rsidRPr="0072736C" w:rsidRDefault="00871658" w:rsidP="0072736C">
      <w:pPr>
        <w:numPr>
          <w:ilvl w:val="0"/>
          <w:numId w:val="5"/>
        </w:numPr>
        <w:tabs>
          <w:tab w:val="clear" w:pos="72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color w:val="000000"/>
          <w:sz w:val="28"/>
          <w:szCs w:val="28"/>
        </w:rPr>
      </w:pPr>
      <w:r w:rsidRPr="0072736C">
        <w:rPr>
          <w:color w:val="000000"/>
          <w:sz w:val="28"/>
          <w:szCs w:val="28"/>
        </w:rPr>
        <w:t>Комментарий к правилам дорожного движения, К.:  «А.С.К.», 2007г.</w:t>
      </w:r>
    </w:p>
    <w:p w:rsidR="001E58D6" w:rsidRPr="0072736C" w:rsidRDefault="001E58D6" w:rsidP="0072736C">
      <w:pPr>
        <w:spacing w:line="360" w:lineRule="auto"/>
        <w:ind w:firstLine="709"/>
        <w:rPr>
          <w:sz w:val="28"/>
          <w:szCs w:val="28"/>
        </w:rPr>
      </w:pPr>
      <w:bookmarkStart w:id="0" w:name="_GoBack"/>
      <w:bookmarkEnd w:id="0"/>
    </w:p>
    <w:sectPr w:rsidR="001E58D6" w:rsidRPr="0072736C" w:rsidSect="0072736C">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A4D" w:rsidRDefault="00147A4D">
      <w:r>
        <w:separator/>
      </w:r>
    </w:p>
  </w:endnote>
  <w:endnote w:type="continuationSeparator" w:id="0">
    <w:p w:rsidR="00147A4D" w:rsidRDefault="00147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1F1" w:rsidRDefault="00E021F1" w:rsidP="00E021F1">
    <w:pPr>
      <w:pStyle w:val="a3"/>
      <w:framePr w:wrap="around" w:vAnchor="text" w:hAnchor="margin" w:xAlign="right" w:y="1"/>
      <w:rPr>
        <w:rStyle w:val="a5"/>
      </w:rPr>
    </w:pPr>
  </w:p>
  <w:p w:rsidR="00E021F1" w:rsidRDefault="00E021F1" w:rsidP="00D473E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1F1" w:rsidRDefault="00E6318D" w:rsidP="00E021F1">
    <w:pPr>
      <w:pStyle w:val="a3"/>
      <w:framePr w:wrap="around" w:vAnchor="text" w:hAnchor="margin" w:xAlign="right" w:y="1"/>
      <w:rPr>
        <w:rStyle w:val="a5"/>
      </w:rPr>
    </w:pPr>
    <w:r>
      <w:rPr>
        <w:rStyle w:val="a5"/>
        <w:noProof/>
      </w:rPr>
      <w:t>2</w:t>
    </w:r>
  </w:p>
  <w:p w:rsidR="00E021F1" w:rsidRDefault="00E021F1" w:rsidP="00D473E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A4D" w:rsidRDefault="00147A4D">
      <w:r>
        <w:separator/>
      </w:r>
    </w:p>
  </w:footnote>
  <w:footnote w:type="continuationSeparator" w:id="0">
    <w:p w:rsidR="00147A4D" w:rsidRDefault="00147A4D">
      <w:r>
        <w:continuationSeparator/>
      </w:r>
    </w:p>
  </w:footnote>
  <w:footnote w:id="1">
    <w:p w:rsidR="00147A4D" w:rsidRDefault="00E021F1">
      <w:pPr>
        <w:pStyle w:val="a6"/>
      </w:pPr>
      <w:r w:rsidRPr="00E021F1">
        <w:rPr>
          <w:rStyle w:val="a8"/>
        </w:rPr>
        <w:footnoteRef/>
      </w:r>
      <w:r w:rsidRPr="00E021F1">
        <w:t xml:space="preserve"> </w:t>
      </w:r>
      <w:r w:rsidRPr="00E021F1">
        <w:rPr>
          <w:color w:val="000000"/>
        </w:rPr>
        <w:t>Конвенция «О дорожном движении» (Вена, 1968)</w:t>
      </w:r>
      <w:r>
        <w:rPr>
          <w:color w:val="000000"/>
        </w:rPr>
        <w:t>, ст. 28 ч.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585557"/>
    <w:multiLevelType w:val="hybridMultilevel"/>
    <w:tmpl w:val="A20E85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5DA6269"/>
    <w:multiLevelType w:val="hybridMultilevel"/>
    <w:tmpl w:val="91B6838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00E5F4B"/>
    <w:multiLevelType w:val="hybridMultilevel"/>
    <w:tmpl w:val="20B2D7A6"/>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3">
    <w:nsid w:val="53F76629"/>
    <w:multiLevelType w:val="hybridMultilevel"/>
    <w:tmpl w:val="22EE5B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96F309B"/>
    <w:multiLevelType w:val="hybridMultilevel"/>
    <w:tmpl w:val="15A22C56"/>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ECD3A14"/>
    <w:multiLevelType w:val="hybridMultilevel"/>
    <w:tmpl w:val="9FD2C4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1126"/>
    <w:rsid w:val="00002F7D"/>
    <w:rsid w:val="00092433"/>
    <w:rsid w:val="000A0941"/>
    <w:rsid w:val="00147A4D"/>
    <w:rsid w:val="00151BDF"/>
    <w:rsid w:val="001E58D6"/>
    <w:rsid w:val="001F1AB9"/>
    <w:rsid w:val="002E1126"/>
    <w:rsid w:val="002E574A"/>
    <w:rsid w:val="00303DE3"/>
    <w:rsid w:val="003D25AC"/>
    <w:rsid w:val="003F1F79"/>
    <w:rsid w:val="00590E24"/>
    <w:rsid w:val="006A5942"/>
    <w:rsid w:val="0072736C"/>
    <w:rsid w:val="00785ECB"/>
    <w:rsid w:val="0081289C"/>
    <w:rsid w:val="00871658"/>
    <w:rsid w:val="009628DC"/>
    <w:rsid w:val="00AC0353"/>
    <w:rsid w:val="00AD4CE5"/>
    <w:rsid w:val="00C55C6D"/>
    <w:rsid w:val="00D32AB0"/>
    <w:rsid w:val="00D423B7"/>
    <w:rsid w:val="00D473EB"/>
    <w:rsid w:val="00E021F1"/>
    <w:rsid w:val="00E60C90"/>
    <w:rsid w:val="00E63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1ADBF84-2256-4978-932A-DCC58EB6F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AB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473EB"/>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D473EB"/>
    <w:rPr>
      <w:rFonts w:cs="Times New Roman"/>
    </w:rPr>
  </w:style>
  <w:style w:type="paragraph" w:styleId="a6">
    <w:name w:val="footnote text"/>
    <w:basedOn w:val="a"/>
    <w:link w:val="a7"/>
    <w:uiPriority w:val="99"/>
    <w:semiHidden/>
    <w:rsid w:val="00D473EB"/>
    <w:rPr>
      <w:sz w:val="20"/>
      <w:szCs w:val="20"/>
    </w:rPr>
  </w:style>
  <w:style w:type="character" w:customStyle="1" w:styleId="a7">
    <w:name w:val="Текст виноски Знак"/>
    <w:link w:val="a6"/>
    <w:uiPriority w:val="99"/>
    <w:semiHidden/>
  </w:style>
  <w:style w:type="character" w:styleId="a8">
    <w:name w:val="footnote reference"/>
    <w:uiPriority w:val="99"/>
    <w:semiHidden/>
    <w:rsid w:val="00D473EB"/>
    <w:rPr>
      <w:rFonts w:cs="Times New Roman"/>
      <w:vertAlign w:val="superscript"/>
    </w:rPr>
  </w:style>
  <w:style w:type="paragraph" w:styleId="a9">
    <w:name w:val="header"/>
    <w:basedOn w:val="a"/>
    <w:link w:val="aa"/>
    <w:uiPriority w:val="99"/>
    <w:rsid w:val="00E021F1"/>
    <w:pPr>
      <w:tabs>
        <w:tab w:val="center" w:pos="4677"/>
        <w:tab w:val="right" w:pos="9355"/>
      </w:tabs>
    </w:pPr>
  </w:style>
  <w:style w:type="character" w:customStyle="1" w:styleId="aa">
    <w:name w:val="Верхні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1691</Words>
  <Characters>9643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Днепропетровский государственный университет</vt:lpstr>
    </vt:vector>
  </TitlesOfParts>
  <Company>Flash</Company>
  <LinksUpToDate>false</LinksUpToDate>
  <CharactersWithSpaces>11312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Днепропетровский государственный университет</dc:title>
  <dc:subject/>
  <dc:creator>Alex</dc:creator>
  <cp:keywords/>
  <dc:description/>
  <cp:lastModifiedBy>Irina</cp:lastModifiedBy>
  <cp:revision>2</cp:revision>
  <dcterms:created xsi:type="dcterms:W3CDTF">2014-09-30T11:07:00Z</dcterms:created>
  <dcterms:modified xsi:type="dcterms:W3CDTF">2014-09-30T11:07:00Z</dcterms:modified>
</cp:coreProperties>
</file>