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1" w:rsidRPr="00AE7A2A" w:rsidRDefault="00036D01" w:rsidP="00036D01">
      <w:pPr>
        <w:widowControl w:val="0"/>
        <w:autoSpaceDE w:val="0"/>
        <w:autoSpaceDN w:val="0"/>
        <w:adjustRightInd w:val="0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162651" w:rsidRDefault="00162651" w:rsidP="00162651">
      <w:pPr>
        <w:pStyle w:val="af9"/>
      </w:pPr>
    </w:p>
    <w:p w:rsidR="004A1500" w:rsidRPr="00AE7A2A" w:rsidRDefault="004A1500" w:rsidP="00162651">
      <w:pPr>
        <w:pStyle w:val="af9"/>
      </w:pPr>
      <w:r w:rsidRPr="00AE7A2A">
        <w:t>Реферат</w:t>
      </w:r>
      <w:r w:rsidR="00036D01" w:rsidRPr="00AE7A2A">
        <w:t xml:space="preserve">: </w:t>
      </w:r>
    </w:p>
    <w:p w:rsidR="00036D01" w:rsidRPr="00AE7A2A" w:rsidRDefault="004A1500" w:rsidP="00162651">
      <w:pPr>
        <w:pStyle w:val="af9"/>
      </w:pPr>
      <w:r w:rsidRPr="00AE7A2A">
        <w:t>Понятие экономико</w:t>
      </w:r>
      <w:r w:rsidR="00AE7A2A" w:rsidRPr="00AE7A2A">
        <w:t>-</w:t>
      </w:r>
      <w:r w:rsidRPr="00AE7A2A">
        <w:t xml:space="preserve">правового механизму природопользования и охраны окружающей </w:t>
      </w:r>
      <w:r w:rsidR="00AE7A2A" w:rsidRPr="00AE7A2A">
        <w:t>природной</w:t>
      </w:r>
      <w:r w:rsidRPr="00AE7A2A">
        <w:t xml:space="preserve"> среды</w:t>
      </w:r>
    </w:p>
    <w:p w:rsidR="00AE7A2A" w:rsidRDefault="00AE7A2A" w:rsidP="00036D01">
      <w:pPr>
        <w:widowControl w:val="0"/>
        <w:autoSpaceDE w:val="0"/>
        <w:autoSpaceDN w:val="0"/>
        <w:adjustRightInd w:val="0"/>
      </w:pPr>
    </w:p>
    <w:p w:rsidR="004A1500" w:rsidRPr="00AE7A2A" w:rsidRDefault="00AE7A2A" w:rsidP="00162651">
      <w:pPr>
        <w:pStyle w:val="1"/>
        <w:rPr>
          <w:kern w:val="0"/>
        </w:rPr>
      </w:pPr>
      <w:r>
        <w:br w:type="page"/>
      </w:r>
      <w:r w:rsidR="004A1500" w:rsidRPr="00AE7A2A">
        <w:rPr>
          <w:kern w:val="0"/>
        </w:rPr>
        <w:t>План</w:t>
      </w:r>
    </w:p>
    <w:p w:rsidR="00162651" w:rsidRDefault="00162651" w:rsidP="00036D01">
      <w:pPr>
        <w:widowControl w:val="0"/>
        <w:autoSpaceDE w:val="0"/>
        <w:autoSpaceDN w:val="0"/>
        <w:adjustRightInd w:val="0"/>
      </w:pPr>
    </w:p>
    <w:p w:rsidR="004A1500" w:rsidRPr="00AE7A2A" w:rsidRDefault="004A1500" w:rsidP="00065075">
      <w:pPr>
        <w:widowControl w:val="0"/>
        <w:autoSpaceDE w:val="0"/>
        <w:autoSpaceDN w:val="0"/>
        <w:adjustRightInd w:val="0"/>
        <w:ind w:firstLine="0"/>
      </w:pPr>
      <w:r w:rsidRPr="00AE7A2A">
        <w:t>Вступление</w:t>
      </w:r>
    </w:p>
    <w:p w:rsidR="004A1500" w:rsidRPr="00AE7A2A" w:rsidRDefault="004A1500" w:rsidP="00065075">
      <w:pPr>
        <w:widowControl w:val="0"/>
        <w:autoSpaceDE w:val="0"/>
        <w:autoSpaceDN w:val="0"/>
        <w:adjustRightInd w:val="0"/>
        <w:ind w:firstLine="0"/>
      </w:pPr>
      <w:r w:rsidRPr="00AE7A2A">
        <w:t>Понятие экономико</w:t>
      </w:r>
      <w:r w:rsidR="00AE7A2A">
        <w:t>-</w:t>
      </w:r>
      <w:r w:rsidRPr="00AE7A2A">
        <w:t>правового механизму природопользования и охра</w:t>
      </w:r>
      <w:r w:rsidR="00AE7A2A">
        <w:t>ны окружающей природной</w:t>
      </w:r>
      <w:r w:rsidRPr="00AE7A2A">
        <w:t xml:space="preserve"> среды</w:t>
      </w:r>
    </w:p>
    <w:p w:rsidR="004A1500" w:rsidRPr="00AE7A2A" w:rsidRDefault="004A1500" w:rsidP="00065075">
      <w:pPr>
        <w:widowControl w:val="0"/>
        <w:autoSpaceDE w:val="0"/>
        <w:autoSpaceDN w:val="0"/>
        <w:adjustRightInd w:val="0"/>
        <w:ind w:firstLine="0"/>
      </w:pPr>
      <w:r w:rsidRPr="00AE7A2A">
        <w:t>Вывод</w:t>
      </w:r>
    </w:p>
    <w:p w:rsidR="00036D01" w:rsidRPr="00AE7A2A" w:rsidRDefault="004A1500" w:rsidP="00065075">
      <w:pPr>
        <w:widowControl w:val="0"/>
        <w:autoSpaceDE w:val="0"/>
        <w:autoSpaceDN w:val="0"/>
        <w:adjustRightInd w:val="0"/>
        <w:ind w:firstLine="0"/>
      </w:pPr>
      <w:r w:rsidRPr="00AE7A2A">
        <w:t>Литература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</w:p>
    <w:p w:rsidR="004A1500" w:rsidRPr="00AE7A2A" w:rsidRDefault="00AE7A2A" w:rsidP="00AE7A2A">
      <w:pPr>
        <w:pStyle w:val="1"/>
        <w:rPr>
          <w:kern w:val="0"/>
        </w:rPr>
      </w:pPr>
      <w:r>
        <w:br w:type="page"/>
      </w:r>
      <w:r w:rsidR="004A1500" w:rsidRPr="00AE7A2A">
        <w:rPr>
          <w:kern w:val="0"/>
        </w:rPr>
        <w:t>Вступление</w:t>
      </w:r>
    </w:p>
    <w:p w:rsidR="00AE7A2A" w:rsidRDefault="00AE7A2A" w:rsidP="00036D01">
      <w:pPr>
        <w:widowControl w:val="0"/>
        <w:autoSpaceDE w:val="0"/>
        <w:autoSpaceDN w:val="0"/>
        <w:adjustRightInd w:val="0"/>
      </w:pP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Экономико</w:t>
      </w:r>
      <w:r w:rsidR="00AE7A2A">
        <w:t>-</w:t>
      </w:r>
      <w:r w:rsidRPr="00AE7A2A">
        <w:t>правовой механизм природопользования и охраны окружающей естественной среды</w:t>
      </w:r>
      <w:r w:rsidR="00036D01" w:rsidRPr="00AE7A2A">
        <w:t xml:space="preserve"> - </w:t>
      </w:r>
      <w:r w:rsidRPr="00AE7A2A">
        <w:t>это закрепленная в законодательстве система экономических мероприятий и стимулов, направленных на обеспечение охраны окружающей естественной среды, экологической безопасности, и организацию рационального природопользования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 xml:space="preserve">Решающую роль во внедрении этого механизма играет государство, создавая соответствующие условия, </w:t>
      </w:r>
      <w:r w:rsidR="00FA5301">
        <w:t>когда</w:t>
      </w:r>
      <w:r w:rsidRPr="00AE7A2A">
        <w:t xml:space="preserve"> совмещаются как государственные интересы, так и интересы субъектов ведения хозяйства, обеспечивается устойчивое развитие экономической и экологической политики</w:t>
      </w:r>
      <w:r w:rsidR="00036D01" w:rsidRPr="00AE7A2A">
        <w:t xml:space="preserve">. </w:t>
      </w:r>
    </w:p>
    <w:p w:rsidR="00036D01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В соответствии со ст</w:t>
      </w:r>
      <w:r w:rsidR="00036D01" w:rsidRPr="00AE7A2A">
        <w:t>.4</w:t>
      </w:r>
      <w:r w:rsidRPr="00AE7A2A">
        <w:t>1 Закона Украины «Об охране окружающей естественной среды» основными направлениями экономико</w:t>
      </w:r>
      <w:r w:rsidR="00FA5301">
        <w:t>-</w:t>
      </w:r>
      <w:r w:rsidRPr="00AE7A2A">
        <w:t>правового механизму природопользования и охраны окружающей естественной среды есть</w:t>
      </w:r>
      <w:r w:rsidR="00036D01" w:rsidRPr="00AE7A2A">
        <w:t>: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установление взаимосвязи всех видов деятельности предприятий, учреждений, организаций, с рациональным использованием</w:t>
      </w:r>
      <w:r w:rsidR="00FA5301">
        <w:t xml:space="preserve"> </w:t>
      </w:r>
      <w:r w:rsidR="004A1500" w:rsidRPr="00AE7A2A">
        <w:t>природных ресурсов и эффективностью мероприятий по охране окружающей природной| среды на основе экономических</w:t>
      </w:r>
      <w:r w:rsidR="00FA5301">
        <w:t xml:space="preserve"> </w:t>
      </w:r>
      <w:r w:rsidR="004A1500" w:rsidRPr="00AE7A2A">
        <w:t>рычагов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определение источников финансирования мероприятий по охране окружающей </w:t>
      </w:r>
      <w:r w:rsidR="00FA5301">
        <w:t>природной</w:t>
      </w:r>
      <w:r w:rsidR="004A1500" w:rsidRPr="00AE7A2A">
        <w:t xml:space="preserve">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установление лимитов использования природных ресурсов, выбросов и сбросов загрязняющих веществ, в окружающую </w:t>
      </w:r>
      <w:r w:rsidR="00FA5301">
        <w:t>природную</w:t>
      </w:r>
      <w:r w:rsidR="004A1500" w:rsidRPr="00AE7A2A">
        <w:t xml:space="preserve"> среду и размещение отходов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установление нормативов сбора и размеров </w:t>
      </w:r>
      <w:r w:rsidR="00FA5301">
        <w:t>сбора</w:t>
      </w:r>
      <w:r w:rsidR="004A1500" w:rsidRPr="00AE7A2A">
        <w:t xml:space="preserve"> за использование природных ресурсов, выбросов (сбросов</w:t>
      </w:r>
      <w:r w:rsidRPr="00AE7A2A">
        <w:t xml:space="preserve">) </w:t>
      </w:r>
      <w:r w:rsidR="004A1500" w:rsidRPr="00AE7A2A">
        <w:t>загрязняющих веществ, в окружающую среду, размещение отходов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предоставление субъектам хозяйственной деятельности налоговых, кредитных и других льгот при внедрении ими </w:t>
      </w:r>
      <w:r w:rsidR="00FA5301">
        <w:t>малоотходных</w:t>
      </w:r>
      <w:r w:rsidR="004A1500" w:rsidRPr="00AE7A2A">
        <w:t>, энерго</w:t>
      </w:r>
      <w:r w:rsidRPr="00AE7A2A">
        <w:t xml:space="preserve">- </w:t>
      </w:r>
      <w:r w:rsidR="004A1500" w:rsidRPr="00AE7A2A">
        <w:t>и ресурсосберегающих технологий и нетрадиционных видов энергии, осуществления других эффективных мероприятий, по охране окружающей природной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возмещение в установленном порядке убытков, нанесенных нарушением природоохранного законодательства</w:t>
      </w:r>
      <w:r w:rsidRPr="00AE7A2A">
        <w:t xml:space="preserve">. </w:t>
      </w:r>
    </w:p>
    <w:p w:rsidR="00036D01" w:rsidRPr="00AE7A2A" w:rsidRDefault="00BA1715" w:rsidP="00BA1715">
      <w:pPr>
        <w:pStyle w:val="1"/>
        <w:rPr>
          <w:kern w:val="0"/>
        </w:rPr>
      </w:pPr>
      <w:r>
        <w:br w:type="page"/>
      </w:r>
      <w:r w:rsidR="004A1500" w:rsidRPr="00AE7A2A">
        <w:rPr>
          <w:kern w:val="0"/>
        </w:rPr>
        <w:t>1</w:t>
      </w:r>
      <w:r w:rsidR="00036D01" w:rsidRPr="00AE7A2A">
        <w:rPr>
          <w:kern w:val="0"/>
        </w:rPr>
        <w:t xml:space="preserve">. </w:t>
      </w:r>
      <w:r w:rsidR="004A1500" w:rsidRPr="00AE7A2A">
        <w:rPr>
          <w:kern w:val="0"/>
        </w:rPr>
        <w:t>Понятие экономико</w:t>
      </w:r>
      <w:r w:rsidR="00FA5301">
        <w:t>-</w:t>
      </w:r>
      <w:r w:rsidR="004A1500" w:rsidRPr="00AE7A2A">
        <w:rPr>
          <w:kern w:val="0"/>
        </w:rPr>
        <w:t xml:space="preserve">правового механизму природопользования и охраны окружающей </w:t>
      </w:r>
      <w:r w:rsidR="00FA5301">
        <w:t>природной</w:t>
      </w:r>
      <w:r w:rsidR="004A1500" w:rsidRPr="00AE7A2A">
        <w:rPr>
          <w:kern w:val="0"/>
        </w:rPr>
        <w:t xml:space="preserve"> среды</w:t>
      </w:r>
    </w:p>
    <w:p w:rsidR="00BA1715" w:rsidRDefault="00BA1715" w:rsidP="00036D01">
      <w:pPr>
        <w:widowControl w:val="0"/>
        <w:autoSpaceDE w:val="0"/>
        <w:autoSpaceDN w:val="0"/>
        <w:adjustRightInd w:val="0"/>
      </w:pPr>
    </w:p>
    <w:p w:rsidR="00036D01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Экономико</w:t>
      </w:r>
      <w:r w:rsidR="00FA5301">
        <w:t>-</w:t>
      </w:r>
      <w:r w:rsidRPr="00AE7A2A">
        <w:t>правовой механизм природопользования и охраны окружающей природной среды состоит из таких основных элементов, как</w:t>
      </w:r>
      <w:r w:rsidR="00036D01" w:rsidRPr="00AE7A2A">
        <w:t>: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финансирование мероприятий по охране окружающей </w:t>
      </w:r>
      <w:r w:rsidR="00FA5301">
        <w:t xml:space="preserve">природной </w:t>
      </w:r>
      <w:r w:rsidR="004A1500" w:rsidRPr="00AE7A2A">
        <w:t>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установление лимитов использования природных ресурсов, выбросов и сбросов загрязняющих веществ, в окружающую природную среду и размещение отходов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сбор за специальное использование природных ресурсов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сбор за загрязнение окружающей </w:t>
      </w:r>
      <w:r w:rsidR="00FA5301">
        <w:t>природной</w:t>
      </w:r>
      <w:r w:rsidR="004A1500" w:rsidRPr="00AE7A2A">
        <w:t xml:space="preserve">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сбор за ухудшение качества природных ресурсов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фонды охраны окружающей природной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комплекс мероприятий стимулирования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экологическое страхование</w:t>
      </w:r>
      <w:r w:rsidRPr="00AE7A2A">
        <w:t>;</w:t>
      </w:r>
    </w:p>
    <w:p w:rsidR="004A1500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экологический аудит</w:t>
      </w:r>
      <w:r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Каждый элемент механизма внедряется в сферу экономико</w:t>
      </w:r>
      <w:r w:rsidR="00FA5301">
        <w:t>-</w:t>
      </w:r>
      <w:r w:rsidRPr="00AE7A2A">
        <w:t>правовых отношений на основе Закона «Об охране окружающей природной среды», природоресурсних кодексов и законов, других нормативно правовых актов относительно конкретного элемента механизма и порядка его внедрения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Вопросом экономико</w:t>
      </w:r>
      <w:r w:rsidR="00C27FB6">
        <w:t>-</w:t>
      </w:r>
      <w:r w:rsidRPr="00AE7A2A">
        <w:t>правового механизму посвященные</w:t>
      </w:r>
      <w:r w:rsidR="00036D01" w:rsidRPr="00AE7A2A">
        <w:t xml:space="preserve">: </w:t>
      </w:r>
      <w:r w:rsidRPr="00AE7A2A">
        <w:t>глава 35 Земельного кодекса Украины «Экономическое стимулирование рационального использования и охраны земель», Закон Украины «О плате за землю»</w:t>
      </w:r>
      <w:r w:rsidR="00036D01" w:rsidRPr="00AE7A2A">
        <w:t xml:space="preserve">; </w:t>
      </w:r>
      <w:r w:rsidRPr="00AE7A2A">
        <w:t>глава 7 Водного кодекса Украины «Экономическая регуляция рационального использования и охраны вод и воспроизведения водных ресурсов»</w:t>
      </w:r>
      <w:r w:rsidR="00036D01" w:rsidRPr="00AE7A2A">
        <w:t xml:space="preserve">; </w:t>
      </w:r>
      <w:r w:rsidRPr="00AE7A2A">
        <w:t>раздел VII Лесного кодекса Украины «Плата за использование лесных ресурсов и пользование земельными участками лесного фонда</w:t>
      </w:r>
      <w:r w:rsidR="00036D01" w:rsidRPr="00AE7A2A">
        <w:t xml:space="preserve">. </w:t>
      </w:r>
      <w:r w:rsidRPr="00AE7A2A">
        <w:t>Экономическое стимулирование охраны, защиты, рационального использования и воспроизведения лесов»</w:t>
      </w:r>
      <w:r w:rsidR="00036D01" w:rsidRPr="00AE7A2A">
        <w:t xml:space="preserve">; </w:t>
      </w:r>
      <w:r w:rsidRPr="00AE7A2A">
        <w:t>раздел VI Закона Украины «О естественно заповедный фонд» «Экономическое обеспечение организации и функционирование естественно заповедного фонду»</w:t>
      </w:r>
      <w:r w:rsidR="00036D01" w:rsidRPr="00AE7A2A">
        <w:t xml:space="preserve">; </w:t>
      </w:r>
      <w:r w:rsidRPr="00AE7A2A">
        <w:t>раздел VII Закона Украины «Об отходах» «Экономическое| обеспечение мероприятий по утилизации отходов и уменьшению объемов их образования»</w:t>
      </w:r>
      <w:r w:rsidR="00036D01" w:rsidRPr="00AE7A2A">
        <w:t xml:space="preserve">; </w:t>
      </w:r>
      <w:r w:rsidRPr="00AE7A2A">
        <w:t xml:space="preserve">глава 4 Кодекса Украины о недрах «Плата за </w:t>
      </w:r>
      <w:r w:rsidR="00C27FB6">
        <w:t>использование</w:t>
      </w:r>
      <w:r w:rsidRPr="00AE7A2A">
        <w:t xml:space="preserve"> недр»</w:t>
      </w:r>
      <w:r w:rsidR="00036D01" w:rsidRPr="00AE7A2A">
        <w:t xml:space="preserve">; </w:t>
      </w:r>
      <w:r w:rsidRPr="00AE7A2A">
        <w:t>раздел VII Закона Украины «Об экологической экспертизе» «Финансирования экологической экспертизы»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 xml:space="preserve">Поскольку сбор за специальное использование природных ресурсов и загрязнение окружающей </w:t>
      </w:r>
      <w:r w:rsidR="00C27FB6">
        <w:t>природной</w:t>
      </w:r>
      <w:r w:rsidRPr="00AE7A2A">
        <w:t xml:space="preserve"> среды отнесены к общеобязательным налоговым платежам, то соответствующие вопросы регулируются прежде всего финансовым правом, в частности налоговым законодательством</w:t>
      </w:r>
      <w:r w:rsidR="00036D01" w:rsidRPr="00AE7A2A">
        <w:t xml:space="preserve">. </w:t>
      </w:r>
      <w:r w:rsidRPr="00AE7A2A">
        <w:t>Закон Украины «О системе налогообложения» предусматривает исчерпывающий перечень налогов и сбор</w:t>
      </w:r>
      <w:r w:rsidR="00C27FB6">
        <w:t>ов</w:t>
      </w:r>
      <w:r w:rsidRPr="00AE7A2A">
        <w:t xml:space="preserve">, которые </w:t>
      </w:r>
      <w:r w:rsidR="00C27FB6">
        <w:t>взимают</w:t>
      </w:r>
      <w:r w:rsidRPr="00AE7A2A">
        <w:t xml:space="preserve"> в Украине</w:t>
      </w:r>
      <w:r w:rsidR="00036D01" w:rsidRPr="00AE7A2A">
        <w:t xml:space="preserve">. </w:t>
      </w:r>
      <w:r w:rsidRPr="00AE7A2A">
        <w:t>Среди общего перечня общегосударственных налогов и сборов (обязательных платежей</w:t>
      </w:r>
      <w:r w:rsidR="00036D01" w:rsidRPr="00AE7A2A">
        <w:t xml:space="preserve">) </w:t>
      </w:r>
      <w:r w:rsidRPr="00AE7A2A">
        <w:t>отдельными пунктами предусматриваются</w:t>
      </w:r>
      <w:r w:rsidR="00036D01" w:rsidRPr="00AE7A2A">
        <w:t xml:space="preserve">: </w:t>
      </w:r>
      <w:r w:rsidRPr="00AE7A2A">
        <w:t>плата (налог</w:t>
      </w:r>
      <w:r w:rsidR="00036D01" w:rsidRPr="00AE7A2A">
        <w:t xml:space="preserve">) </w:t>
      </w:r>
      <w:r w:rsidRPr="00AE7A2A">
        <w:t>за землю</w:t>
      </w:r>
      <w:r w:rsidR="00036D01" w:rsidRPr="00AE7A2A">
        <w:t xml:space="preserve">; </w:t>
      </w:r>
      <w:r w:rsidRPr="00AE7A2A">
        <w:t>сбор за специальное использование природных ресурсов</w:t>
      </w:r>
      <w:r w:rsidR="00036D01" w:rsidRPr="00AE7A2A">
        <w:t xml:space="preserve">; </w:t>
      </w:r>
      <w:r w:rsidRPr="00AE7A2A">
        <w:t>сбор за загрязнение окружающей природной среды и некоторые другие (ст</w:t>
      </w:r>
      <w:r w:rsidR="00036D01" w:rsidRPr="00AE7A2A">
        <w:t>.1</w:t>
      </w:r>
      <w:r w:rsidRPr="00AE7A2A">
        <w:t>4 закона</w:t>
      </w:r>
      <w:r w:rsidR="00036D01" w:rsidRPr="00AE7A2A">
        <w:t xml:space="preserve">).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Вопрос формирования и распределения финансовых средств, предназначенных для финансирования природоохранных потребностей, в частности формирования доходной и расходной частей Государственного бюджета регулируются Бюджетным кодексом Украины, законами Украины о Государственном бюджете Украины и другими актами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В наиболее общем виде анализируемый механизм выполняет две важны</w:t>
      </w:r>
      <w:r w:rsidR="00582908">
        <w:t>е</w:t>
      </w:r>
      <w:r w:rsidRPr="00AE7A2A">
        <w:t xml:space="preserve"> управленческие функции</w:t>
      </w:r>
      <w:r w:rsidR="00036D01" w:rsidRPr="00AE7A2A">
        <w:t xml:space="preserve">: </w:t>
      </w:r>
      <w:r w:rsidRPr="00AE7A2A">
        <w:t>а</w:t>
      </w:r>
      <w:r w:rsidR="00036D01" w:rsidRPr="00AE7A2A">
        <w:t xml:space="preserve">) </w:t>
      </w:r>
      <w:r w:rsidRPr="00AE7A2A">
        <w:t>обеспечение рационального природопользования и охраны окружающей природной среды</w:t>
      </w:r>
      <w:r w:rsidR="00036D01" w:rsidRPr="00AE7A2A">
        <w:t xml:space="preserve">; </w:t>
      </w:r>
      <w:r w:rsidRPr="00AE7A2A">
        <w:t>стимулирование экологической деятельности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Первая из этих функций реализуется путем установления лимитов на природопользование, введение платности природопользования, создания системы финансирования экологических мероприятий, и тому подобное</w:t>
      </w:r>
      <w:r w:rsidR="00036D01" w:rsidRPr="00AE7A2A">
        <w:t xml:space="preserve">. </w:t>
      </w:r>
    </w:p>
    <w:p w:rsidR="00036D01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Стимулирование природоохранной деятельности заключается в том, что экономико</w:t>
      </w:r>
      <w:r w:rsidR="00582908">
        <w:t>-</w:t>
      </w:r>
      <w:r w:rsidRPr="00AE7A2A">
        <w:t>правовой механизм природопользования создает для субъектов ведения хозяйства такие правовые условия, за которых дело охраны окружающей естественной среды становилось бы экономически привлекательным и стимулирующим к ее большему инвестированию</w:t>
      </w:r>
      <w:r w:rsidR="00036D01" w:rsidRPr="00AE7A2A">
        <w:t xml:space="preserve">. </w:t>
      </w:r>
      <w:r w:rsidRPr="00AE7A2A">
        <w:t>В соответствии со ст</w:t>
      </w:r>
      <w:r w:rsidR="00036D01" w:rsidRPr="00AE7A2A">
        <w:t>.4</w:t>
      </w:r>
      <w:r w:rsidRPr="00AE7A2A">
        <w:t>8 Закона «Об охране окружающей естественной среды» такое стимулирование включает</w:t>
      </w:r>
      <w:r w:rsidR="00036D01" w:rsidRPr="00AE7A2A">
        <w:t>: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предоставление льгот при налогообложении предприятий, учреждений, организаций и граждан, в случае реализации мероприятий по рациональному использованию природных ресурсов и охраны окружающей </w:t>
      </w:r>
      <w:r w:rsidR="00582908">
        <w:t>природной</w:t>
      </w:r>
      <w:r w:rsidR="004A1500" w:rsidRPr="00AE7A2A">
        <w:t xml:space="preserve"> среды, при переходе на </w:t>
      </w:r>
      <w:r w:rsidR="00582908">
        <w:t>малоотходные</w:t>
      </w:r>
      <w:r w:rsidR="004A1500" w:rsidRPr="00AE7A2A">
        <w:t>, ресурсо-</w:t>
      </w:r>
      <w:r w:rsidR="00582908">
        <w:t xml:space="preserve"> и энергосберегающие</w:t>
      </w:r>
      <w:r w:rsidR="004A1500" w:rsidRPr="00AE7A2A">
        <w:t xml:space="preserve"> технологии, организации производства и внедрении ими </w:t>
      </w:r>
      <w:r w:rsidR="00582908">
        <w:t>очистного</w:t>
      </w:r>
      <w:r w:rsidR="004A1500" w:rsidRPr="00AE7A2A">
        <w:t xml:space="preserve"> оборудования, оборудования, для утилизации и обезвреживания отходов, а также приборов контроля за состоянием окружающей </w:t>
      </w:r>
      <w:r w:rsidR="00582908">
        <w:t>природной</w:t>
      </w:r>
      <w:r w:rsidR="004A1500" w:rsidRPr="00AE7A2A">
        <w:t xml:space="preserve"> среды, и источниками выбросов и сбросов загрязняющих веществ, выполнении других мероприятий, направленных на улучшение охраны окружающей </w:t>
      </w:r>
      <w:r w:rsidR="00582908">
        <w:t>природной</w:t>
      </w:r>
      <w:r w:rsidR="004A1500" w:rsidRPr="00AE7A2A">
        <w:t xml:space="preserve">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предоставление на льготных условиях краткосрочных и долгосрочных заемов для реализации мероприятий по обеспечению рационального использования природных ресурсов и охраны окружающей </w:t>
      </w:r>
      <w:r w:rsidR="00582908">
        <w:t xml:space="preserve">природной </w:t>
      </w:r>
      <w:r w:rsidR="004A1500" w:rsidRPr="00AE7A2A">
        <w:t>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установление повышенных норм амортизации основных производственных природоохранных фондов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освобождение от налогообложения фондов охраны окружающей </w:t>
      </w:r>
      <w:r w:rsidR="00582908">
        <w:t>природной</w:t>
      </w:r>
      <w:r w:rsidR="004A1500" w:rsidRPr="00AE7A2A">
        <w:t xml:space="preserve"> среды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 xml:space="preserve">передача части средств фондов охраны окружающей природной среды на договорных условиях предприятиям, учреждениям, организациям и гражданам, на запад для гарантированного снижения выбросов и сбросов загрязняющих веществ и уменьшения вредных физических, химических и биологических влияний на состояние окружающей </w:t>
      </w:r>
      <w:r w:rsidR="00582908">
        <w:t>природной</w:t>
      </w:r>
      <w:r w:rsidR="004A1500" w:rsidRPr="00AE7A2A">
        <w:t xml:space="preserve"> среды, на развитие экологически безопасных технологий и производств</w:t>
      </w:r>
      <w:r w:rsidRPr="00AE7A2A">
        <w:t>;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  <w:r w:rsidRPr="00AE7A2A">
        <w:t xml:space="preserve">- </w:t>
      </w:r>
      <w:r w:rsidR="004A1500" w:rsidRPr="00AE7A2A">
        <w:t>предоставление возможности получения природных ресурсов под залог и тому подобное</w:t>
      </w:r>
      <w:r w:rsidRPr="00AE7A2A">
        <w:t xml:space="preserve">. </w:t>
      </w:r>
    </w:p>
    <w:p w:rsidR="00036D01" w:rsidRPr="00AE7A2A" w:rsidRDefault="00036D01" w:rsidP="00036D01">
      <w:pPr>
        <w:widowControl w:val="0"/>
        <w:autoSpaceDE w:val="0"/>
        <w:autoSpaceDN w:val="0"/>
        <w:adjustRightInd w:val="0"/>
      </w:pPr>
    </w:p>
    <w:p w:rsidR="004A1500" w:rsidRPr="00AE7A2A" w:rsidRDefault="00582908" w:rsidP="00582908">
      <w:pPr>
        <w:pStyle w:val="1"/>
        <w:rPr>
          <w:kern w:val="0"/>
        </w:rPr>
      </w:pPr>
      <w:r>
        <w:br w:type="page"/>
      </w:r>
      <w:r w:rsidR="004A1500" w:rsidRPr="00AE7A2A">
        <w:rPr>
          <w:kern w:val="0"/>
        </w:rPr>
        <w:t>Вывод</w:t>
      </w:r>
    </w:p>
    <w:p w:rsidR="00582908" w:rsidRDefault="00582908" w:rsidP="00036D01">
      <w:pPr>
        <w:widowControl w:val="0"/>
        <w:autoSpaceDE w:val="0"/>
        <w:autoSpaceDN w:val="0"/>
        <w:adjustRightInd w:val="0"/>
      </w:pP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Законом Украины «Об охране земель» некоторые полномочия относительно экономического стимулирования внедрения мероприятий охраны земель и повышения плодородия почв предоставляются соответствующим местным государственным администрациям, сельским, поселковым, городским советам и Минприроды Украины, и предусматривается механизм внедрения таких мероприятий</w:t>
      </w:r>
      <w:r w:rsidR="00036D01" w:rsidRPr="00AE7A2A">
        <w:t xml:space="preserve">. </w:t>
      </w:r>
      <w:r w:rsidRPr="00AE7A2A">
        <w:t>К стимулирующим мероприятиям отнесено, в частности, освобождение землевладельцев и землепользователей от платы за землю, за земельные участки, на которых</w:t>
      </w:r>
      <w:r w:rsidR="00083737">
        <w:t xml:space="preserve"> </w:t>
      </w:r>
      <w:r w:rsidRPr="00AE7A2A">
        <w:t xml:space="preserve">выполняются работы </w:t>
      </w:r>
      <w:r w:rsidR="00083737">
        <w:t>по</w:t>
      </w:r>
      <w:r w:rsidRPr="00AE7A2A">
        <w:t xml:space="preserve"> мелиорации, рекультивации, консервирования земель, компенсирования сельскохозяйственным товаропроизводителям недополученной </w:t>
      </w:r>
      <w:r w:rsidR="00083737">
        <w:t>доли</w:t>
      </w:r>
      <w:r w:rsidRPr="00AE7A2A">
        <w:t xml:space="preserve"> дохода, в результате консервирования деградированных, малопроизводительных, а также техногенно</w:t>
      </w:r>
      <w:r w:rsidR="00083737">
        <w:t>-</w:t>
      </w:r>
      <w:r w:rsidRPr="00AE7A2A">
        <w:t>загрязненных земель и тому подобное</w:t>
      </w:r>
      <w:r w:rsidR="00036D01" w:rsidRPr="00AE7A2A">
        <w:t xml:space="preserve">. </w:t>
      </w:r>
    </w:p>
    <w:p w:rsidR="004A1500" w:rsidRPr="00AE7A2A" w:rsidRDefault="004A1500" w:rsidP="00036D01">
      <w:pPr>
        <w:widowControl w:val="0"/>
        <w:autoSpaceDE w:val="0"/>
        <w:autoSpaceDN w:val="0"/>
        <w:adjustRightInd w:val="0"/>
      </w:pPr>
      <w:r w:rsidRPr="00AE7A2A">
        <w:t>Эффективность экономико</w:t>
      </w:r>
      <w:r w:rsidR="00083737">
        <w:t>-</w:t>
      </w:r>
      <w:r w:rsidRPr="00AE7A2A">
        <w:t xml:space="preserve">правового механизму природопользования и охраны окружающей </w:t>
      </w:r>
      <w:r w:rsidR="00083737">
        <w:t>природной</w:t>
      </w:r>
      <w:r w:rsidRPr="00AE7A2A">
        <w:t xml:space="preserve"> среды решающей мерой зависит не только от законодательной базы в этой отрасли, но и от четкого и согласованного взаимодействия всех элементов данного механизма</w:t>
      </w:r>
      <w:r w:rsidR="00036D01" w:rsidRPr="00AE7A2A">
        <w:t xml:space="preserve">. </w:t>
      </w:r>
      <w:r w:rsidRPr="00AE7A2A">
        <w:t>Впрочем, каждый из этих элементов представляет и персональный интерес</w:t>
      </w:r>
      <w:r w:rsidR="00036D01" w:rsidRPr="00AE7A2A">
        <w:t xml:space="preserve">. </w:t>
      </w:r>
    </w:p>
    <w:p w:rsidR="00083737" w:rsidRDefault="00083737" w:rsidP="00036D01">
      <w:pPr>
        <w:widowControl w:val="0"/>
        <w:autoSpaceDE w:val="0"/>
        <w:autoSpaceDN w:val="0"/>
        <w:adjustRightInd w:val="0"/>
      </w:pPr>
    </w:p>
    <w:p w:rsidR="004A1500" w:rsidRPr="00AE7A2A" w:rsidRDefault="00083737" w:rsidP="00083737">
      <w:pPr>
        <w:pStyle w:val="1"/>
        <w:rPr>
          <w:kern w:val="0"/>
        </w:rPr>
      </w:pPr>
      <w:r>
        <w:br w:type="page"/>
      </w:r>
      <w:r w:rsidR="004A1500" w:rsidRPr="00AE7A2A">
        <w:rPr>
          <w:kern w:val="0"/>
        </w:rPr>
        <w:t>Литература</w:t>
      </w:r>
    </w:p>
    <w:p w:rsidR="00083737" w:rsidRDefault="00083737" w:rsidP="00036D01">
      <w:pPr>
        <w:widowControl w:val="0"/>
        <w:autoSpaceDE w:val="0"/>
        <w:autoSpaceDN w:val="0"/>
        <w:adjustRightInd w:val="0"/>
      </w:pP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Баб’як О</w:t>
      </w:r>
      <w:r w:rsidR="00036D01" w:rsidRPr="00AE7A2A">
        <w:t xml:space="preserve">. </w:t>
      </w:r>
      <w:r w:rsidR="00083737">
        <w:t>С,Б</w:t>
      </w:r>
      <w:r w:rsidRPr="00AE7A2A">
        <w:t>биленчук П</w:t>
      </w:r>
      <w:r w:rsidR="00036D01" w:rsidRPr="00AE7A2A">
        <w:t xml:space="preserve">.Д., </w:t>
      </w:r>
      <w:r w:rsidRPr="00AE7A2A">
        <w:t>Черва Ю</w:t>
      </w:r>
      <w:r w:rsidR="00036D01" w:rsidRPr="00AE7A2A">
        <w:t xml:space="preserve">.О. </w:t>
      </w:r>
      <w:r w:rsidRPr="00AE7A2A">
        <w:t>Екологичне право Украины</w:t>
      </w:r>
      <w:r w:rsidR="00036D01" w:rsidRPr="00AE7A2A">
        <w:t xml:space="preserve">: </w:t>
      </w:r>
      <w:r w:rsidRPr="00AE7A2A">
        <w:t>Учебное пособие</w:t>
      </w:r>
      <w:r w:rsidR="00036D01" w:rsidRPr="00AE7A2A">
        <w:t xml:space="preserve">. - </w:t>
      </w:r>
      <w:r w:rsidRPr="00AE7A2A">
        <w:t>К</w:t>
      </w:r>
      <w:r w:rsidR="00036D01" w:rsidRPr="00AE7A2A">
        <w:t xml:space="preserve">.: </w:t>
      </w:r>
      <w:r w:rsidRPr="00AE7A2A">
        <w:t>Атика, 2000</w:t>
      </w:r>
      <w:r w:rsidR="00036D01" w:rsidRPr="00AE7A2A">
        <w:t xml:space="preserve">. - </w:t>
      </w:r>
      <w:r w:rsidRPr="00AE7A2A">
        <w:t>216 с</w:t>
      </w:r>
      <w:r w:rsidR="00036D01" w:rsidRPr="00AE7A2A">
        <w:t xml:space="preserve">. </w:t>
      </w: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Балюк г</w:t>
      </w:r>
      <w:r w:rsidR="00036D01" w:rsidRPr="00AE7A2A">
        <w:t xml:space="preserve">.И. </w:t>
      </w:r>
      <w:r w:rsidRPr="00AE7A2A">
        <w:t>Экологическое право Украины</w:t>
      </w:r>
      <w:r w:rsidR="00036D01" w:rsidRPr="00AE7A2A">
        <w:t xml:space="preserve">. </w:t>
      </w:r>
      <w:r w:rsidRPr="00AE7A2A">
        <w:t>Конспект лекции в схемах (Общая и Особенная часть</w:t>
      </w:r>
      <w:r w:rsidR="00036D01" w:rsidRPr="00AE7A2A">
        <w:t xml:space="preserve">): </w:t>
      </w:r>
      <w:r w:rsidRPr="00AE7A2A">
        <w:t>Навч</w:t>
      </w:r>
      <w:r w:rsidR="00036D01" w:rsidRPr="00AE7A2A">
        <w:t xml:space="preserve">. </w:t>
      </w:r>
      <w:r w:rsidRPr="00AE7A2A">
        <w:t>Пособие</w:t>
      </w:r>
      <w:r w:rsidR="00036D01" w:rsidRPr="00AE7A2A">
        <w:t xml:space="preserve">. </w:t>
      </w:r>
      <w:r w:rsidRPr="00AE7A2A">
        <w:t>– К</w:t>
      </w:r>
      <w:r w:rsidR="00036D01" w:rsidRPr="00AE7A2A">
        <w:t xml:space="preserve">.: </w:t>
      </w:r>
      <w:r w:rsidRPr="00AE7A2A">
        <w:t>Хринком Интер, 2006</w:t>
      </w:r>
      <w:r w:rsidR="00036D01" w:rsidRPr="00AE7A2A">
        <w:t xml:space="preserve">. </w:t>
      </w:r>
      <w:r w:rsidRPr="00AE7A2A">
        <w:t>– 192 с</w:t>
      </w:r>
      <w:r w:rsidR="00036D01" w:rsidRPr="00AE7A2A">
        <w:t xml:space="preserve">. </w:t>
      </w: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Экологическое право</w:t>
      </w:r>
      <w:r w:rsidR="00036D01" w:rsidRPr="00AE7A2A">
        <w:t xml:space="preserve">. </w:t>
      </w:r>
      <w:r w:rsidRPr="00AE7A2A">
        <w:t>Особенная часть Учебник</w:t>
      </w:r>
      <w:r w:rsidR="00036D01" w:rsidRPr="00AE7A2A">
        <w:t xml:space="preserve">. </w:t>
      </w:r>
      <w:r w:rsidRPr="00AE7A2A">
        <w:t>Для студентов юридических вузов и факультетов</w:t>
      </w:r>
      <w:r w:rsidR="00036D01" w:rsidRPr="00AE7A2A">
        <w:t xml:space="preserve">. </w:t>
      </w:r>
      <w:r w:rsidRPr="00AE7A2A">
        <w:t>За редакцией академика Апрн Украины, В</w:t>
      </w:r>
      <w:r w:rsidR="00036D01" w:rsidRPr="00AE7A2A">
        <w:t xml:space="preserve">.И. </w:t>
      </w:r>
      <w:r w:rsidRPr="00AE7A2A">
        <w:t>Андрейцева</w:t>
      </w:r>
      <w:r w:rsidR="00036D01" w:rsidRPr="00AE7A2A">
        <w:t xml:space="preserve">. </w:t>
      </w:r>
      <w:r w:rsidRPr="00AE7A2A">
        <w:t>К</w:t>
      </w:r>
      <w:r w:rsidR="00036D01" w:rsidRPr="00AE7A2A">
        <w:t xml:space="preserve">.: </w:t>
      </w:r>
      <w:r w:rsidRPr="00AE7A2A">
        <w:t>Истина, 2001</w:t>
      </w: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Экологическое право Украины За редакцией профессоров В</w:t>
      </w:r>
      <w:r w:rsidR="00036D01" w:rsidRPr="00AE7A2A">
        <w:t xml:space="preserve">.К. </w:t>
      </w:r>
      <w:r w:rsidRPr="00AE7A2A">
        <w:t>Попова и А</w:t>
      </w:r>
      <w:r w:rsidR="00036D01" w:rsidRPr="00AE7A2A">
        <w:t xml:space="preserve">.П. </w:t>
      </w:r>
      <w:r w:rsidRPr="00AE7A2A">
        <w:t>Гетманы</w:t>
      </w:r>
      <w:r w:rsidR="00036D01" w:rsidRPr="00AE7A2A">
        <w:t xml:space="preserve">. </w:t>
      </w:r>
      <w:r w:rsidRPr="00AE7A2A">
        <w:t>Харьков, «Право»</w:t>
      </w:r>
      <w:r w:rsidR="00036D01" w:rsidRPr="00AE7A2A">
        <w:t>. 20</w:t>
      </w:r>
      <w:r w:rsidRPr="00AE7A2A">
        <w:t>01</w:t>
      </w: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Экологическое право Украины</w:t>
      </w:r>
      <w:r w:rsidR="00036D01" w:rsidRPr="00AE7A2A">
        <w:t xml:space="preserve">. </w:t>
      </w:r>
      <w:r w:rsidRPr="00AE7A2A">
        <w:t>Академический курс</w:t>
      </w:r>
      <w:r w:rsidR="00036D01" w:rsidRPr="00AE7A2A">
        <w:t xml:space="preserve">: </w:t>
      </w:r>
      <w:r w:rsidRPr="00AE7A2A">
        <w:t>Учебник / За заг</w:t>
      </w:r>
      <w:r w:rsidR="00036D01" w:rsidRPr="00AE7A2A">
        <w:t xml:space="preserve">. </w:t>
      </w:r>
      <w:r w:rsidRPr="00AE7A2A">
        <w:t>редакторша Ю</w:t>
      </w:r>
      <w:r w:rsidR="00036D01" w:rsidRPr="00AE7A2A">
        <w:t xml:space="preserve">.С. </w:t>
      </w:r>
      <w:r w:rsidRPr="00AE7A2A">
        <w:t>Шемшученко</w:t>
      </w:r>
      <w:r w:rsidR="00036D01" w:rsidRPr="00AE7A2A">
        <w:t xml:space="preserve">. - </w:t>
      </w:r>
      <w:r w:rsidRPr="00AE7A2A">
        <w:t>К</w:t>
      </w:r>
      <w:r w:rsidR="00036D01" w:rsidRPr="00AE7A2A">
        <w:t xml:space="preserve">.: </w:t>
      </w:r>
      <w:r w:rsidRPr="00AE7A2A">
        <w:t>ООО «Издательство «Юридическая мысль», 2005</w:t>
      </w:r>
      <w:r w:rsidR="00036D01" w:rsidRPr="00AE7A2A">
        <w:t xml:space="preserve">. - </w:t>
      </w:r>
      <w:r w:rsidRPr="00AE7A2A">
        <w:t>848 с</w:t>
      </w:r>
    </w:p>
    <w:p w:rsidR="004A1500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Закон Украины “Об охране окружающей среды”</w:t>
      </w:r>
      <w:r w:rsidR="00036D01" w:rsidRPr="00AE7A2A">
        <w:t xml:space="preserve">. </w:t>
      </w:r>
      <w:r w:rsidRPr="00AE7A2A">
        <w:t>– К</w:t>
      </w:r>
      <w:r w:rsidR="00036D01" w:rsidRPr="00AE7A2A">
        <w:t>.,</w:t>
      </w:r>
      <w:r w:rsidRPr="00AE7A2A">
        <w:t xml:space="preserve"> 1991</w:t>
      </w:r>
      <w:r w:rsidR="00036D01" w:rsidRPr="00AE7A2A">
        <w:t xml:space="preserve">. </w:t>
      </w:r>
    </w:p>
    <w:p w:rsidR="00036D01" w:rsidRPr="00AE7A2A" w:rsidRDefault="004A1500" w:rsidP="00083737">
      <w:pPr>
        <w:pStyle w:val="a1"/>
        <w:tabs>
          <w:tab w:val="left" w:pos="560"/>
        </w:tabs>
        <w:ind w:firstLine="0"/>
      </w:pPr>
      <w:r w:rsidRPr="00AE7A2A">
        <w:t>Сафранов т</w:t>
      </w:r>
      <w:r w:rsidR="00036D01" w:rsidRPr="00AE7A2A">
        <w:t xml:space="preserve">.А. </w:t>
      </w:r>
      <w:r w:rsidRPr="00AE7A2A">
        <w:t>Экологические основы природопользования</w:t>
      </w:r>
      <w:r w:rsidR="00036D01" w:rsidRPr="00AE7A2A">
        <w:t xml:space="preserve">: </w:t>
      </w:r>
      <w:r w:rsidRPr="00AE7A2A">
        <w:t>Учебное пособие для студентов высших учебных заведений</w:t>
      </w:r>
      <w:r w:rsidR="00036D01" w:rsidRPr="00AE7A2A">
        <w:t xml:space="preserve">. - </w:t>
      </w:r>
      <w:r w:rsidRPr="00AE7A2A">
        <w:t>Львів</w:t>
      </w:r>
      <w:r w:rsidR="00036D01" w:rsidRPr="00AE7A2A">
        <w:t xml:space="preserve">: </w:t>
      </w:r>
      <w:r w:rsidRPr="00AE7A2A">
        <w:t>“Новый Мир-2000”, 2003</w:t>
      </w:r>
      <w:r w:rsidR="00036D01" w:rsidRPr="00AE7A2A">
        <w:t xml:space="preserve">. - </w:t>
      </w:r>
      <w:r w:rsidRPr="00AE7A2A">
        <w:t>248 с</w:t>
      </w:r>
      <w:r w:rsidR="00036D01" w:rsidRPr="00AE7A2A">
        <w:t xml:space="preserve">. </w:t>
      </w:r>
    </w:p>
    <w:p w:rsidR="00A062CD" w:rsidRPr="00AE7A2A" w:rsidRDefault="00A062CD" w:rsidP="00036D01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062CD" w:rsidRPr="00AE7A2A" w:rsidSect="00036D01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ED" w:rsidRDefault="009E62E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E62ED" w:rsidRDefault="009E62E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01" w:rsidRDefault="00036D0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01" w:rsidRDefault="00036D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ED" w:rsidRDefault="009E62E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E62ED" w:rsidRDefault="009E62E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01" w:rsidRDefault="00CE3115" w:rsidP="00337175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36D01" w:rsidRDefault="00036D01" w:rsidP="00036D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01" w:rsidRDefault="00036D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7D2725"/>
    <w:multiLevelType w:val="hybridMultilevel"/>
    <w:tmpl w:val="0984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500"/>
    <w:rsid w:val="00036D01"/>
    <w:rsid w:val="00065075"/>
    <w:rsid w:val="00083737"/>
    <w:rsid w:val="00162651"/>
    <w:rsid w:val="00337175"/>
    <w:rsid w:val="003C79BD"/>
    <w:rsid w:val="004A1500"/>
    <w:rsid w:val="00582908"/>
    <w:rsid w:val="006211A2"/>
    <w:rsid w:val="007B7B60"/>
    <w:rsid w:val="008A4DC0"/>
    <w:rsid w:val="009E62ED"/>
    <w:rsid w:val="00A062CD"/>
    <w:rsid w:val="00AE7A2A"/>
    <w:rsid w:val="00BA1715"/>
    <w:rsid w:val="00BC74A5"/>
    <w:rsid w:val="00C27FB6"/>
    <w:rsid w:val="00CE3115"/>
    <w:rsid w:val="00E045E8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72F14C-4459-4E42-903A-F89AE7B5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36D0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036D0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036D01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036D0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036D0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036D0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036D0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036D0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036D0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4A15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A15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2"/>
    <w:uiPriority w:val="99"/>
    <w:qFormat/>
    <w:rsid w:val="004A1500"/>
    <w:pPr>
      <w:widowControl w:val="0"/>
      <w:autoSpaceDE w:val="0"/>
      <w:autoSpaceDN w:val="0"/>
      <w:adjustRightInd w:val="0"/>
      <w:spacing w:line="240" w:lineRule="auto"/>
      <w:ind w:left="720"/>
    </w:pPr>
    <w:rPr>
      <w:sz w:val="24"/>
      <w:szCs w:val="24"/>
    </w:rPr>
  </w:style>
  <w:style w:type="paragraph" w:customStyle="1" w:styleId="FR1">
    <w:name w:val="FR1"/>
    <w:uiPriority w:val="99"/>
    <w:rsid w:val="004A1500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/>
      <w:sz w:val="72"/>
      <w:szCs w:val="72"/>
      <w:lang w:val="uk-UA"/>
    </w:rPr>
  </w:style>
  <w:style w:type="paragraph" w:styleId="a7">
    <w:name w:val="header"/>
    <w:basedOn w:val="a2"/>
    <w:next w:val="a8"/>
    <w:link w:val="a9"/>
    <w:uiPriority w:val="99"/>
    <w:rsid w:val="00036D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036D01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036D01"/>
    <w:pPr>
      <w:widowControl w:val="0"/>
      <w:autoSpaceDE w:val="0"/>
      <w:autoSpaceDN w:val="0"/>
      <w:adjustRightInd w:val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036D0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36D01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036D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036D01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036D01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036D0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036D0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36D01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036D01"/>
  </w:style>
  <w:style w:type="character" w:customStyle="1" w:styleId="af3">
    <w:name w:val="номер страницы"/>
    <w:uiPriority w:val="99"/>
    <w:rsid w:val="00036D01"/>
    <w:rPr>
      <w:sz w:val="28"/>
      <w:szCs w:val="28"/>
    </w:rPr>
  </w:style>
  <w:style w:type="paragraph" w:styleId="af4">
    <w:name w:val="Normal (Web)"/>
    <w:basedOn w:val="a2"/>
    <w:uiPriority w:val="99"/>
    <w:rsid w:val="00036D0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036D01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036D01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036D0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036D0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036D01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036D01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6D01"/>
    <w:pPr>
      <w:numPr>
        <w:numId w:val="5"/>
      </w:numPr>
      <w:tabs>
        <w:tab w:val="num" w:pos="108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36D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36D0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36D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6D01"/>
    <w:rPr>
      <w:i/>
      <w:iCs/>
    </w:rPr>
  </w:style>
  <w:style w:type="paragraph" w:customStyle="1" w:styleId="af5">
    <w:name w:val="схема"/>
    <w:basedOn w:val="a2"/>
    <w:uiPriority w:val="99"/>
    <w:rsid w:val="00036D0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036D01"/>
    <w:pPr>
      <w:spacing w:line="360" w:lineRule="auto"/>
      <w:jc w:val="center"/>
    </w:pPr>
    <w:rPr>
      <w:rFonts w:ascii="Times New Roman" w:eastAsia="Times New Roman" w:hAnsi="Times New Roman"/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036D01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9">
    <w:name w:val="титут"/>
    <w:uiPriority w:val="99"/>
    <w:rsid w:val="00036D0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2014-03-06T19:24:00Z</dcterms:created>
  <dcterms:modified xsi:type="dcterms:W3CDTF">2014-03-06T19:24:00Z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