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DF" w:rsidRPr="00A964D8" w:rsidRDefault="007259DF" w:rsidP="00A964D8">
      <w:pPr>
        <w:spacing w:line="360" w:lineRule="auto"/>
        <w:ind w:firstLine="709"/>
        <w:jc w:val="center"/>
        <w:rPr>
          <w:sz w:val="28"/>
          <w:szCs w:val="28"/>
        </w:rPr>
      </w:pPr>
      <w:r w:rsidRPr="00A964D8">
        <w:rPr>
          <w:sz w:val="28"/>
          <w:szCs w:val="28"/>
        </w:rPr>
        <w:t>Министерство внутренних дел Российской Федерации</w:t>
      </w:r>
    </w:p>
    <w:p w:rsidR="007259DF" w:rsidRPr="00A964D8" w:rsidRDefault="007259DF" w:rsidP="00A964D8">
      <w:pPr>
        <w:spacing w:line="360" w:lineRule="auto"/>
        <w:ind w:firstLine="709"/>
        <w:jc w:val="center"/>
        <w:rPr>
          <w:sz w:val="28"/>
          <w:szCs w:val="28"/>
        </w:rPr>
      </w:pPr>
      <w:r w:rsidRPr="00A964D8">
        <w:rPr>
          <w:sz w:val="28"/>
          <w:szCs w:val="28"/>
        </w:rPr>
        <w:t>Белгородский юридический институт</w:t>
      </w:r>
    </w:p>
    <w:p w:rsidR="007259DF" w:rsidRPr="00A964D8" w:rsidRDefault="007259DF" w:rsidP="00A964D8">
      <w:pPr>
        <w:spacing w:line="360" w:lineRule="auto"/>
        <w:ind w:firstLine="709"/>
        <w:jc w:val="center"/>
        <w:rPr>
          <w:sz w:val="28"/>
          <w:szCs w:val="28"/>
        </w:rPr>
      </w:pPr>
    </w:p>
    <w:p w:rsidR="007259DF" w:rsidRPr="00A964D8" w:rsidRDefault="007259DF" w:rsidP="00A964D8">
      <w:pPr>
        <w:spacing w:line="360" w:lineRule="auto"/>
        <w:ind w:firstLine="709"/>
        <w:jc w:val="center"/>
        <w:rPr>
          <w:sz w:val="28"/>
          <w:szCs w:val="28"/>
        </w:rPr>
      </w:pPr>
      <w:r w:rsidRPr="00A964D8">
        <w:rPr>
          <w:sz w:val="28"/>
          <w:szCs w:val="28"/>
        </w:rPr>
        <w:t xml:space="preserve">Кафедра </w:t>
      </w:r>
      <w:r w:rsidRPr="00A964D8">
        <w:rPr>
          <w:color w:val="000000"/>
          <w:sz w:val="28"/>
          <w:szCs w:val="28"/>
        </w:rPr>
        <w:t>гражданско-правовых дисциплин</w:t>
      </w:r>
    </w:p>
    <w:p w:rsidR="007259DF" w:rsidRPr="00A964D8" w:rsidRDefault="007259DF" w:rsidP="00A964D8">
      <w:pPr>
        <w:spacing w:line="360" w:lineRule="auto"/>
        <w:ind w:firstLine="709"/>
        <w:jc w:val="center"/>
        <w:rPr>
          <w:sz w:val="28"/>
          <w:szCs w:val="28"/>
        </w:rPr>
      </w:pPr>
    </w:p>
    <w:p w:rsidR="007259DF" w:rsidRPr="00A964D8" w:rsidRDefault="007259DF" w:rsidP="00A964D8">
      <w:pPr>
        <w:pStyle w:val="1"/>
        <w:spacing w:before="0" w:after="0"/>
        <w:ind w:firstLine="709"/>
        <w:rPr>
          <w:b w:val="0"/>
          <w:bCs w:val="0"/>
          <w:sz w:val="28"/>
          <w:szCs w:val="28"/>
        </w:rPr>
      </w:pPr>
      <w:r w:rsidRPr="00A964D8">
        <w:rPr>
          <w:b w:val="0"/>
          <w:bCs w:val="0"/>
          <w:sz w:val="28"/>
          <w:szCs w:val="28"/>
        </w:rPr>
        <w:t>Дисциплина  «Гражданское право»</w:t>
      </w:r>
    </w:p>
    <w:p w:rsidR="007259DF" w:rsidRPr="00A964D8" w:rsidRDefault="007259DF" w:rsidP="00A964D8">
      <w:pPr>
        <w:spacing w:line="360" w:lineRule="auto"/>
        <w:ind w:firstLine="709"/>
        <w:jc w:val="center"/>
        <w:rPr>
          <w:sz w:val="28"/>
          <w:szCs w:val="28"/>
        </w:rPr>
      </w:pPr>
    </w:p>
    <w:p w:rsidR="007259DF" w:rsidRPr="00A964D8" w:rsidRDefault="007259DF" w:rsidP="00A964D8">
      <w:pPr>
        <w:pStyle w:val="2"/>
        <w:spacing w:line="360" w:lineRule="auto"/>
        <w:jc w:val="center"/>
        <w:rPr>
          <w:b w:val="0"/>
          <w:bCs w:val="0"/>
        </w:rPr>
      </w:pPr>
      <w:r w:rsidRPr="00A964D8">
        <w:rPr>
          <w:b w:val="0"/>
          <w:bCs w:val="0"/>
        </w:rPr>
        <w:t>Реферат</w:t>
      </w:r>
    </w:p>
    <w:p w:rsidR="007259DF" w:rsidRPr="00A964D8" w:rsidRDefault="007259DF" w:rsidP="00A964D8">
      <w:pPr>
        <w:spacing w:line="360" w:lineRule="auto"/>
        <w:ind w:firstLine="709"/>
        <w:rPr>
          <w:sz w:val="28"/>
          <w:szCs w:val="28"/>
        </w:rPr>
      </w:pPr>
    </w:p>
    <w:p w:rsidR="007259DF" w:rsidRPr="00A964D8" w:rsidRDefault="007259DF" w:rsidP="00A964D8">
      <w:pPr>
        <w:spacing w:line="360" w:lineRule="auto"/>
        <w:ind w:firstLine="709"/>
        <w:jc w:val="center"/>
        <w:rPr>
          <w:sz w:val="28"/>
          <w:szCs w:val="28"/>
        </w:rPr>
      </w:pPr>
      <w:r w:rsidRPr="00A964D8">
        <w:rPr>
          <w:sz w:val="28"/>
          <w:szCs w:val="28"/>
        </w:rPr>
        <w:t>На Тему: «Понятие гражданского правоотношения»</w:t>
      </w:r>
    </w:p>
    <w:p w:rsidR="007259DF" w:rsidRPr="00A964D8" w:rsidRDefault="007259DF" w:rsidP="00A964D8">
      <w:pPr>
        <w:spacing w:line="360" w:lineRule="auto"/>
        <w:ind w:firstLine="709"/>
        <w:jc w:val="center"/>
        <w:rPr>
          <w:sz w:val="28"/>
          <w:szCs w:val="28"/>
        </w:rPr>
      </w:pPr>
    </w:p>
    <w:p w:rsidR="007259DF" w:rsidRPr="003D4957" w:rsidRDefault="007259DF" w:rsidP="00A964D8">
      <w:pPr>
        <w:spacing w:line="360" w:lineRule="auto"/>
        <w:ind w:firstLine="709"/>
        <w:rPr>
          <w:sz w:val="28"/>
          <w:szCs w:val="28"/>
        </w:rPr>
      </w:pPr>
    </w:p>
    <w:p w:rsidR="00A964D8" w:rsidRPr="003D4957" w:rsidRDefault="00A964D8" w:rsidP="00A964D8">
      <w:pPr>
        <w:spacing w:line="360" w:lineRule="auto"/>
        <w:ind w:firstLine="709"/>
        <w:rPr>
          <w:sz w:val="28"/>
          <w:szCs w:val="28"/>
        </w:rPr>
      </w:pPr>
    </w:p>
    <w:p w:rsidR="00A964D8" w:rsidRPr="003D4957" w:rsidRDefault="00A964D8" w:rsidP="00A964D8">
      <w:pPr>
        <w:spacing w:line="360" w:lineRule="auto"/>
        <w:ind w:firstLine="709"/>
        <w:rPr>
          <w:sz w:val="28"/>
          <w:szCs w:val="28"/>
        </w:rPr>
      </w:pPr>
    </w:p>
    <w:p w:rsidR="00A964D8" w:rsidRPr="003D4957" w:rsidRDefault="00A964D8" w:rsidP="00A964D8">
      <w:pPr>
        <w:spacing w:line="360" w:lineRule="auto"/>
        <w:ind w:firstLine="709"/>
        <w:rPr>
          <w:sz w:val="28"/>
          <w:szCs w:val="28"/>
        </w:rPr>
      </w:pPr>
    </w:p>
    <w:p w:rsidR="00A964D8" w:rsidRPr="003D4957" w:rsidRDefault="00A964D8" w:rsidP="00A964D8">
      <w:pPr>
        <w:spacing w:line="360" w:lineRule="auto"/>
        <w:ind w:firstLine="709"/>
        <w:rPr>
          <w:sz w:val="28"/>
          <w:szCs w:val="28"/>
        </w:rPr>
      </w:pPr>
    </w:p>
    <w:p w:rsidR="007259DF" w:rsidRPr="00A964D8" w:rsidRDefault="007259DF" w:rsidP="00A964D8">
      <w:pPr>
        <w:spacing w:line="360" w:lineRule="auto"/>
        <w:ind w:firstLine="709"/>
        <w:rPr>
          <w:sz w:val="28"/>
          <w:szCs w:val="28"/>
        </w:rPr>
      </w:pPr>
    </w:p>
    <w:p w:rsidR="007259DF" w:rsidRPr="00A964D8" w:rsidRDefault="007259DF" w:rsidP="00A964D8">
      <w:pPr>
        <w:spacing w:line="360" w:lineRule="auto"/>
        <w:ind w:firstLine="5640"/>
        <w:rPr>
          <w:sz w:val="28"/>
          <w:szCs w:val="28"/>
        </w:rPr>
      </w:pPr>
      <w:r w:rsidRPr="00A964D8">
        <w:rPr>
          <w:sz w:val="28"/>
          <w:szCs w:val="28"/>
        </w:rPr>
        <w:t xml:space="preserve">Подготовил: </w:t>
      </w:r>
    </w:p>
    <w:p w:rsidR="007259DF" w:rsidRPr="00A964D8" w:rsidRDefault="007259DF" w:rsidP="00A964D8">
      <w:pPr>
        <w:spacing w:line="360" w:lineRule="auto"/>
        <w:ind w:firstLine="5640"/>
        <w:rPr>
          <w:sz w:val="28"/>
          <w:szCs w:val="28"/>
        </w:rPr>
      </w:pPr>
      <w:r w:rsidRPr="00A964D8">
        <w:rPr>
          <w:sz w:val="28"/>
          <w:szCs w:val="28"/>
        </w:rPr>
        <w:t>Слушатель 345 группы</w:t>
      </w:r>
    </w:p>
    <w:p w:rsidR="007259DF" w:rsidRPr="00A964D8" w:rsidRDefault="007259DF" w:rsidP="00A964D8">
      <w:pPr>
        <w:spacing w:line="360" w:lineRule="auto"/>
        <w:ind w:firstLine="5640"/>
        <w:rPr>
          <w:sz w:val="28"/>
          <w:szCs w:val="28"/>
        </w:rPr>
      </w:pPr>
      <w:r w:rsidRPr="00A964D8">
        <w:rPr>
          <w:sz w:val="28"/>
          <w:szCs w:val="28"/>
        </w:rPr>
        <w:t>Конев П.Л.</w:t>
      </w:r>
    </w:p>
    <w:p w:rsidR="007259DF" w:rsidRPr="00A964D8" w:rsidRDefault="007259DF" w:rsidP="00A964D8">
      <w:pPr>
        <w:spacing w:line="360" w:lineRule="auto"/>
        <w:ind w:firstLine="5640"/>
        <w:rPr>
          <w:sz w:val="28"/>
          <w:szCs w:val="28"/>
        </w:rPr>
      </w:pPr>
    </w:p>
    <w:p w:rsidR="007259DF" w:rsidRPr="00A964D8" w:rsidRDefault="007259DF" w:rsidP="00A964D8">
      <w:pPr>
        <w:spacing w:line="360" w:lineRule="auto"/>
        <w:ind w:firstLine="5640"/>
        <w:rPr>
          <w:sz w:val="28"/>
          <w:szCs w:val="28"/>
        </w:rPr>
      </w:pPr>
    </w:p>
    <w:p w:rsidR="007259DF" w:rsidRPr="00A964D8" w:rsidRDefault="007259DF" w:rsidP="00A964D8">
      <w:pPr>
        <w:spacing w:line="360" w:lineRule="auto"/>
        <w:ind w:firstLine="5640"/>
        <w:rPr>
          <w:sz w:val="28"/>
          <w:szCs w:val="28"/>
        </w:rPr>
      </w:pPr>
      <w:r w:rsidRPr="00A964D8">
        <w:rPr>
          <w:sz w:val="28"/>
          <w:szCs w:val="28"/>
        </w:rPr>
        <w:t>Проверил:</w:t>
      </w:r>
    </w:p>
    <w:p w:rsidR="007259DF" w:rsidRPr="00A964D8" w:rsidRDefault="007259DF" w:rsidP="00A964D8">
      <w:pPr>
        <w:pStyle w:val="7"/>
        <w:tabs>
          <w:tab w:val="clear" w:pos="5954"/>
          <w:tab w:val="left" w:pos="4678"/>
        </w:tabs>
        <w:spacing w:line="360" w:lineRule="auto"/>
        <w:ind w:firstLine="5640"/>
      </w:pPr>
      <w:r w:rsidRPr="00A964D8">
        <w:t>Преподаватеть кафедры</w:t>
      </w:r>
    </w:p>
    <w:p w:rsidR="007259DF" w:rsidRPr="00A964D8" w:rsidRDefault="007259DF" w:rsidP="00A964D8">
      <w:pPr>
        <w:spacing w:line="360" w:lineRule="auto"/>
        <w:ind w:firstLine="5640"/>
        <w:rPr>
          <w:sz w:val="28"/>
          <w:szCs w:val="28"/>
        </w:rPr>
      </w:pPr>
      <w:r w:rsidRPr="00A964D8">
        <w:rPr>
          <w:sz w:val="28"/>
          <w:szCs w:val="28"/>
        </w:rPr>
        <w:t>Стеклов И.А.</w:t>
      </w:r>
    </w:p>
    <w:p w:rsidR="007259DF" w:rsidRPr="00A964D8" w:rsidRDefault="007259DF" w:rsidP="00A964D8">
      <w:pPr>
        <w:spacing w:line="360" w:lineRule="auto"/>
        <w:ind w:firstLine="709"/>
        <w:jc w:val="center"/>
        <w:rPr>
          <w:sz w:val="28"/>
          <w:szCs w:val="28"/>
        </w:rPr>
      </w:pPr>
    </w:p>
    <w:p w:rsidR="007259DF" w:rsidRPr="00A964D8" w:rsidRDefault="007259DF" w:rsidP="00A964D8">
      <w:pPr>
        <w:spacing w:line="360" w:lineRule="auto"/>
        <w:ind w:firstLine="709"/>
        <w:jc w:val="center"/>
        <w:rPr>
          <w:sz w:val="28"/>
          <w:szCs w:val="28"/>
        </w:rPr>
      </w:pPr>
    </w:p>
    <w:p w:rsidR="007259DF" w:rsidRPr="00A964D8" w:rsidRDefault="007259DF" w:rsidP="00A964D8">
      <w:pPr>
        <w:spacing w:line="360" w:lineRule="auto"/>
        <w:ind w:firstLine="709"/>
        <w:jc w:val="center"/>
        <w:rPr>
          <w:sz w:val="28"/>
          <w:szCs w:val="28"/>
        </w:rPr>
      </w:pPr>
    </w:p>
    <w:p w:rsidR="00A964D8" w:rsidRPr="003D4957" w:rsidRDefault="007259DF" w:rsidP="00A964D8">
      <w:pPr>
        <w:spacing w:line="360" w:lineRule="auto"/>
        <w:ind w:firstLine="709"/>
        <w:jc w:val="center"/>
        <w:rPr>
          <w:sz w:val="28"/>
          <w:szCs w:val="28"/>
        </w:rPr>
      </w:pPr>
      <w:r w:rsidRPr="00A964D8">
        <w:rPr>
          <w:sz w:val="28"/>
          <w:szCs w:val="28"/>
        </w:rPr>
        <w:t xml:space="preserve">Белгород </w:t>
      </w:r>
    </w:p>
    <w:p w:rsidR="007259DF" w:rsidRPr="00A964D8" w:rsidRDefault="007259DF" w:rsidP="00A964D8">
      <w:pPr>
        <w:spacing w:line="360" w:lineRule="auto"/>
        <w:ind w:firstLine="709"/>
        <w:jc w:val="center"/>
        <w:rPr>
          <w:sz w:val="28"/>
          <w:szCs w:val="28"/>
        </w:rPr>
      </w:pPr>
      <w:r w:rsidRPr="00A964D8">
        <w:rPr>
          <w:sz w:val="28"/>
          <w:szCs w:val="28"/>
        </w:rPr>
        <w:t>2008</w:t>
      </w:r>
    </w:p>
    <w:p w:rsidR="00A964D8" w:rsidRDefault="00A964D8" w:rsidP="00A964D8">
      <w:pPr>
        <w:pStyle w:val="ConsPlusTitle"/>
        <w:widowControl/>
        <w:spacing w:line="360" w:lineRule="auto"/>
        <w:ind w:firstLine="709"/>
        <w:jc w:val="center"/>
        <w:outlineLvl w:val="2"/>
        <w:rPr>
          <w:rFonts w:ascii="Times New Roman" w:hAnsi="Times New Roman" w:cs="Times New Roman"/>
          <w:b w:val="0"/>
          <w:bCs w:val="0"/>
          <w:sz w:val="28"/>
          <w:szCs w:val="28"/>
        </w:rPr>
        <w:sectPr w:rsidR="00A964D8" w:rsidSect="00A964D8">
          <w:pgSz w:w="11906" w:h="16838"/>
          <w:pgMar w:top="1134" w:right="850" w:bottom="1134" w:left="1701" w:header="709" w:footer="709" w:gutter="0"/>
          <w:cols w:space="708"/>
          <w:titlePg/>
          <w:docGrid w:linePitch="360"/>
        </w:sectPr>
      </w:pPr>
    </w:p>
    <w:p w:rsidR="007259DF" w:rsidRPr="00A964D8" w:rsidRDefault="007259DF" w:rsidP="00A964D8">
      <w:pPr>
        <w:pStyle w:val="ConsPlusTitle"/>
        <w:widowControl/>
        <w:spacing w:line="360" w:lineRule="auto"/>
        <w:ind w:firstLine="709"/>
        <w:jc w:val="center"/>
        <w:outlineLvl w:val="2"/>
        <w:rPr>
          <w:rFonts w:ascii="Times New Roman" w:hAnsi="Times New Roman" w:cs="Times New Roman"/>
          <w:sz w:val="28"/>
          <w:szCs w:val="28"/>
        </w:rPr>
      </w:pPr>
      <w:r w:rsidRPr="00A964D8">
        <w:rPr>
          <w:rFonts w:ascii="Times New Roman" w:hAnsi="Times New Roman" w:cs="Times New Roman"/>
          <w:sz w:val="28"/>
          <w:szCs w:val="28"/>
        </w:rPr>
        <w:t>§ 1. Понятие гражданского правоотношения</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1. Гражданским правоотношением называется общественное отношение, имеющее волевой характер, участники которого выступают в качестве носителей субъективных гражданских прав и обязанностей.</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Гражданские правоотношения являются самостоятельным видом общественных отношений. Они возникают в результате регулирования законодателем имущественных и неимущественных отношений, образующих предмет гражданского права. Последние не прекращают существования и после возникновения на их основе правовых отношений. Имущественные отношения, считающиеся основными в сфере гражданско-правового регулирования, выполняют функцию формы производственных отношений. Через посредство волевых имущественных отношений осуществляется воздействие гражданского права на производственные (экономические) отношения, возникающие помимо воли и создания человека &lt;*&gt;.</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Именно в этом проявляется активная роль гражданского права в становлении и развитии рыночной экономики в современной России.</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2. Действия субъектов, совершаемые в рамках производственных (экономических) и правовых отношений, имеют двойной характер. Они - экономические, поскольку происходят независимо от воли участвующих в них людей или организаций; иными словами, являются вынужденными с точки зрения необходимости их совершения в целях удовлетворения насущных экономических потребностей. Они - юридические, поскольку относятся к волевым действиям, совершаемым сознательно в соответствии с установленным порядком, предписываемым законом.</w:t>
      </w:r>
    </w:p>
    <w:p w:rsidR="003D4957" w:rsidRDefault="007259DF" w:rsidP="00A964D8">
      <w:pPr>
        <w:pStyle w:val="ConsPlusNormal"/>
        <w:widowControl/>
        <w:spacing w:line="360" w:lineRule="auto"/>
        <w:ind w:firstLine="709"/>
        <w:jc w:val="both"/>
        <w:rPr>
          <w:rFonts w:ascii="Times New Roman" w:hAnsi="Times New Roman" w:cs="Times New Roman"/>
          <w:sz w:val="28"/>
          <w:szCs w:val="28"/>
          <w:lang w:val="en-US"/>
        </w:rPr>
      </w:pPr>
      <w:r w:rsidRPr="00A964D8">
        <w:rPr>
          <w:rFonts w:ascii="Times New Roman" w:hAnsi="Times New Roman" w:cs="Times New Roman"/>
          <w:sz w:val="28"/>
          <w:szCs w:val="28"/>
        </w:rPr>
        <w:t xml:space="preserve">Например, в договоре строительного подряда по строительству жилого </w:t>
      </w:r>
    </w:p>
    <w:p w:rsidR="003D4957" w:rsidRDefault="003D4957" w:rsidP="00A964D8">
      <w:pPr>
        <w:pStyle w:val="ConsPlusNormal"/>
        <w:widowContro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w:t>
      </w:r>
    </w:p>
    <w:p w:rsidR="003D4957" w:rsidRPr="00A964D8" w:rsidRDefault="003D4957" w:rsidP="003D4957">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&lt;*&gt; Подробнее о соотношении производственных и имущественных отношений см. в гл. 1 настоящего учебника.</w:t>
      </w:r>
    </w:p>
    <w:p w:rsidR="003D4957" w:rsidRPr="003D4957" w:rsidRDefault="003D4957" w:rsidP="00A964D8">
      <w:pPr>
        <w:pStyle w:val="ConsPlusNormal"/>
        <w:widowControl/>
        <w:spacing w:line="360" w:lineRule="auto"/>
        <w:ind w:firstLine="709"/>
        <w:jc w:val="both"/>
        <w:rPr>
          <w:rFonts w:ascii="Times New Roman" w:hAnsi="Times New Roman" w:cs="Times New Roman"/>
          <w:sz w:val="28"/>
          <w:szCs w:val="28"/>
        </w:rPr>
        <w:sectPr w:rsidR="003D4957" w:rsidRPr="003D4957" w:rsidSect="00A964D8">
          <w:pgSz w:w="11906" w:h="16838"/>
          <w:pgMar w:top="1134" w:right="850" w:bottom="1134" w:left="1701" w:header="709" w:footer="709" w:gutter="0"/>
          <w:cols w:space="708"/>
          <w:titlePg/>
          <w:docGrid w:linePitch="360"/>
        </w:sectPr>
      </w:pPr>
    </w:p>
    <w:p w:rsidR="007259DF" w:rsidRPr="00A964D8" w:rsidRDefault="007259DF" w:rsidP="003D4957">
      <w:pPr>
        <w:pStyle w:val="ConsPlusNormal"/>
        <w:widowControl/>
        <w:spacing w:line="360" w:lineRule="auto"/>
        <w:ind w:firstLine="0"/>
        <w:jc w:val="both"/>
        <w:rPr>
          <w:rFonts w:ascii="Times New Roman" w:hAnsi="Times New Roman" w:cs="Times New Roman"/>
          <w:sz w:val="28"/>
          <w:szCs w:val="28"/>
        </w:rPr>
      </w:pPr>
      <w:r w:rsidRPr="00A964D8">
        <w:rPr>
          <w:rFonts w:ascii="Times New Roman" w:hAnsi="Times New Roman" w:cs="Times New Roman"/>
          <w:sz w:val="28"/>
          <w:szCs w:val="28"/>
        </w:rPr>
        <w:t>дома действия заказчика и подрядчика одновременно являются и экономическими, и правовыми, совершаемыми в рамках производственного (экономического) и правового отношений. Сторонами договора не совершаются отдельно экономические и юридические действия. При этом имеются в виду действия заказчика и подрядчика, направленные по отношению друг к другу по поводу производственной деятельности, связанной со строительством жилого дома (переговоры о заключении договора, контроль заказчика за ходом работ, выполняемых подрядчиком, сдача-приемка построенного дома, оплата заказчиком выполненных работ), но не сама производственная деятельность подрядчика по строительству дома или действия технического характера, выполняемые заказчиком по созданию подрядчику необходимых условий для строительства.</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В данной связи следует различать два вида действий, непосредственно связанных с производственными (экономическими) отношениями и возникающими на их основе правовыми отношениями. Одни из них имеют характер производственных (экономических) и правовых отношений и именно они составляют внутреннее содержание данных отношений. Другие имеют иной характер и составляют объект (работы, услуги), по поводу которого возникают указанные два вида общественных отношений.</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3. Волевой характер гражданских правоотношений проявляется в том, что они, как особая группа общественных отношений, формируются на основе воли государства, выраженной в правовых нормах. Основанием возникновения гражданских правоотношений являются юридические факты, в которых в подавляющем большинстве случаев выражается индивидуальная воля участников правоотношений (см. гл. 10 настоящего учебника). Это прежде всего касается отношений, возникающих из договора и односторонних сделок. В случаях, предусмотренных законом, гражданское правоотношение может возникать помимо воли его участников, например, в обязательствах из причинения вреда жизни, здоровью граждан или принадлежащему им имуществу. Важно, чтобы индивидуальная воля участников правоотношений проявлялась на стадии их осуществления.</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Содержание индивидуальной воли каждого участника гражданских правоотношений определяется потребностями, которые он стремится удовлетворить посредством соответствующих правоотношений. При этом воля участников гражданских правоотношений реализуется в пределах, определяемых правовыми нормами.</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4. Гражданское правоотношение возникает и осуществляется между определенными субъектами, имеет свое содержание и направлено на указанные в законе объекты.</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Title"/>
        <w:widowControl/>
        <w:spacing w:line="360" w:lineRule="auto"/>
        <w:ind w:firstLine="709"/>
        <w:jc w:val="center"/>
        <w:outlineLvl w:val="2"/>
        <w:rPr>
          <w:rFonts w:ascii="Times New Roman" w:hAnsi="Times New Roman" w:cs="Times New Roman"/>
          <w:b w:val="0"/>
          <w:bCs w:val="0"/>
          <w:sz w:val="28"/>
          <w:szCs w:val="28"/>
        </w:rPr>
        <w:sectPr w:rsidR="00A964D8" w:rsidSect="00A964D8">
          <w:pgSz w:w="11906" w:h="16838"/>
          <w:pgMar w:top="1134" w:right="850" w:bottom="1134" w:left="1701" w:header="709" w:footer="709" w:gutter="0"/>
          <w:cols w:space="708"/>
          <w:titlePg/>
          <w:docGrid w:linePitch="360"/>
        </w:sectPr>
      </w:pPr>
    </w:p>
    <w:p w:rsidR="007259DF" w:rsidRPr="00A964D8" w:rsidRDefault="007259DF" w:rsidP="00A964D8">
      <w:pPr>
        <w:pStyle w:val="ConsPlusTitle"/>
        <w:widowControl/>
        <w:spacing w:line="360" w:lineRule="auto"/>
        <w:ind w:firstLine="709"/>
        <w:jc w:val="center"/>
        <w:outlineLvl w:val="2"/>
        <w:rPr>
          <w:rFonts w:ascii="Times New Roman" w:hAnsi="Times New Roman" w:cs="Times New Roman"/>
          <w:sz w:val="28"/>
          <w:szCs w:val="28"/>
        </w:rPr>
      </w:pPr>
      <w:r w:rsidRPr="00A964D8">
        <w:rPr>
          <w:rFonts w:ascii="Times New Roman" w:hAnsi="Times New Roman" w:cs="Times New Roman"/>
          <w:sz w:val="28"/>
          <w:szCs w:val="28"/>
        </w:rPr>
        <w:t>§ 2. Субъекты гражданских правоотношений</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1. Субъектами гражданских правоотношений могут быть физические и юридические лица, Российская Федерация, субъекты Федерации, иностранные государства и международные организации.</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В число физических лиц включаются граждане Российской Федерации, иностранные граждане и лица без гражданства.</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В соответствии с п. 1 ст. 2 ГК иностранные граждане, лица без гражданства и иностранные юридические лица в отношениях, регулируемых гражданским законодательством, пользуются равными правами с гражданами РФ и российскими юридическими лицами, если иное не предусмотрено федеральным законом.</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Данного рода ограничения распространяются на всех иностранных граждан, лиц без гражданства и иностранных юридических лиц безотносительно к конкретной стране, гражданами и юридическими лицами которой они могут быть или в которой юридические лица учреждены. Так, согласно п. 1 ст. 56 КТМ в состав экипажа судна, плавающего под государственным флагом Российской Федерации, кроме граждан Российской Федерации могут входить иностранные граждане и лица без гражданства, которым, однако, запрещено занимать должности капитана судна, старшего помощника капитана судна, старшего механика и радиоспециалиста.</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Кроме того, Правительством РФ могут устанавливаться ответные ограничения (реторсии) в отношении имущественных и личных неимущественных прав граждан и юридических лиц тех государств, в которых имеются ограничения имущественных и личных неимущественных прав российских граждан и юридических лиц (ст. 1194 ГК).</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Российская Федерация, субъекты Федерации, муниципальные образования как субъекты гражданских правоотношений участвуют в них на равных началах с физическими и юридическими лицами. К ним применяются нормы, определяющие участие юридических лиц в гражданских правоотношениях, если иное не вытекает из закона или особенностей данных субъектов (ст. 124 ГК). Властные полномочия, которыми они наделены в сфере государственного (муниципального) управления, находятся за пределами гражданско-правовых отношений.</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Физические и юридические лица (в простом товариществе - другие субъекты) наряду с индивидуальным участием в гражданских правоотношениях могут участвовать в них в составе различного рода объединений, не являющихся юридическими лицами. К таким объединениям, предусмотренным законом, в частности, относятся крестьянские хозяйства, простые товарищества, супруги, имеющие общую совместную собственность. В указанных случаях участие названных объединений в гражданских правоотношениях с третьими лицами осуществляются, как правило, с использованием их членами института представительства.</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2. Каждый участник гражданского правоотношения должен знать, с кем конкретно он состоит или должен состоять в правоотношениях в момент их возникновения или, во всяком случае, на стадии их осуществления. Это необходимо, в частности, на случай возможного предъявления требований, связанных с реализацией субъективных прав и исполнением обязанностей, привлечения к ответственности участника, нарушающего свои обязанности. В том случае, если кто-либо из физических лиц, состоящих в правоотношении, недееспособен, надзор за ним несут обязанные лица.</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Изложенное в равной степени распространяется на всех участников гражданского правоотношения.</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3. Признание физических и юридических лиц, Российской Федерации, субъектов Федерации, иностранных государств, международных организаций субъектами гражданских правоотношений (правосубъектность) означает наделение их гражданской правоспособностью, т.е. способностью иметь гражданские права и обязанности, предусмотренные законом (ст. 17 ГК).</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Участие в гражданских правоотношениях обычно предполагает и наличие дееспособности, т.е. способности своими действиями приобретать гражданские права и создавать для себя гражданские обязанности (ст. 21 ГК).</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Данное требование закона, касающееся правоспособности и дееспособности, обязательно для физических лиц. Что касается других субъектов гражданских правоотношений, то в ГК и других законах в отношении них действует лишь понятие правоспособности, поскольку их дееспособность возникает и прекращается одновременно с правоспособностью и отдельно от нее существовать не может. Данные субъекты гражданских правоотношений ни при каких обстоятельствах законом не признаются недееспособными. Присущая им способность своими действиями приобретать гражданские права и создавать гражданские обязанности осуществляется их органами и представителями.</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4. Гражданское законодательство допускает широкое применение правопреемства, т.е. возможности замены одних субъектов правоотношения другими в связи с переходом субъективных прав и обязанностей. При этом закон различает сингулярное и универсальное правопреемство. Первое означает правопреемство гражданских прав и обязанностей в каком-либо одном правоотношении либо находящихся за пределами гражданского правоотношения, касающееся одного или нескольких объектов; второе - правопреемство во всей совокупности гражданских прав и обязанностей, участником которых становится данное лицо в качестве правопреемника.</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Примером сингулярного правопреемства служит замена кредитора в правоотношении в связи с уступкой права требования (ст. 382 ГК) и замена должника при переводе долга (ст. 391 ГК). Универсальное правопреемство наступает при реорганизации юридических лиц (ст. 57 ГК) и при наследовании имущества. В отдельных случаях правопреемство вообще не может иметь места. Так, не передаются другим лицам и организациям личные неимущественные права, неотделимые от личности (право авторства, право на имя и т.д.).</w:t>
      </w:r>
    </w:p>
    <w:p w:rsidR="00A964D8" w:rsidRDefault="00A964D8" w:rsidP="00A964D8">
      <w:pPr>
        <w:pStyle w:val="ConsPlusTitle"/>
        <w:widowControl/>
        <w:spacing w:line="360" w:lineRule="auto"/>
        <w:ind w:firstLine="709"/>
        <w:jc w:val="center"/>
        <w:outlineLvl w:val="2"/>
        <w:rPr>
          <w:rFonts w:ascii="Times New Roman" w:hAnsi="Times New Roman" w:cs="Times New Roman"/>
          <w:b w:val="0"/>
          <w:bCs w:val="0"/>
          <w:sz w:val="28"/>
          <w:szCs w:val="28"/>
        </w:rPr>
        <w:sectPr w:rsidR="00A964D8" w:rsidSect="00A964D8">
          <w:pgSz w:w="11906" w:h="16838"/>
          <w:pgMar w:top="1134" w:right="850" w:bottom="1134" w:left="1701" w:header="709" w:footer="709" w:gutter="0"/>
          <w:cols w:space="708"/>
          <w:titlePg/>
          <w:docGrid w:linePitch="360"/>
        </w:sectPr>
      </w:pPr>
    </w:p>
    <w:p w:rsidR="007259DF" w:rsidRPr="00A964D8" w:rsidRDefault="007259DF" w:rsidP="00A964D8">
      <w:pPr>
        <w:pStyle w:val="ConsPlusTitle"/>
        <w:widowControl/>
        <w:spacing w:line="360" w:lineRule="auto"/>
        <w:ind w:firstLine="709"/>
        <w:jc w:val="center"/>
        <w:outlineLvl w:val="2"/>
        <w:rPr>
          <w:rFonts w:ascii="Times New Roman" w:hAnsi="Times New Roman" w:cs="Times New Roman"/>
          <w:sz w:val="28"/>
          <w:szCs w:val="28"/>
        </w:rPr>
      </w:pPr>
      <w:r w:rsidRPr="00A964D8">
        <w:rPr>
          <w:rFonts w:ascii="Times New Roman" w:hAnsi="Times New Roman" w:cs="Times New Roman"/>
          <w:sz w:val="28"/>
          <w:szCs w:val="28"/>
        </w:rPr>
        <w:t>§ 3. Содержание гражданских правоотношений</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Содержанием гражданского правоотношения являются права и обязанности его субъектов и их действия (бездействие) по осуществлению данных прав и обязанностей &lt;*&gt;. В субъективных правах и обязанностях, возникающих в подавляющем большинстве по воле самих субъектов, выражена также воля государства, которой субъекты должны следовать. Степень соответствия индивидуальной воли субъектов правоотношения воле государства определяет правомерность или, наоборот, неправомерность действий субъектов правоотношения.</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Так, когда в договоре строительного подряда подрядчик в установленный договором срок сдает заказчику построенный им в соответствии с условиями договора объект, он тем самым подтверждает правомерный характер действий (работа) по исполнению возложенной на него обязанности по строительству объекта. Если же подрядчик задерживает сдачу указанного объекта или пытается сдать данный объект с дефектами, он нарушает свои обязанности по договору и потому его действия считаются неправомерными. В содержание приведенного правоотношения, возникающего из договора строительного подряда, в равной мере включаются как правомерные, так и неправомерные действия подрядчика и, разумеется, заказчика.</w:t>
      </w:r>
    </w:p>
    <w:p w:rsid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 xml:space="preserve">Данное положение о взаимодействии субъективных прав и обязанностей с действиями субъектов распространяется на все гражданские правоотношения при определении их содержания. </w:t>
      </w: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w:t>
      </w:r>
    </w:p>
    <w:p w:rsidR="00A964D8" w:rsidRPr="00A964D8" w:rsidRDefault="00A964D8"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&lt;*&gt; См.: Гражданское право / Под ред. П.Е. Орловского и С.М. Корнеева. Т. 1. М., 1969. Гл. 3 "Гражданское правоотношение" (автор - В.П. Мозолин). С. 81 - 87; Гражданское право / Под ред. А.П. Сергеева и Ю.К. Толстого. Т. 1. М., 2001. Гл. 3. С. 86 - 87.</w:t>
      </w:r>
    </w:p>
    <w:p w:rsidR="00A964D8" w:rsidRPr="00A964D8" w:rsidRDefault="00A964D8"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Как отмечал известный российский цивилист С.Н. Братусь, "деятельность нельзя противопоставлять отношениям: отношения проявляются в поведении участников, в их деятельности" &lt;*&gt;.</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В науке гражданского права по вопросу о содержании гражданского правоотношения имеются и иные мнения.</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Согласно наиболее распространенному в настоящее время взгляду содержание гражданского правоотношения составляют субъективные гражданские права и обязанности &lt;*&gt;. Данное мнение неправильно прежде всего потому, что базируется на ошибочном представлении о характере связи гражданских правоотношений с общественными отношениями, регулируемыми нормами гражданского права, и полностью исключает из сферы его функционирования действия участников гражданского правоотношения, составляющие содержание данного отношения. Невозможно ограничивать содержание правоотношения субъективными правами и обязанностями, предусматривающими лишь правомерные действия субъектов отношения. В равной мере в понятие содержания входят и неправомерные действия субъектов, выходящие за пределы того, что законом позволено делать субъектам правоотношения. Иначе понятие гражданского правоотношения становится бессмысленным.</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По тем самым основаниям невозможно согласиться и с позицией О.С. Иоффе, по словам которого гражданское правоотношение обладает тройным содержанием: материальным, идеологическим и юридическим &lt;*&gt;.</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 xml:space="preserve">Права и обязанности субъектов гражданского правоотношения в отличие от норм права, в которых установлены общие правила поведения </w:t>
      </w:r>
      <w:r w:rsidRPr="00A964D8">
        <w:rPr>
          <w:rFonts w:ascii="Times New Roman" w:hAnsi="Times New Roman" w:cs="Times New Roman"/>
          <w:sz w:val="28"/>
          <w:szCs w:val="28"/>
          <w:u w:val="single"/>
        </w:rPr>
        <w:t>(объективное право), получил</w:t>
      </w:r>
      <w:r w:rsidRPr="00A964D8">
        <w:rPr>
          <w:rFonts w:ascii="Times New Roman" w:hAnsi="Times New Roman" w:cs="Times New Roman"/>
          <w:sz w:val="28"/>
          <w:szCs w:val="28"/>
        </w:rPr>
        <w:t>и название субъективных прав и обязанностей.</w:t>
      </w:r>
    </w:p>
    <w:p w:rsidR="00A964D8" w:rsidRPr="00A964D8" w:rsidRDefault="00A964D8"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&lt;*&gt; Братусь С.Н. Предмет и система советского гражданского права. М., 1963. С. 123.</w:t>
      </w:r>
    </w:p>
    <w:p w:rsidR="00A964D8" w:rsidRPr="00A964D8" w:rsidRDefault="00A964D8"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&lt;*&gt; См.: Гражданское право / Под ред. Е.А. Суханова. Т. 1. С. 92 - 96.</w:t>
      </w:r>
    </w:p>
    <w:p w:rsidR="00A964D8" w:rsidRPr="00A964D8" w:rsidRDefault="00A964D8"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&lt;*&gt; См.: Иоффе О.С. Советское гражданское право. Л., 1958. С. 67 - 69.</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Под субъективным гражданским правом в данном контексте понимается обеспеченная нормами права мера дозволенного поведения управомоченного лица в его отношениях с обязанными лицами. Это определение не охватывает категорию абсолютных прав, находящихся за рамками гражданского правоотношения (см. § 5 настоящей главы). Поведение управомоченного лица может выражаться в совершении (несовершении) им различного ряда действий, определяемых характером каждого конкретного правоотношения, в том числе в предъявлении требований к обязанным лицам об исполнении возложенных на них обязанностей. Так, в договоре аренды арендатор имеет право пользоваться имуществом в соответствии с договором и назначением имущества (ст. 615 ГК). В то же самое время он может требовать от арендодателя воздержания от совершения любых действий, препятствующих нормальному пользованию полученным им имуществом.</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Субъективной обязанностью является обеспеченная нормами права мера должного поведения обязанного лица в гражданском правоотношении. В большинстве гражданских правоотношений каждый субъект одновременно имеет права и обязанности. Например, по договору поставки (ст. 506 ГК) поставщик обязан передать покупателю определенный товар. В то же самое время он имеет право требовать оплаты покупателем переданного ему товара. Соответственно покупатель вправе требовать от поставщика передачи ему обусловленного товара и обязан оплатить его по установленной цене.</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Существуют и такие гражданские правоотношения (например, беспроцентный заем - ст. 807 ГК), в которых один субъект имеет лишь право, а второй - соответствующую обязанность.</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По вопросу о понятии субъективных гражданских прав и обязанностей в литературе высказываются и другие точки зрения.</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О.С. Иоффе предлагал в определении субъективного права указывать не только на возможность дозволенного поведения управомоченного лица, но также на возможность требования определенного поведения от обязанного лица &lt;*&gt;. Думается, что указание на второе требование излишне, поскольку оно уже отражено в первом требовании и к тому же является частным случаем дозволенного поведения управомоченного лица в гражданском правоотношении.</w:t>
      </w: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&lt;*&gt; См.: Иоффе О.С. Советское гражданское право. Л., 1967. С. 89.</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Равным образом нет необходимости специально оговаривать, как это делал Н.Г. Александров &lt;*&gt;, возможность использования государственного принуждения, так как она предопределяется самим существованием права.</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&lt;*&gt; См.: Александров Н.Г. Законность и правоотношения в советском обществе. М., 1955. С. 108 - 109.</w:t>
      </w:r>
    </w:p>
    <w:p w:rsidR="00A964D8" w:rsidRDefault="00A964D8" w:rsidP="00A964D8">
      <w:pPr>
        <w:pStyle w:val="ConsPlusTitle"/>
        <w:widowControl/>
        <w:spacing w:line="360" w:lineRule="auto"/>
        <w:ind w:firstLine="709"/>
        <w:jc w:val="center"/>
        <w:outlineLvl w:val="2"/>
        <w:rPr>
          <w:rFonts w:ascii="Times New Roman" w:hAnsi="Times New Roman" w:cs="Times New Roman"/>
          <w:b w:val="0"/>
          <w:bCs w:val="0"/>
          <w:sz w:val="28"/>
          <w:szCs w:val="28"/>
        </w:rPr>
        <w:sectPr w:rsidR="00A964D8" w:rsidSect="00A964D8">
          <w:pgSz w:w="11906" w:h="16838"/>
          <w:pgMar w:top="1134" w:right="850" w:bottom="1134" w:left="1701" w:header="709" w:footer="709" w:gutter="0"/>
          <w:cols w:space="708"/>
          <w:titlePg/>
          <w:docGrid w:linePitch="360"/>
        </w:sectPr>
      </w:pPr>
    </w:p>
    <w:p w:rsidR="007259DF" w:rsidRPr="00A964D8" w:rsidRDefault="007259DF" w:rsidP="00A964D8">
      <w:pPr>
        <w:pStyle w:val="ConsPlusTitle"/>
        <w:widowControl/>
        <w:spacing w:line="360" w:lineRule="auto"/>
        <w:ind w:firstLine="709"/>
        <w:jc w:val="center"/>
        <w:outlineLvl w:val="2"/>
        <w:rPr>
          <w:rFonts w:ascii="Times New Roman" w:hAnsi="Times New Roman" w:cs="Times New Roman"/>
          <w:sz w:val="28"/>
          <w:szCs w:val="28"/>
        </w:rPr>
      </w:pPr>
      <w:r w:rsidRPr="00A964D8">
        <w:rPr>
          <w:rFonts w:ascii="Times New Roman" w:hAnsi="Times New Roman" w:cs="Times New Roman"/>
          <w:sz w:val="28"/>
          <w:szCs w:val="28"/>
        </w:rPr>
        <w:t>§ 4. Объекты гражданских правоотношений</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Объектом гражданского правоотношения является то, на что оно направлено.</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Объекты не входят непосредственно в состав гражданских правоотношений, хотя их значение для последних огромно. Они служат средством удовлетворения различного рода потребностей физических и юридических лиц, государства и муниципальных образований.</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Поскольку характер данных потребностей не одинаков, постольку законом предусматривается множественность числа объектов гражданских правоотношений. В соответствии со ст. 128 ГК в групповом выражении к ним отнесены: 1) вещи, включая деньги и ценные бумаги, иное имущество, в том числе имущественные права; 2) работы и услуги; 3) информация; 4) результаты интеллектуальной деятельности, в том числе исключительные права на них (интеллектуальная собственность); 5) нематериальные блага (см. гл. 9).</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Следует иметь в виду, что в одном гражданском правоотношении могут одновременно быть разные виды названных объектов. Так, объектами правоотношения в договоре строительного подряда будут и деятельность подрядчика по возведению объекта, и деньги, уплачиваемые заказчиком за выполненную подрядчиком работу по строительству объекта.</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Каждое гражданское правоотношение имеет свой объект. Безобъектных правоотношений не существует.</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Изложенное мнение об объектах гражданских правоотношений является в настоящее время господствующим в российской правовой науке. При этом многие ученые, высказывающие данную точку зрения, допускают, на наш взгляд, ошибку, превращая названные объекты в объекты непосредственного воздействия субъективных прав и обязанностей &lt;*&gt;. Грешит этим и законодатель, употребляя в ст. 128 ГК выражение "объекты гражданских прав". В действительности на объекты могут воздействовать действия субъектов правоотношений, а не сами права и обязанности, принадлежащие субъектам. Это лишний раз подчеркивает необходимость включения действий субъектов в содержание гражданских правоотношений.</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Известное распространение получила теория, в соответствии с которой единственным объектом каждого гражданского правоотношения является поведение людей &lt;*&gt;. Данная теория возникла как следствие неправильного представления о характере связи правоотношений с действиями субъектов этих отношений. Последние оказались искусственно оторванными от понятия самого правоотношения, одной из составных частей которого они в действительности являются.</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Появилась также теория многоступенчатого объекта гражданского правоотношения. Первоначально она была предложена О.С. Иоффе и явилась логическим следствием тройного понятия содержания гражданского правоотношения. О.С. Иоффе различает три вида объектов правоотношения: 1) юридический объект - поведение обязанного лица, 2) идеологический объект - воля участников правоотношения и 3) материальный объект - вещь или иное благо, с которым связано регулируемое правом общественное отношение и на которое направлено поведение участников правоотношений &lt;*&gt;.</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 xml:space="preserve">Ю.К. Толстым был предложен новый вариант многоступенчатой теории объекта, согласно которому в правоотношении имеются два объекта: общий объект (фактическое отношение, на которое воздействует правоотношение) и специальный объект в виде вещи или продукта духовного </w:t>
      </w:r>
      <w:r w:rsidRPr="00A964D8">
        <w:rPr>
          <w:rFonts w:ascii="Times New Roman" w:hAnsi="Times New Roman" w:cs="Times New Roman"/>
          <w:sz w:val="28"/>
          <w:szCs w:val="28"/>
          <w:u w:val="single"/>
        </w:rPr>
        <w:t>творчества &lt;*&gt;.</w:t>
      </w:r>
    </w:p>
    <w:p w:rsidR="003D4957" w:rsidRPr="00A964D8" w:rsidRDefault="003D4957" w:rsidP="003D4957">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&lt;*&gt; См.: Гражданское право / Под ред. Е.А. Суханова. Т. 1. С. 98 - 99.</w:t>
      </w:r>
    </w:p>
    <w:p w:rsidR="00A964D8" w:rsidRPr="00A964D8" w:rsidRDefault="00A964D8"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&lt;*&gt; См.: Магазинер Я.М. Объект права // Очерки по гражданскому праву. Л., 1957. С. 66.</w:t>
      </w:r>
    </w:p>
    <w:p w:rsidR="00A964D8" w:rsidRPr="00A964D8" w:rsidRDefault="00A964D8"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&lt;*&gt; См.: Иоффе О.С. Советское гражданское право. Л., 1958. С. 167 - 172.</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&lt;*&gt; См.: Толстой Ю.К. К теории правоотношений. Л., 1959. С. 68 - 86.</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Основным недостатком теории многоступенчатого объекта гражданского правоотношения является выбор неправильных способов индивидуализации гражданского правоотношения в общей системе общественных отношений, с которыми оно органически связано и должно взаимодействовать.</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В последнее время появилась еще одна теория объекта гражданского правоотношения, по существу примыкающая к теории многоступенчатого объекта.</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Это - теория о сложном объекте гражданского правоотношения, выдвинутая М.И. Брагинским и В.В. Витрянским.</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Согласно данной теории договорное правоотношение, связанное с передачей имущества, имеет сложный объект, включающий в себя как действия обязанных сторон, в том числе действия по передаче и принятию имущества (объект первого рода), так и само имущество (объект второго рода) &lt;*&gt;. В данном случае в части действий сторон происходит передислокация действий из содержания правоотношения в его объект, с чем согласиться трудно. Тем самым аннулируется структурная основа не только для разграничения понятий "содержание" и "объект" гражданского правоотношения, но, что главное, стирается различие между понятиями "имущественные и неимущественные отношения, регулируемые гражданским правом" и "гражданское правоотношение".</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КонсультантПлюс: примечание.</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u w:val="single"/>
        </w:rPr>
      </w:pPr>
      <w:r w:rsidRPr="00A964D8">
        <w:rPr>
          <w:rFonts w:ascii="Times New Roman" w:hAnsi="Times New Roman" w:cs="Times New Roman"/>
          <w:sz w:val="28"/>
          <w:szCs w:val="28"/>
        </w:rPr>
        <w:t xml:space="preserve">Монография М.И. Брагинского, В.В. Витрянского "Договорное право. Договоры о передаче имущества" (книга 2) включен в информационный банк согласно публикации - М.: Издательство "Статут", 2002 (издание 4-е, </w:t>
      </w:r>
      <w:r w:rsidRPr="00A964D8">
        <w:rPr>
          <w:rFonts w:ascii="Times New Roman" w:hAnsi="Times New Roman" w:cs="Times New Roman"/>
          <w:sz w:val="28"/>
          <w:szCs w:val="28"/>
          <w:u w:val="single"/>
        </w:rPr>
        <w:t>стереотипное).</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&lt;*&gt; См.: Брагинский М.И., Витрянский В.В. Договорное право. Кн. вторая. М., 2000. С. 6.</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Title"/>
        <w:widowControl/>
        <w:spacing w:line="360" w:lineRule="auto"/>
        <w:ind w:firstLine="709"/>
        <w:jc w:val="center"/>
        <w:outlineLvl w:val="2"/>
        <w:rPr>
          <w:rFonts w:ascii="Times New Roman" w:hAnsi="Times New Roman" w:cs="Times New Roman"/>
          <w:b w:val="0"/>
          <w:bCs w:val="0"/>
          <w:sz w:val="28"/>
          <w:szCs w:val="28"/>
        </w:rPr>
        <w:sectPr w:rsidR="00A964D8" w:rsidSect="00A964D8">
          <w:pgSz w:w="11906" w:h="16838"/>
          <w:pgMar w:top="1134" w:right="850" w:bottom="1134" w:left="1701" w:header="709" w:footer="709" w:gutter="0"/>
          <w:cols w:space="708"/>
          <w:titlePg/>
          <w:docGrid w:linePitch="360"/>
        </w:sectPr>
      </w:pPr>
    </w:p>
    <w:p w:rsidR="007259DF" w:rsidRPr="00A964D8" w:rsidRDefault="007259DF" w:rsidP="00A964D8">
      <w:pPr>
        <w:pStyle w:val="ConsPlusTitle"/>
        <w:widowControl/>
        <w:spacing w:line="360" w:lineRule="auto"/>
        <w:ind w:firstLine="709"/>
        <w:jc w:val="center"/>
        <w:outlineLvl w:val="2"/>
        <w:rPr>
          <w:rFonts w:ascii="Times New Roman" w:hAnsi="Times New Roman" w:cs="Times New Roman"/>
          <w:sz w:val="28"/>
          <w:szCs w:val="28"/>
        </w:rPr>
      </w:pPr>
      <w:r w:rsidRPr="00A964D8">
        <w:rPr>
          <w:rFonts w:ascii="Times New Roman" w:hAnsi="Times New Roman" w:cs="Times New Roman"/>
          <w:sz w:val="28"/>
          <w:szCs w:val="28"/>
        </w:rPr>
        <w:t>§ 5. Виды гражданских правоотношений</w:t>
      </w:r>
    </w:p>
    <w:p w:rsidR="007259DF" w:rsidRPr="00A964D8" w:rsidRDefault="007259DF" w:rsidP="00A964D8">
      <w:pPr>
        <w:pStyle w:val="ConsPlusNormal"/>
        <w:widowControl/>
        <w:spacing w:line="360" w:lineRule="auto"/>
        <w:ind w:firstLine="709"/>
        <w:jc w:val="center"/>
        <w:rPr>
          <w:rFonts w:ascii="Times New Roman" w:hAnsi="Times New Roman" w:cs="Times New Roman"/>
          <w:sz w:val="28"/>
          <w:szCs w:val="28"/>
        </w:rPr>
      </w:pP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1. Все существующее разнообразие гражданских правоотношений может быть соответствующим образом классифицировано. Такая классификация имеет не только теоретическое, но и практическое значение, поскольку помогает правильно уяснить характер взаимоотношений сторон в том или ином правоотношении и, следовательно, правильно применять гражданское законодательство к конкретному случаю.</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Классификация гражданских правоотношений может проводиться по различным основаниям. Исходя из содержания гражданские правоотношения могут быть разделены на имущественные и неимущественные, абсолютные и относительные, вещные и обязательственные.</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2. Деление гражданских правоотношений на имущественные и неимущественные основано на том, что имущественные отношения имеют экономическое содержание и их объектами являются имущество, работы и услуги возмездного характера. Субъекты этих отношений преследуют цель удовлетворения своих материальных потребностей.</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Неимущественные правоотношения возникают в связи с нематериальными благами, основанными на неимущественных интересах их участников, правах и свободах человека, авторских правах, правах на защиту чести, достоинства и деловой репутации и т.д.</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Практическое значение этого деления состоит в том, что при нарушении прав и обязанностей, вытекающих из имущественных правоотношений, к нарушителю могут применяться только санкции имущественного характера, тогда как при нарушении неимущественных прав кроме имущественных санкций (возмещение морального вреда) могут применяться и другие меры воздействия (например, право требовать опровержения сведений, порочащих честь и достоинство гражданина). Субъективные права и обязанности в неимущественных отношениях неотделимы от личности их носителей. Исковая давность не распространяется на требования о защите личных неимущественных прав (ст. 208 ГК).</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3. В юридической литературе приводится классификация о делении гражданских правоотношений на абсолютные и относительные.</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Согласно данной классификации носителю абсолютного права (права собственности, исключительного права на результаты интеллектуальной деятельности и иные нематериальные блага) противостоит неопределенное число обязанных лиц. В относительном правоотношении (обязательственном правоотношении) правомочному лицу противостоят строго определенные обязанные лица. Нарушителем субъективного права в абсолютном правоотношении может быть любое лицо, в относительном правоотношении - конкретное лицо, уже состоящее до нарушения субъективного права в качестве участника данного правоотношения.</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Выше (§ 2 данной главы) отмечалось, что сторонами любого гражданского правоотношения, включая то, которое называется абсолютным, может быть лишь конкретное лицо. Такое лицо появляется на стадии нарушения абсолютного права. До этого момента никакого гражданского правоотношения с участием неопределенного числа обязанных лиц не существует.</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 xml:space="preserve">Теория абсолютного правоотношения была подвергнута обоснованной критике С.Н. Аскназием &lt;*&gt;, Д.М. Генкиным &lt;**&gt; и С.Н. Братусем &lt;***&gt;. Абсолютные субъективные гражданские права и обязанности не входят в состав гражданского правопорядка. &lt;*&gt; См.: Аскназий С.Н. Основные вопросы теории социалистического гражданского права // Вестник </w:t>
      </w:r>
      <w:r w:rsidRPr="00A964D8">
        <w:rPr>
          <w:rFonts w:ascii="Times New Roman" w:hAnsi="Times New Roman" w:cs="Times New Roman"/>
          <w:sz w:val="28"/>
          <w:szCs w:val="28"/>
          <w:u w:val="single"/>
        </w:rPr>
        <w:t>Ленинградского университета. 1947.</w:t>
      </w:r>
      <w:r w:rsidRPr="00A964D8">
        <w:rPr>
          <w:rFonts w:ascii="Times New Roman" w:hAnsi="Times New Roman" w:cs="Times New Roman"/>
          <w:sz w:val="28"/>
          <w:szCs w:val="28"/>
        </w:rPr>
        <w:t xml:space="preserve"> N 12. С. 95.</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&lt;**&gt; См.: Генкин Д.М. Право собственности в СССР. М., 1961. С. 32 - 47.</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&lt;***&gt; См.: Братусь С.Н. Предмет и система советского гражданского права. С. 188 - 193.</w:t>
      </w:r>
    </w:p>
    <w:p w:rsidR="00A964D8" w:rsidRPr="00A964D8" w:rsidRDefault="00A964D8"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Они являются составной частью публичного правопорядка в стране и, как следствие, - элементом публичных правоотношений между государством и всеми лицами, обязанными не нарушать нормы объективного права о собственности и личных неимущественных правах.</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4. Деление гражданских правоотношений на вещные и обязательственные основано на том, что носитель права в вещных правоотношениях может осуществлять это право без содействия обязанных лиц (например, собственник имеет возможность пользоваться принадлежащей ему на праве собственности вещью для удовлетворения своих потребностей самостоятельно). Основополагающим вещным правом является право собственности. Производными от права собственности вещными правами являются право пожизненного наследуемого владения земельным участком, сервитуты, право хозяйственного ведения, право оперативного управления (ст. 216 ГК).</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Обладатель вещного права, по общему правилу, продолжает сохранять его, если вещь неправомерно перейдет к новому владельцу. Так, если вещь была утеряна или похищена, т.е. выбыла из владения собственника помимо его воли, собственник продолжает сохранять право собственности на эту вещь.</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Субъект же обязательственного права в обязательственных правоотношениях может осуществлять это право только при условии, что ему окажут содействие обязанные лица (например, покупатель передает продавцу предусмотренную договором денежную сумму).</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Вещные права защищаются с помощью так называемых вещных исков, т.е. исков, имеющих объектом вещь, тогда как обязательственные права - с помощью обязательственных исков.</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Различие между вещными и обязательственными правами в вещных и обязательственных правоотношениях весьма условно, поскольку интересы носителей вещных прав могут охраняться не только вещными, но и обязательственными исками. Так, собственник вещи, которая была украдена, может обратиться к вору с требованием об изъятии вещи, однако если украденная вещь не будет обнаружена, то собственник может потребовать возмещения убытков. Также допустима защита лица, владеющего вещью на основании договора (обязательственное право), с помощью вещного иска (ст. 305 ГК).</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В основу приведенной классификации правоотношений положены различные признаки, в том числе связанные с основаниями возникновения правоотношений. Поэтому одно и то же правоотношение может быть одновременно имущественным и вещным (например, правоотношение по возникновению права собственности на вновь созданную вещь), либо имущественным и обязательственным (например, правоотношение, возникшее из договора займа).</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Некоторые гражданские правоотношения вообще могут не укладываться в вышеуказанную схему. Так, наследственные правоотношения нельзя отнести ни к вещным, ни к обязательственным. Носитель наследственного права, т.е. наследник, получивший определенное имущество по наследству, получает это право не в результате какого-либо действия со стороны наследодателя, а в результате совокупности определенных юридических фактов, в частности, смерти наследодателя и принятия наследником имущества.</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Гражданские правоотношения можно разделить на срочные, т.е. ограниченные определенным сроком (примером могут служить авторские правоотношения, вытекающие из исключительного авторского права, действующего в течение жизни автора и 50 лет после его смерти, начиная с 1 января года, следующего за годом смерти автора), и бессрочные, не ограниченные каким-либо сроком (например, право собственности). Однако в последнем случае правоотношение в любой момент может прекратить существование по воле собственника.</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Отдельные ученые выделяют такие виды правоотношений, как корпоративные, т.е. правоотношения, основанные на участии (членстве) в организационно-правовых образованиях, корпорациях (хозяйственных товариществах и обществах, производственных кооперативах и т.д.), и правоотношения, содержащие преимущественные права (преимущественное право участника общей долевой собственности на покупку продаваемой доли, право участника закрытого акционерного общества на преимущественную покупку продаваемых другим акционером акций и т.д.) &lt;*&gt;.</w:t>
      </w: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p>
    <w:p w:rsidR="00A964D8" w:rsidRDefault="00A964D8" w:rsidP="00A964D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w:t>
      </w:r>
    </w:p>
    <w:p w:rsidR="007259DF" w:rsidRPr="00A964D8" w:rsidRDefault="007259DF" w:rsidP="00A964D8">
      <w:pPr>
        <w:pStyle w:val="ConsPlusNormal"/>
        <w:widowControl/>
        <w:spacing w:line="360" w:lineRule="auto"/>
        <w:ind w:firstLine="709"/>
        <w:jc w:val="both"/>
        <w:rPr>
          <w:rFonts w:ascii="Times New Roman" w:hAnsi="Times New Roman" w:cs="Times New Roman"/>
          <w:sz w:val="28"/>
          <w:szCs w:val="28"/>
        </w:rPr>
      </w:pPr>
      <w:r w:rsidRPr="00A964D8">
        <w:rPr>
          <w:rFonts w:ascii="Times New Roman" w:hAnsi="Times New Roman" w:cs="Times New Roman"/>
          <w:sz w:val="28"/>
          <w:szCs w:val="28"/>
        </w:rPr>
        <w:t>&lt;*&gt; См.: Гражданское право / Под ред. Е.А. Суханова. Т. 1. С. 103.</w:t>
      </w:r>
    </w:p>
    <w:p w:rsidR="00A964D8" w:rsidRDefault="00A964D8" w:rsidP="00A964D8">
      <w:pPr>
        <w:pStyle w:val="ConsPlusTitle"/>
        <w:widowControl/>
        <w:spacing w:line="360" w:lineRule="auto"/>
        <w:ind w:firstLine="709"/>
        <w:jc w:val="center"/>
        <w:outlineLvl w:val="2"/>
        <w:rPr>
          <w:rFonts w:ascii="Times New Roman" w:hAnsi="Times New Roman" w:cs="Times New Roman"/>
          <w:b w:val="0"/>
          <w:bCs w:val="0"/>
          <w:sz w:val="28"/>
          <w:szCs w:val="28"/>
        </w:rPr>
        <w:sectPr w:rsidR="00A964D8" w:rsidSect="00A964D8">
          <w:pgSz w:w="11906" w:h="16838"/>
          <w:pgMar w:top="1134" w:right="850" w:bottom="1134" w:left="1701" w:header="709" w:footer="709" w:gutter="0"/>
          <w:cols w:space="708"/>
          <w:titlePg/>
          <w:docGrid w:linePitch="360"/>
        </w:sectPr>
      </w:pPr>
    </w:p>
    <w:p w:rsidR="007259DF" w:rsidRPr="00A964D8" w:rsidRDefault="007259DF" w:rsidP="00A964D8">
      <w:pPr>
        <w:pStyle w:val="ConsPlusTitle"/>
        <w:widowControl/>
        <w:spacing w:line="360" w:lineRule="auto"/>
        <w:ind w:firstLine="709"/>
        <w:jc w:val="center"/>
        <w:outlineLvl w:val="2"/>
        <w:rPr>
          <w:rFonts w:ascii="Times New Roman" w:hAnsi="Times New Roman" w:cs="Times New Roman"/>
          <w:sz w:val="28"/>
          <w:szCs w:val="28"/>
        </w:rPr>
      </w:pPr>
      <w:r w:rsidRPr="00A964D8">
        <w:rPr>
          <w:rFonts w:ascii="Times New Roman" w:hAnsi="Times New Roman" w:cs="Times New Roman"/>
          <w:sz w:val="28"/>
          <w:szCs w:val="28"/>
        </w:rPr>
        <w:t xml:space="preserve"> ЛИТЕРАТУРА</w:t>
      </w:r>
    </w:p>
    <w:p w:rsidR="007259DF" w:rsidRPr="00A964D8" w:rsidRDefault="007259DF" w:rsidP="00A964D8">
      <w:pPr>
        <w:pStyle w:val="ConsPlusNormal"/>
        <w:widowControl/>
        <w:spacing w:line="360" w:lineRule="auto"/>
        <w:ind w:firstLine="709"/>
        <w:jc w:val="center"/>
        <w:rPr>
          <w:rFonts w:ascii="Times New Roman" w:hAnsi="Times New Roman" w:cs="Times New Roman"/>
          <w:sz w:val="28"/>
          <w:szCs w:val="28"/>
        </w:rPr>
      </w:pPr>
    </w:p>
    <w:p w:rsidR="007259DF" w:rsidRPr="00A964D8" w:rsidRDefault="007259DF" w:rsidP="00A964D8">
      <w:pPr>
        <w:pStyle w:val="ConsPlusNormal"/>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A964D8">
        <w:rPr>
          <w:rFonts w:ascii="Times New Roman" w:hAnsi="Times New Roman" w:cs="Times New Roman"/>
          <w:sz w:val="28"/>
          <w:szCs w:val="28"/>
        </w:rPr>
        <w:t>Алексеев С.С. Общая теория права. Т. 1. М., 1984.</w:t>
      </w:r>
    </w:p>
    <w:p w:rsidR="007259DF" w:rsidRPr="00A964D8" w:rsidRDefault="007259DF" w:rsidP="00A964D8">
      <w:pPr>
        <w:pStyle w:val="ConsPlusNormal"/>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A964D8">
        <w:rPr>
          <w:rFonts w:ascii="Times New Roman" w:hAnsi="Times New Roman" w:cs="Times New Roman"/>
          <w:sz w:val="28"/>
          <w:szCs w:val="28"/>
        </w:rPr>
        <w:t>Генкин Д.М. Право собственности в СССР. М., 1961. Гл. II.</w:t>
      </w:r>
    </w:p>
    <w:p w:rsidR="007259DF" w:rsidRPr="00A964D8" w:rsidRDefault="007259DF" w:rsidP="00A964D8">
      <w:pPr>
        <w:pStyle w:val="ConsPlusNormal"/>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A964D8">
        <w:rPr>
          <w:rFonts w:ascii="Times New Roman" w:hAnsi="Times New Roman" w:cs="Times New Roman"/>
          <w:sz w:val="28"/>
          <w:szCs w:val="28"/>
        </w:rPr>
        <w:t>Малеин Н.С. Гражданский закон и права личности в СССР. М., 1981. Разд. 2.</w:t>
      </w:r>
    </w:p>
    <w:p w:rsidR="007259DF" w:rsidRPr="00A964D8" w:rsidRDefault="007259DF" w:rsidP="00A964D8">
      <w:pPr>
        <w:pStyle w:val="ConsPlusNormal"/>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A964D8">
        <w:rPr>
          <w:rFonts w:ascii="Times New Roman" w:hAnsi="Times New Roman" w:cs="Times New Roman"/>
          <w:sz w:val="28"/>
          <w:szCs w:val="28"/>
        </w:rPr>
        <w:t>Ровный В.В. Проблемы объекта в гражданском праве. Иркутск, 1998.</w:t>
      </w:r>
    </w:p>
    <w:p w:rsidR="007259DF" w:rsidRPr="00A964D8" w:rsidRDefault="007259DF" w:rsidP="00A964D8">
      <w:pPr>
        <w:pStyle w:val="ConsPlusNormal"/>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A964D8">
        <w:rPr>
          <w:rFonts w:ascii="Times New Roman" w:hAnsi="Times New Roman" w:cs="Times New Roman"/>
          <w:sz w:val="28"/>
          <w:szCs w:val="28"/>
        </w:rPr>
        <w:t>Сенчишев В.И. Объект гражданских правоотношений // Актуальные проблемы гражданского права. М., 1998.</w:t>
      </w:r>
    </w:p>
    <w:p w:rsidR="007259DF" w:rsidRPr="00A964D8" w:rsidRDefault="007259DF" w:rsidP="00A964D8">
      <w:pPr>
        <w:pStyle w:val="ConsPlusNormal"/>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A964D8">
        <w:rPr>
          <w:rFonts w:ascii="Times New Roman" w:hAnsi="Times New Roman" w:cs="Times New Roman"/>
          <w:sz w:val="28"/>
          <w:szCs w:val="28"/>
        </w:rPr>
        <w:t>Советское гражданское право. Субъекты гражданского права. М., 1984.</w:t>
      </w:r>
    </w:p>
    <w:p w:rsidR="007259DF" w:rsidRPr="00A964D8" w:rsidRDefault="007259DF" w:rsidP="00A964D8">
      <w:pPr>
        <w:pStyle w:val="ConsPlusNormal"/>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A964D8">
        <w:rPr>
          <w:rFonts w:ascii="Times New Roman" w:hAnsi="Times New Roman" w:cs="Times New Roman"/>
          <w:sz w:val="28"/>
          <w:szCs w:val="28"/>
        </w:rPr>
        <w:t>Толстой Ю.К. К теории правоотношения. Л., 1959.</w:t>
      </w:r>
    </w:p>
    <w:p w:rsidR="007259DF" w:rsidRPr="00A964D8" w:rsidRDefault="007259DF" w:rsidP="00A964D8">
      <w:pPr>
        <w:pStyle w:val="ConsPlusNormal"/>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A964D8">
        <w:rPr>
          <w:rFonts w:ascii="Times New Roman" w:hAnsi="Times New Roman" w:cs="Times New Roman"/>
          <w:sz w:val="28"/>
          <w:szCs w:val="28"/>
        </w:rPr>
        <w:t>Халфина Р.О. Общее учение о правоотношении. М., 1974.</w:t>
      </w:r>
      <w:bookmarkStart w:id="0" w:name="_GoBack"/>
      <w:bookmarkEnd w:id="0"/>
    </w:p>
    <w:sectPr w:rsidR="007259DF" w:rsidRPr="00A964D8" w:rsidSect="00A964D8">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33E47"/>
    <w:multiLevelType w:val="hybridMultilevel"/>
    <w:tmpl w:val="ECBECD22"/>
    <w:lvl w:ilvl="0" w:tplc="B596E4D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9DF"/>
    <w:rsid w:val="00181187"/>
    <w:rsid w:val="003D4957"/>
    <w:rsid w:val="007259DF"/>
    <w:rsid w:val="00A72FF3"/>
    <w:rsid w:val="00A964D8"/>
    <w:rsid w:val="00E25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DAFA8A-623F-40EB-AD50-EFBC483D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9DF"/>
    <w:rPr>
      <w:sz w:val="24"/>
      <w:szCs w:val="24"/>
    </w:rPr>
  </w:style>
  <w:style w:type="paragraph" w:styleId="1">
    <w:name w:val="heading 1"/>
    <w:basedOn w:val="a"/>
    <w:next w:val="a"/>
    <w:link w:val="10"/>
    <w:uiPriority w:val="99"/>
    <w:qFormat/>
    <w:rsid w:val="007259DF"/>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7259DF"/>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7259DF"/>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7259DF"/>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7259DF"/>
  </w:style>
  <w:style w:type="paragraph" w:customStyle="1" w:styleId="ConsPlusNormal">
    <w:name w:val="ConsPlusNormal"/>
    <w:uiPriority w:val="99"/>
    <w:rsid w:val="007259DF"/>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7259DF"/>
    <w:pPr>
      <w:widowControl w:val="0"/>
      <w:autoSpaceDE w:val="0"/>
      <w:autoSpaceDN w:val="0"/>
      <w:adjustRightInd w:val="0"/>
    </w:pPr>
    <w:rPr>
      <w:rFonts w:ascii="Arial" w:hAnsi="Arial" w:cs="Arial"/>
      <w:b/>
      <w:bCs/>
    </w:rPr>
  </w:style>
  <w:style w:type="paragraph" w:customStyle="1" w:styleId="ConsPlusNonformat">
    <w:name w:val="ConsPlusNonformat"/>
    <w:uiPriority w:val="99"/>
    <w:rsid w:val="007259DF"/>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4380</Words>
  <Characters>24967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29289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2014-03-06T18:06:00Z</dcterms:created>
  <dcterms:modified xsi:type="dcterms:W3CDTF">2014-03-06T18:06:00Z</dcterms:modified>
</cp:coreProperties>
</file>