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F6FE2">
        <w:rPr>
          <w:b/>
          <w:color w:val="000000"/>
          <w:sz w:val="28"/>
          <w:szCs w:val="28"/>
        </w:rPr>
        <w:t>Понятие и оценка среднего класса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2BD6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6FE2">
        <w:rPr>
          <w:b/>
          <w:color w:val="000000"/>
          <w:sz w:val="28"/>
          <w:szCs w:val="28"/>
        </w:rPr>
        <w:br w:type="page"/>
      </w:r>
      <w:r w:rsidR="002A2BD6" w:rsidRPr="000F6FE2">
        <w:rPr>
          <w:b/>
          <w:color w:val="000000"/>
          <w:sz w:val="28"/>
          <w:szCs w:val="28"/>
        </w:rPr>
        <w:t>Введение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развитых странах наличие в социальной структуре весомой доли среднего класса считается основным двигателем экономического развития, гарантом социально-политической стабильности и проводником вертикальной мобильности. В условиях неустойчивости социальной структуры современного российского общества сложилось общее понимание важности стабилизирующей функции среднего класса.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Усиление поляризации общества и растущая социально-экономическая дифференциация регионов нашей страны — в числе наиболее негативных последствий либеральных реформ 90-х годов, поэтому выявление среднего класса в целом в России и в каждом конкретном регионе становится всё более актуальным.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Однако средний класс — понятие, дискуссии вокруг которого среди российских и зарубежных исследователей продолжают нарастать. Отсутствие единого теоретического подхода к определению самого понятия «средний класс» и к набору идентифицирующих его критериев приводит к существенному разбросу в его количественных и качественных оценках, препятствует установлению направленности и динамики стратификационных процессов как в России в целом, так и в ее регионах.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B30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b/>
          <w:bCs/>
          <w:color w:val="000000"/>
          <w:sz w:val="28"/>
          <w:szCs w:val="28"/>
        </w:rPr>
        <w:br w:type="page"/>
      </w:r>
      <w:r w:rsidR="00DE0B30" w:rsidRPr="000F6FE2">
        <w:rPr>
          <w:b/>
          <w:bCs/>
          <w:color w:val="000000"/>
          <w:sz w:val="28"/>
          <w:szCs w:val="28"/>
        </w:rPr>
        <w:t xml:space="preserve">Ценностно-духовные запросы как критерий идентификации среднего класса в российском регионе 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С целью разрешить часть вопросов описанной проблемы нами в конце </w:t>
      </w:r>
      <w:smartTag w:uri="urn:schemas-microsoft-com:office:smarttags" w:element="metricconverter">
        <w:smartTagPr>
          <w:attr w:name="ProductID" w:val="2006 г"/>
        </w:smartTagPr>
        <w:r w:rsidRPr="000F6FE2">
          <w:rPr>
            <w:color w:val="000000"/>
            <w:sz w:val="28"/>
            <w:szCs w:val="28"/>
          </w:rPr>
          <w:t>2006 г</w:t>
        </w:r>
      </w:smartTag>
      <w:r w:rsidRPr="000F6FE2">
        <w:rPr>
          <w:color w:val="000000"/>
          <w:sz w:val="28"/>
          <w:szCs w:val="28"/>
        </w:rPr>
        <w:t xml:space="preserve">. в Ульяновской области было проведено авторское исследование </w:t>
      </w:r>
      <w:r w:rsidRPr="000F6FE2">
        <w:rPr>
          <w:iCs/>
          <w:color w:val="000000"/>
          <w:sz w:val="28"/>
          <w:szCs w:val="28"/>
        </w:rPr>
        <w:t>«Средний класс в регионе: состав и модели поведения»</w:t>
      </w:r>
      <w:r w:rsidRPr="000F6FE2">
        <w:rPr>
          <w:color w:val="000000"/>
          <w:sz w:val="28"/>
          <w:szCs w:val="28"/>
        </w:rPr>
        <w:t xml:space="preserve">. Специфика исследуемого региона: формирование рыночных механизмов находится в начальной стадии; ведущими промышленными отраслями являются автомобилестроение, самолетостроение, радиотехника и приборостроение, инвестиции в регион пока небольшие.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Рабочим определением в исследовании выступила следующая формулировка: </w:t>
      </w:r>
      <w:r w:rsidRPr="000F6FE2">
        <w:rPr>
          <w:iCs/>
          <w:color w:val="000000"/>
          <w:sz w:val="28"/>
          <w:szCs w:val="28"/>
        </w:rPr>
        <w:t xml:space="preserve">средний класс </w:t>
      </w:r>
      <w:r w:rsidRPr="000F6FE2">
        <w:rPr>
          <w:color w:val="000000"/>
          <w:sz w:val="28"/>
          <w:szCs w:val="28"/>
        </w:rPr>
        <w:t xml:space="preserve">— это те социальные слои, которые благодаря своему образованию, профессиональным качествам и культурному капиталу смогли адаптироваться к условиям рыночной системы и обеспечить себе (своим семьям) приемлемый уровень и образ жизни. Несмотря на условность категории «средний класс» в контексте стратификационного подхода, именно она в качестве собирательного термина широко применяется при описании социальной структуры, поэтому мы используем именно это понятие.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Результаты </w:t>
      </w:r>
      <w:r w:rsidRPr="000F6FE2">
        <w:rPr>
          <w:iCs/>
          <w:color w:val="000000"/>
          <w:sz w:val="28"/>
          <w:szCs w:val="28"/>
        </w:rPr>
        <w:t xml:space="preserve">использования только одного критерия </w:t>
      </w:r>
      <w:r w:rsidRPr="000F6FE2">
        <w:rPr>
          <w:color w:val="000000"/>
          <w:sz w:val="28"/>
          <w:szCs w:val="28"/>
        </w:rPr>
        <w:t xml:space="preserve">в качестве определяющего из числа таких, как материально-имущественное положение, социально-профессиональный статус или самоидентификация, при выделении среднего класса в регионе показали </w:t>
      </w:r>
      <w:r w:rsidRPr="000F6FE2">
        <w:rPr>
          <w:iCs/>
          <w:color w:val="000000"/>
          <w:sz w:val="28"/>
          <w:szCs w:val="28"/>
        </w:rPr>
        <w:t xml:space="preserve">недостаточность </w:t>
      </w:r>
      <w:r w:rsidRPr="000F6FE2">
        <w:rPr>
          <w:color w:val="000000"/>
          <w:sz w:val="28"/>
          <w:szCs w:val="28"/>
        </w:rPr>
        <w:t xml:space="preserve">этого подхода: разброс количественных оценок составил от 15 до 70 % выборочной совокупности.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iCs/>
          <w:color w:val="000000"/>
          <w:sz w:val="28"/>
          <w:szCs w:val="28"/>
        </w:rPr>
        <w:t xml:space="preserve">Многокритериальный подход </w:t>
      </w:r>
      <w:r w:rsidRPr="000F6FE2">
        <w:rPr>
          <w:color w:val="000000"/>
          <w:sz w:val="28"/>
          <w:szCs w:val="28"/>
        </w:rPr>
        <w:t xml:space="preserve">с использованием «идеальных» показателей, приближенных к западной модели, на пересечении всех признаков позволил выделить в Ульяновской области средний класс в размере лишь </w:t>
      </w:r>
      <w:r w:rsidRPr="000F6FE2">
        <w:rPr>
          <w:bCs/>
          <w:iCs/>
          <w:color w:val="000000"/>
          <w:sz w:val="28"/>
          <w:szCs w:val="28"/>
        </w:rPr>
        <w:t xml:space="preserve">3 % </w:t>
      </w:r>
      <w:r w:rsidRPr="000F6FE2">
        <w:rPr>
          <w:color w:val="000000"/>
          <w:sz w:val="28"/>
          <w:szCs w:val="28"/>
        </w:rPr>
        <w:t>взрослого населения региона (</w:t>
      </w:r>
      <w:r w:rsidRPr="000F6FE2">
        <w:rPr>
          <w:bCs/>
          <w:iCs/>
          <w:color w:val="000000"/>
          <w:sz w:val="28"/>
          <w:szCs w:val="28"/>
        </w:rPr>
        <w:t xml:space="preserve">«идеальный средний класс»). </w:t>
      </w:r>
      <w:r w:rsidRPr="000F6FE2">
        <w:rPr>
          <w:color w:val="000000"/>
          <w:sz w:val="28"/>
          <w:szCs w:val="28"/>
        </w:rPr>
        <w:t xml:space="preserve">Аналогичные исследования, проводимые в России, дали близкие результаты.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Крайне низкий удельный вес полученного «идеального» среднего класса не позволяет назвать его функционально значимым для поступательного развития региона. При этом основным фактором, сдерживающим динамику стратификационных процессов, выступает материально-имущественный показатель (размер дохода и владение недвижимостью). Таким образом, подтверждается проблематичность и слабая работоспособность безоговорочного применения «западных» критериев стратификации — как правило, имущественных — к изучению современного российского общества.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социологической литературе последних лет все чаще акцентируется внимание на иных, нежели материально-имущественных, характеристиках искомого среднего класса. Решающим фактором при освоении россиянами реалий современного мира называется не столько материальный достаток, сколько ценности, жизненные установки и особенности повседневного поведения.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условиях активной пропаганды принципа всеобщего материального обогащения, ценностей и образа жизни «общества потребления» в контексте либеральной глобализации особую актуальность для нашей страны приобрел вопрос сохранения российских национальных ценностей, престижа производительного творческого труда, а также идеологии, ориентированной на формирование творческой духовной сущности человека.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нашем исследовании мы поставили задачу выделить среди опрошенных такую социальную группу, ценностно-духовные запросы и социально-экономическая стратегия поведения которой отвечает вызовам российской современности. Мы применили адаптированный, более мягкий по материально-имущественным критериям подход с учетом региональных характеристик (подобный подход использовался при исследованиях среднего класса в других регионах России). В качестве дополнительного и решающего показателя мы учитывали ориентацию респондентов на </w:t>
      </w:r>
      <w:r w:rsidRPr="000F6FE2">
        <w:rPr>
          <w:iCs/>
          <w:color w:val="000000"/>
          <w:sz w:val="28"/>
          <w:szCs w:val="28"/>
        </w:rPr>
        <w:t xml:space="preserve">творческую самореализацию, получение новых знаний, культурный рост.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результате мы получили </w:t>
      </w:r>
      <w:r w:rsidRPr="000F6FE2">
        <w:rPr>
          <w:bCs/>
          <w:iCs/>
          <w:color w:val="000000"/>
          <w:sz w:val="28"/>
          <w:szCs w:val="28"/>
        </w:rPr>
        <w:t xml:space="preserve">«перспективный средний класс» </w:t>
      </w:r>
      <w:r w:rsidRPr="000F6FE2">
        <w:rPr>
          <w:color w:val="000000"/>
          <w:sz w:val="28"/>
          <w:szCs w:val="28"/>
        </w:rPr>
        <w:t xml:space="preserve">— 27–28 % выборочной совокупности. Основные признаки: среднедушевой доход не ниже среднего по региону (от 7 тыс. рублей); наличие высшего образования; самоидентификация со средним слоем; активные ценностно-духовные запросы (стремление к «расширению горизонта», опора на собственные силы, преимущественно интеллектуальный досуг, владение новыми технологиями, здоровый образ жизни). Социально-демографический портрет типичного представителя: мужчина в возрасте 18–39 лет, специалист ИТР, служащий с образованием или студент.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Удельный вес выявленного «перспективного» среднего класса позволяет сделать вывод, что в исследуемом регионе имеется социальная база для формирования функционального российского среднего класса; основными каналами его пополнения выступают </w:t>
      </w:r>
      <w:r w:rsidRPr="000F6FE2">
        <w:rPr>
          <w:iCs/>
          <w:color w:val="000000"/>
          <w:sz w:val="28"/>
          <w:szCs w:val="28"/>
        </w:rPr>
        <w:t xml:space="preserve">интеллектуальный капитал, личностные качества и предпочтения </w:t>
      </w:r>
      <w:r w:rsidRPr="000F6FE2">
        <w:rPr>
          <w:color w:val="000000"/>
          <w:sz w:val="28"/>
          <w:szCs w:val="28"/>
        </w:rPr>
        <w:t xml:space="preserve">индивидов.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b/>
          <w:bCs/>
          <w:color w:val="000000"/>
          <w:sz w:val="28"/>
          <w:szCs w:val="28"/>
        </w:rPr>
        <w:t>Тенденции формирования ценностей у молодежи: социокультурный аспект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Для сегодняшней социальной практики и будущего российского общества проблема формирования ценностных ориентаций молодежи превратилась в одну из важнейших.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Анализ ценностных ориентаций современной молодежи предполагает учет ряда факторов, которые главным образом, и оказывают влияние на процесс формирования системы ценностных ориентаций. Прежде всего, это - социокультурная ситуация, которая сложилась в современной России, а также - специфика молодежи как относительно самостоятельной социально-демографической группы в системе межпоколенческих отношений.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Анализ современной ситуации, как нам представляется, необходимо вести с точки зрения складывающегося в настоящее время в отечественной социологии и культурологии при рассмотрении общественных явлений социокультурного подхода, который предполагает, по определению Н.И Лапина, - «понимание общества как единства культуры и социальности, образуемых и преобразуемых деятельностью человека».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Преобразования в социокультурной сфере российского общества сопряжены со становлением системы рыночных отношений. Общественные изменения в условиях неустойчивости социальной системы привели к реформированию всех сфер общественной жизни, вызванному необходимостью адаптации к быстро изменяющимся социальным условиям.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При обсуждении положения дел в современной России самой распространенной и общепризнанной формулой стала фраза: «Российское общество переживает кризис». Однако, характеристика российской молодежи как молодежи эпохи кризиса требует более конкретного представления о кризисе как социокультурном феномене.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понимании кризиса как социокультурного феномена существуют различные точки зрения. Так, Н.И. Лапин проводит классификацию кризисов, согласно которой существуют: локальные (ограниченные некоторой территорией); институциональные (поражают определенную сферу жизни) и общие - социетальные (охватывающие собой все общество) кризисы. Среди социетальных он выделяет социальный кризис, возникающий в различных процессах человеческой деятельности, и культурный, который деформирует сами способы деятельности и типы воспроизводства жизнедеятельности общества. Универсальным же, «объемлющим как совокупность социальных отношений между людьми, так и культуру, т.е. совокупность способов и результатов деятельности людей», является социокультурный кризис.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ходе современного патологического социокультурного кризиса в России Н.И. Лапин выделяет различные формы его проявления. Так, общий кризис включает в себя политическую, экономическую, структурно-производственную и собственно социальную сферы. Одновременно развивается и кризис культуры, включающий в себя духовно-нравственную, трудовую, этническую и экологическую сферы. При этом социальный и культурный кризис действуют в социуме одновременно и взаимодействуют друг с другом.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Особо следует отметить тот факт, что современный кризис российского общества - это дезинтеграция определенного образа жизни и образа мышления. Реформируется не только экономика, но и сознание людей. И наиболее остро ощущается кризис мировоззренческий, связанный, прежде всего, с кризисом системы ценностей.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Современное российское общество переживает глубокий кризис ценностей. Уже само определение сути и причин этого кризиса вызывает дискуссии. Одни связывают его с «утратой чувства общенациональной перспективы», с «всеобщим кризисом идентичности». По мнению других, дело в том, что американская массовая культура вытесняет традиционную российскую культуру. Обобщив разные точки зрения, мы полагаем, что суть ценностного кризиса заключается в «невписанности» любой возможной нравственно-осознанной деятельности в какой-либо реально существующий или проектируемый строй исторического бытия, в обессмысливании всяких усилий индивида, если они не сводятся к элементарному выживанию.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Конечно, кризис ценностей не ведет автоматически к политическому параличу, но его последствия, тем не менее, серьезно сказываются на функционировании общества. Распад сферы представлений о высших целях грозит невозможностью для индивида идентифицировать себя с целями и ценностями общественной жизни.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Ценностный кризис проявляется, прежде всего, в увеличении разрыва между конкретными ценностными установками индивидов и меняющимися социокультурными факторами, их формирующими. В этом плане для нормализации состояния общества, его интеграции необходимо наличие механизмов передачи и изменения социально-культурного наследия. Отсутствие последних приводит к опасным деформациям социокультурных механизмов воспроизводства общества.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Общие черты состояния общественного сознания определены процессом перехода общества из одного состояния в другое, происходящим в нашей стране. По мнению ряда ученых, этот процесс сопровождается «преобразованием сложившейся системы социальных идеалов»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Отсутствие новой парадигмы развития общества, новых целей, понятных и разделяемых большинством, приводят к тому, что подавляющая часть населения не понимает, каковы социальные задачи проводимых реформ.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Духовная «потерянность» с одной стороны, активный поиск новой системы ценностей - с другой, характеризуют социокультурную ситуацию в современной России. Это актуализирует проблему достижения консенсуса ценностного сознания общества, выработку интегрирующей ценностной системы, идеи, которая смогла бы обеспечить гражданский мир, согласие.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Россия в настоящий момент еще раз встала перед выбором: следовать ли ей традиционным, вытекающим из ее культурно-цивилизационной специфики, путем или же отказаться от своей специфики, скопировать западный опыт, двигаться в направлении, определенном западноевропейской культурной традицией.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Идеология перестройки содержала иллюзии по поводу того, что ценностное сознание меняется чрезвычайно быстро и что его изменить легче, чем экономические отношения. Видимость процесса подтверждала это: словесно состоялся массовый переход от коммунизма к демократии, т.е. от ценностей коллективизма и уравнительной справедливости к ценностям индивидуализма и свободы в распределении благ.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Совершенно очевидно, что прозападная ориентация, которую многие отождествляют с модернизацией, не соответствует потребностям российского общества, поскольку отрицает его традиции, историю, образ жизни. Кризис духовности в современной России, о котором так много говорят, приобретает форму кризиса идентичности, когда приверженность собственным национальным идеалам вступает в противоречие с необходимостью модернизации общества. Очевидно, что механического выбора здесь быть не может, необходим принципиально новый путь развития, при котором осуществлялось бы диалектическое снятие противоречия между западными стандартами и собственными традициями.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6FE2">
        <w:rPr>
          <w:b/>
          <w:color w:val="000000"/>
          <w:sz w:val="28"/>
          <w:szCs w:val="28"/>
        </w:rPr>
        <w:t>Феномен гражданского обще</w:t>
      </w:r>
      <w:r w:rsidR="00A276E7">
        <w:rPr>
          <w:b/>
          <w:color w:val="000000"/>
          <w:sz w:val="28"/>
          <w:szCs w:val="28"/>
        </w:rPr>
        <w:t>ства в социологии Ю. Хабермаса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Феномен гражданского общества и его теоретическая интерпретация являлись и являются ключевой темой исследований многих ученых. Начиная с античности, философы и общественные деятели выдвигали свои концепции относительно как самой идеи гражданского общества, его соотношения с государством, так и практических особенностях его становления и функционирования. Труды исследователей нашего времени являются продолжением изучения этого феномена. </w:t>
      </w: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>Один из наиболее видных социологов современности, вынесший на суд общественности оригинальную интерпретацию гражданского общества, - представитель Франкфуртской школы Ю.</w:t>
      </w:r>
      <w:r w:rsidR="002A2BD6" w:rsidRPr="000F6FE2">
        <w:rPr>
          <w:color w:val="000000"/>
          <w:sz w:val="28"/>
          <w:szCs w:val="28"/>
        </w:rPr>
        <w:t xml:space="preserve"> </w:t>
      </w:r>
      <w:r w:rsidRPr="000F6FE2">
        <w:rPr>
          <w:color w:val="000000"/>
          <w:sz w:val="28"/>
          <w:szCs w:val="28"/>
        </w:rPr>
        <w:t xml:space="preserve">Хабермас. Свои научные размышления он строит в контексте коммуникативного действия в публичной сфере. Публичная сфера общества, характеризуемая “плотностью” коммуникаций, организационной комплексностью и широтой охвата индивидов, выделяется им в отдельный сегмент, который принципиально отличен и не сводим к политической подсистеме социума, а также к частным и функциональным подсистемам. В этой сфере формируется гражданское общество, основным ресурсом которого является способность к внутренней трансформации.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Наиболее важная из его характеристик - воздействие на людей, функционирующих в рамках политической системы, однако воздействие это носит косвенный характер. Основы формирования гражданского общества, способного эффективно функционировать в публичной сфере, лежат в наличие должного уровня рационализации внешнего мира и либерального стереотипа деятельности.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Для полного понимания механизмов взаимодействия гражданского общества и политической подсистемы социума необходимо типологизировать субъектов публичной сферы. Целесообразно выделить субъектов публичной сферы, которые возникают непосредственно в ней, а также тех, кто появляется в этой среде с целью ее использования в собственных интересах. Отдельно рассматривается группа, в состав которой входят журналисты, работники сферы рекламы и средств массовой информации, то есть те люди, которые собирают информацию и принимают решения относительно выбора и позиционирования программ, осуществляют контроль за тематикой и контекстом сообщений. </w:t>
      </w: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Взаимодействие политической и публичной сфер в рамках определения социально значимых проблем, обсуждающихся по каналам массовой коммуникации, может складываться по трем возможным сценариям. </w:t>
      </w: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первом из них доминирующая масса занимает пассивную позицию (то есть или исключена из процесса, или обладает малым влиянием на него), в то время как основным источником инициатив являются политические лидеры и лица, занимающие важные позиции в бюрократическом аппарате. </w:t>
      </w: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Во втором сценарии инициативы вновь принадлежат представителям политической системы, но активные лица должны мобилизовать публичную сферу, так как они заинтересованы в деятельности отдельных групп для реализации собственных планов. И только в третьем случае инициативы исходят от периферийных сил, находящихся вне политической системы. В последнем случае становятся задействованы ресурсы гражданского общества посредством мобилизации общественного мнения. </w:t>
      </w: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Именно гражданские активисты и интеллектуалы, а также озабоченные текущей общественной ситуацией профессионалы, крупные корпорации и функциональные системы инициируют публичные дискуссии и выражают свое несогласие с происходящим, которое имеет далеко идущие последствия для общества в целом. Обсуждение социальной проблемы начинается с периферии и продолжается в сообщениях средств массовой информации, тем самым создавая базис для объединения различного характера и трансформируясь в конечном итоге в социальные движения и новые субкультуры. Результатом активности представителей гражданского общества является оспаривание легитимности существующих состояний в границах определенного социума.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>Данная деятельность может трансформироваться в движения гражданского неповиновения и свидетельствовать о политическом кризисе, быть ориентированной против принимаемых политических решениях, не согласующихся с базисными конституционными признаками.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Процесс постоянного диалога в контексте согласования оптимальной конституции – залог возможности реализации идеи справедливого общества. Взаимодействие гражданского общества и политической подсистемы социума может быть эффективной лишь благодаря реализации в публичной сфере потенциала коммуникативного действия, которое дает импульс социальной и системной интеграции общества.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b/>
          <w:bCs/>
          <w:color w:val="000000"/>
          <w:sz w:val="28"/>
          <w:szCs w:val="28"/>
        </w:rPr>
        <w:t>Концепт социального действия в объяснительной модели Дж. Коулмена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BD6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Одна из задач, адресованных современной социологии, давать теоретико-концептуальные «ключи», позволяющие объяснять факты, интерпретировать обнаруживаемые феномены и производить знания. Особое внимание хотелось бы обратить на проблематику, которая, очевидно, занимает одно из доминирующих положений в современной социологии, по крайней мере, если судить по количеству и качеству вкладываемых в нее интеллектуальных «инвестиций».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Речь идет о проблеме интерпретации индивидуального действия. Усложнение контекста общественной жизни и социальных отношений требует обращения к множеству логик действия. Кроме того, призванием социологического теоретизирования выступает актуальное решение вопроса, касающегося интеграции микро- и макроуровней анализа. В настоящее время немалый интерес проявляется к изучению причин поведения индивидов.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Все более популярным вариантом социологического мышления становится теория рационального выбора, разработанная американским социологом Дж. Коулменом (1926-1995). Предложенная им концептуальная модель, интегрирующая, в частности, контроль над ресурсами и власть, позволяет нам уделять больше внимания поведению акторов и приданию им эмпирического статуса.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Теоретическая парадигма Коулмена ставит во главу угла конструирование реальности социальными организациями и институтами, в процессе которого акторы делают выбор и выражают индивидуальное поведение. По мысли Коулмена, теория рационального выбора в социологии базируется на нескольких постулатах: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В центре социологического анализа находятся индивиды. Истоком любого действия является индивид. Индивидуальные действия формируются социальной системой на макроуровне и в совокупности оказывают влияние на системные результаты.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Максимизация полезности. Индивиды имеют определенные цели и выбирают стратегию поведения, которая позволяет наиболее эффективным способом достичь этих целей.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Социальная оптимальность. «Парето-оптимальность», в соответствии с которой положение одного индивида нельзя улучшить, не ухудшая при этом положения остальных, может быть результатом действия, но необязательно выступать его мотивом.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«Эквилибриум» системы. Социальное равновесие достигается тогда, когда ни один актор не может в одностороннем порядке улучшить свое положение, поэтому у него отсутствуют стимулы менять действия.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Полезность от лишения контроля. Индивиды могут увеличить полезность путем односторонней потери ресурса, например, утрата контроля над собственными действиями. Это может привести к созданию властной структуры или нестабильности системы.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Социальный капитал. Данный ресурс возникает в результате функционирования социальной организации. Его ценность зависит от продолжительности и сложности социальных отношений и сетей. Согласно теории рационального выбора, социальный капитал может быть внешним по отношению к системе фактором. </w:t>
      </w:r>
    </w:p>
    <w:p w:rsidR="00DE0B30" w:rsidRPr="000F6FE2" w:rsidRDefault="00DE0B30" w:rsidP="000F6FE2">
      <w:pPr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Распределение и происхождение прав. Рациональность в определенных обстоятельствах может зависеть от распределения прав, формируемых, в свою очередь, в результате социальных процессов, в соответствии с которыми индивиды действуют рационально (т.е. они никогда не сделают невыгодный выбор, если таковой в принципе возможен), чтобы получить наилучшее распределение прав. </w:t>
      </w:r>
    </w:p>
    <w:p w:rsidR="00DE0B30" w:rsidRPr="000F6FE2" w:rsidRDefault="00DE0B30" w:rsidP="000F6FE2">
      <w:pPr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Приоритет социальных институтов. Социальные институты выступают посредниками между индивидами и макросистемой, а также формируют условия на макроуровне, влияющие на поведение индивидов. </w:t>
      </w:r>
    </w:p>
    <w:p w:rsidR="00DE0B30" w:rsidRPr="000F6FE2" w:rsidRDefault="00DE0B30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Описание Коулменом теории рационального выбора выдвигает на первый план способы, посредством которых осуществляется динамичное взаимодействие индивидов и их социальной системы. Однако как определить, что играет ведущую роль во влиянии на системные изменения или индивидуальное действие? Этот вопрос остается открытым. Можно, таким образом, утверждать, что на разработку таких моделей, в которых индивидуальные и системные переменные находятся в тесном взаимодействии, социологическая теория и призвана направить свою активность, стремясь найти принципы интеграции уровней реальности. </w:t>
      </w:r>
    </w:p>
    <w:p w:rsidR="002A2BD6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6FE2">
        <w:rPr>
          <w:b/>
          <w:color w:val="000000"/>
          <w:sz w:val="28"/>
          <w:szCs w:val="28"/>
        </w:rPr>
        <w:br w:type="page"/>
      </w:r>
      <w:r w:rsidR="002A2BD6" w:rsidRPr="000F6FE2">
        <w:rPr>
          <w:b/>
          <w:color w:val="000000"/>
          <w:sz w:val="28"/>
          <w:szCs w:val="28"/>
        </w:rPr>
        <w:t>Заключение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Итак, исследование среднего класса привело нас к следующим выводам: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1) оценки масштабов и структуры среднего класса требуют учета особенностей развития конкретного региона;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2) при выявления российского среднего класса рекомендуется использовать дополнительный критерий - </w:t>
      </w:r>
      <w:r w:rsidRPr="000F6FE2">
        <w:rPr>
          <w:iCs/>
          <w:color w:val="000000"/>
          <w:sz w:val="28"/>
          <w:szCs w:val="28"/>
        </w:rPr>
        <w:t xml:space="preserve">характер ценностно-духовных запросов </w:t>
      </w:r>
      <w:r w:rsidRPr="000F6FE2">
        <w:rPr>
          <w:color w:val="000000"/>
          <w:sz w:val="28"/>
          <w:szCs w:val="28"/>
        </w:rPr>
        <w:t xml:space="preserve">населения;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3) </w:t>
      </w:r>
      <w:r w:rsidRPr="000F6FE2">
        <w:rPr>
          <w:iCs/>
          <w:color w:val="000000"/>
          <w:sz w:val="28"/>
          <w:szCs w:val="28"/>
        </w:rPr>
        <w:t xml:space="preserve">«перспективный» </w:t>
      </w:r>
      <w:r w:rsidRPr="000F6FE2">
        <w:rPr>
          <w:color w:val="000000"/>
          <w:sz w:val="28"/>
          <w:szCs w:val="28"/>
        </w:rPr>
        <w:t xml:space="preserve">средний класс в условиях даже небольших положительных сдвигов в социально-экономической сфере региона сможет стать тем базовым слоем, на который смогут опереться коммерческие структуры, властные органы и политические круги при формировании национальной гуманистической идеологии, ориентированной на формирование творческой духовной сущности человека.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BD6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6FE2">
        <w:rPr>
          <w:b/>
          <w:bCs/>
          <w:color w:val="000000"/>
          <w:sz w:val="28"/>
          <w:szCs w:val="28"/>
        </w:rPr>
        <w:br w:type="page"/>
      </w:r>
      <w:r w:rsidR="002A2BD6" w:rsidRPr="000F6FE2">
        <w:rPr>
          <w:b/>
          <w:bCs/>
          <w:color w:val="000000"/>
          <w:sz w:val="28"/>
          <w:szCs w:val="28"/>
        </w:rPr>
        <w:t xml:space="preserve">Литература </w:t>
      </w:r>
    </w:p>
    <w:p w:rsidR="000F6FE2" w:rsidRPr="000F6FE2" w:rsidRDefault="000F6FE2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>Бавин П.</w:t>
      </w:r>
      <w:r w:rsidR="00345BC1">
        <w:rPr>
          <w:color w:val="000000"/>
          <w:sz w:val="28"/>
          <w:szCs w:val="28"/>
        </w:rPr>
        <w:t xml:space="preserve"> </w:t>
      </w:r>
      <w:r w:rsidRPr="000F6FE2">
        <w:rPr>
          <w:color w:val="000000"/>
          <w:sz w:val="28"/>
          <w:szCs w:val="28"/>
        </w:rPr>
        <w:t>В ожидании среднего класса // Социальная реальность, 2009. №1.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Беляева Л.А. Социальная стратификация и средний класс в России. М.: Academia, 2007.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>Волков Ю.Г. Гуманистическая идеология и творческая личность человека // Социология. 2008. №1.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>Добреньков В.И. Глобализация и Россия: Социологический анализ. — М.:ИНФРА-М, 2008.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Средние классы в России: экономические и социальные стратегии / Под ред. Т. Малевой. — М.: Гендальф, 2007.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Тюплина И.А. Средний класс Магнитогорска // Социология. 2008. №2.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Марков Б.В. Мораль и разум // Хабермас Ю. Моральное сознание и коммуникативное действие. Ст.-Петербург, 2007.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Петренко Е.Л. Ю.Хабермас размышляет о модерне // Хабермас Ю. Философский дискурс о модерне. М, 2006.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Хабермас Ю. Моральное сознание и коммуникативное действие. СПб.:Наука, 2007.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Хабермас Ю. Философский дискурс о модерне. М.:Весь Мир, 2003. </w:t>
      </w:r>
    </w:p>
    <w:p w:rsidR="00DE0B30" w:rsidRPr="000F6FE2" w:rsidRDefault="00DE0B30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Кюэн Ш.А. (2006) В каком состоянии находится социология? // Социологические исследования. № 8. С. 13-19. </w:t>
      </w:r>
    </w:p>
    <w:p w:rsidR="002A2BD6" w:rsidRPr="000F6FE2" w:rsidRDefault="002A2BD6" w:rsidP="000F6FE2">
      <w:pPr>
        <w:numPr>
          <w:ilvl w:val="0"/>
          <w:numId w:val="6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F6FE2">
        <w:rPr>
          <w:color w:val="000000"/>
          <w:sz w:val="28"/>
          <w:szCs w:val="28"/>
        </w:rPr>
        <w:t xml:space="preserve">Лапин Н.И. Пути России: социокультурные трансформации. - М., 2008. </w:t>
      </w:r>
    </w:p>
    <w:p w:rsidR="002A2BD6" w:rsidRPr="000F6FE2" w:rsidRDefault="002A2BD6" w:rsidP="000F6FE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A2BD6" w:rsidRPr="000F6FE2" w:rsidSect="000F6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3A" w:rsidRDefault="00FB0D3A">
      <w:r>
        <w:separator/>
      </w:r>
    </w:p>
  </w:endnote>
  <w:endnote w:type="continuationSeparator" w:id="0">
    <w:p w:rsidR="00FB0D3A" w:rsidRDefault="00FB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2" w:rsidRDefault="000F6FE2" w:rsidP="00BF38F9">
    <w:pPr>
      <w:pStyle w:val="a6"/>
      <w:framePr w:wrap="around" w:vAnchor="text" w:hAnchor="margin" w:xAlign="right" w:y="1"/>
      <w:rPr>
        <w:rStyle w:val="a5"/>
      </w:rPr>
    </w:pPr>
  </w:p>
  <w:p w:rsidR="000F6FE2" w:rsidRDefault="000F6FE2" w:rsidP="000F6F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2" w:rsidRDefault="0081109F" w:rsidP="00BF38F9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F6FE2" w:rsidRDefault="000F6FE2" w:rsidP="000F6FE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2" w:rsidRDefault="000F6F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3A" w:rsidRDefault="00FB0D3A">
      <w:r>
        <w:separator/>
      </w:r>
    </w:p>
  </w:footnote>
  <w:footnote w:type="continuationSeparator" w:id="0">
    <w:p w:rsidR="00FB0D3A" w:rsidRDefault="00FB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D6" w:rsidRDefault="002A2BD6" w:rsidP="00B14E9B">
    <w:pPr>
      <w:pStyle w:val="a3"/>
      <w:framePr w:wrap="around" w:vAnchor="text" w:hAnchor="margin" w:xAlign="right" w:y="1"/>
      <w:rPr>
        <w:rStyle w:val="a5"/>
      </w:rPr>
    </w:pPr>
  </w:p>
  <w:p w:rsidR="002A2BD6" w:rsidRDefault="002A2BD6" w:rsidP="002A2B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D6" w:rsidRDefault="0081109F" w:rsidP="00B14E9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A2BD6" w:rsidRDefault="002A2BD6" w:rsidP="002A2BD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2" w:rsidRDefault="000F6F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5E28DF"/>
    <w:multiLevelType w:val="hybridMultilevel"/>
    <w:tmpl w:val="D8479E6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355CEA5"/>
    <w:multiLevelType w:val="hybridMultilevel"/>
    <w:tmpl w:val="A9020491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147AD0"/>
    <w:multiLevelType w:val="hybridMultilevel"/>
    <w:tmpl w:val="047B22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F50762A"/>
    <w:multiLevelType w:val="hybridMultilevel"/>
    <w:tmpl w:val="CF7C7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79D1C"/>
    <w:multiLevelType w:val="hybridMultilevel"/>
    <w:tmpl w:val="0C1BF98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FDA41A7"/>
    <w:multiLevelType w:val="hybridMultilevel"/>
    <w:tmpl w:val="37EB74D6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30"/>
    <w:rsid w:val="000F6FE2"/>
    <w:rsid w:val="00224BC1"/>
    <w:rsid w:val="002913AD"/>
    <w:rsid w:val="002A2BD6"/>
    <w:rsid w:val="00345BC1"/>
    <w:rsid w:val="00637269"/>
    <w:rsid w:val="0081109F"/>
    <w:rsid w:val="00A276E7"/>
    <w:rsid w:val="00B14E9B"/>
    <w:rsid w:val="00BF38F9"/>
    <w:rsid w:val="00DE0B30"/>
    <w:rsid w:val="00F00654"/>
    <w:rsid w:val="00F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26AFAB-74E5-4B38-80BF-139F20E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A2BD6"/>
    <w:rPr>
      <w:rFonts w:cs="Times New Roman"/>
    </w:rPr>
  </w:style>
  <w:style w:type="paragraph" w:styleId="a6">
    <w:name w:val="footer"/>
    <w:basedOn w:val="a"/>
    <w:link w:val="a7"/>
    <w:uiPriority w:val="99"/>
    <w:rsid w:val="000F6F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Ценностно-духовные запросы как критерий </vt:lpstr>
    </vt:vector>
  </TitlesOfParts>
  <Company>ussr</Company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Ценностно-духовные запросы как критерий </dc:title>
  <dc:subject/>
  <dc:creator>user</dc:creator>
  <cp:keywords/>
  <dc:description/>
  <cp:lastModifiedBy>admin</cp:lastModifiedBy>
  <cp:revision>2</cp:revision>
  <dcterms:created xsi:type="dcterms:W3CDTF">2014-03-07T21:16:00Z</dcterms:created>
  <dcterms:modified xsi:type="dcterms:W3CDTF">2014-03-07T21:16:00Z</dcterms:modified>
</cp:coreProperties>
</file>