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A7" w:rsidRPr="0055038C" w:rsidRDefault="00BC7BA7" w:rsidP="00BC7BA7">
      <w:pPr>
        <w:spacing w:before="120"/>
        <w:jc w:val="center"/>
        <w:rPr>
          <w:b/>
          <w:bCs/>
          <w:sz w:val="32"/>
          <w:szCs w:val="32"/>
        </w:rPr>
      </w:pPr>
      <w:r w:rsidRPr="0055038C">
        <w:rPr>
          <w:b/>
          <w:bCs/>
          <w:sz w:val="32"/>
          <w:szCs w:val="32"/>
        </w:rPr>
        <w:t>Понятие и признаки ценной бумаги</w:t>
      </w:r>
    </w:p>
    <w:p w:rsidR="00BC7BA7" w:rsidRPr="0055038C" w:rsidRDefault="00BC7BA7" w:rsidP="00BC7BA7">
      <w:pPr>
        <w:spacing w:before="120"/>
        <w:jc w:val="center"/>
        <w:rPr>
          <w:b/>
          <w:bCs/>
          <w:sz w:val="28"/>
          <w:szCs w:val="28"/>
        </w:rPr>
      </w:pPr>
      <w:bookmarkStart w:id="0" w:name="_Toc515191212"/>
      <w:bookmarkStart w:id="1" w:name="_Toc515907510"/>
      <w:r w:rsidRPr="0055038C">
        <w:rPr>
          <w:b/>
          <w:bCs/>
          <w:sz w:val="28"/>
          <w:szCs w:val="28"/>
        </w:rPr>
        <w:t>1. Понятие и признаки ценной бумаги.</w:t>
      </w:r>
      <w:bookmarkEnd w:id="0"/>
      <w:bookmarkEnd w:id="1"/>
      <w:r w:rsidRPr="0055038C">
        <w:rPr>
          <w:b/>
          <w:bCs/>
          <w:sz w:val="28"/>
          <w:szCs w:val="28"/>
        </w:rPr>
        <w:t xml:space="preserve"> </w:t>
      </w:r>
    </w:p>
    <w:p w:rsidR="00BC7BA7" w:rsidRPr="003F0BEE" w:rsidRDefault="00BC7BA7" w:rsidP="00BC7BA7">
      <w:pPr>
        <w:spacing w:before="120"/>
        <w:ind w:firstLine="567"/>
        <w:jc w:val="both"/>
      </w:pPr>
      <w:r w:rsidRPr="003F0BEE">
        <w:t xml:space="preserve">Ценные бумаги - необходимый атрибут рыночного хозяйства. Как объекты гражданских прав они относятся к вещам, будучи их особой разновидностью. </w:t>
      </w:r>
    </w:p>
    <w:p w:rsidR="00BC7BA7" w:rsidRPr="003F0BEE" w:rsidRDefault="00BC7BA7" w:rsidP="00BC7BA7">
      <w:pPr>
        <w:spacing w:before="120"/>
        <w:ind w:firstLine="567"/>
        <w:jc w:val="both"/>
      </w:pPr>
      <w:r w:rsidRPr="003F0BEE">
        <w:t xml:space="preserve">Ранее действовавшее законодательство о ценных бумагах содержало крайне неудовлетворительную их регламентацию. С одной стороны, оно содержало неудачные, неправильные по существу определения ценных бумаг, пытаясь, например, подвести под понятие акции или облигации вообще все виды ценных бумаг, как это было сделано в п. 1 Положения о выпуске и обращении ценных бумаг и фондовых биржах в РСФСР, утвержденного постановлением Правительства РСФСР от 28 декабря 1991 года N 78. Понятие акции как ценной бумаги, удостоверяющей "право собственности на долю в уставном капитале акционерного общества", данное в п. 43 Положения об акционерных обществах, утвержденного постановлением Совета Министров РСФСР от 25 декабря 1990 года N 601, вообще не соответствовало ни смыслу этого документа, ни существу акционерного общества. </w:t>
      </w:r>
    </w:p>
    <w:p w:rsidR="00BC7BA7" w:rsidRPr="003F0BEE" w:rsidRDefault="00BC7BA7" w:rsidP="00BC7BA7">
      <w:pPr>
        <w:spacing w:before="120"/>
        <w:ind w:firstLine="567"/>
        <w:jc w:val="both"/>
      </w:pPr>
      <w:r w:rsidRPr="003F0BEE">
        <w:t xml:space="preserve">С другой стороны, это законодательство давало безграничный простор для создания любых видов ценных бумаг как государственным органам, так и коммерческим организациям и применения одних традиционно известных видов ценных бумаг для целей, с которыми всегда использовались другие их разновидности (например, появились "вексельные книжки" вместо чековых, "антиинфляционные" и "процентные векселя" вместо предъявительских акций и т. д.). Векселю у нас вообще изначально не повезло, ибо даже само по себе грамотное Положение о переводном и простом векселе от 24 июня 1991 года было утверждено Президиумом Верховного Совета РСФСР, то есть органом, не управомоченным на законотворчество по действовавшей тогда Конституции. Правила Основ гражданского законодательства 1991 года, действовавшие на российской территории, в значительной мере были парализованы актами российского законодательства и не смогли стать упорядочивающим фактором оборота ценных бумаг. </w:t>
      </w:r>
    </w:p>
    <w:p w:rsidR="00BC7BA7" w:rsidRPr="003F0BEE" w:rsidRDefault="00BC7BA7" w:rsidP="00BC7BA7">
      <w:pPr>
        <w:spacing w:before="120"/>
        <w:ind w:firstLine="567"/>
        <w:jc w:val="both"/>
      </w:pPr>
      <w:r w:rsidRPr="003F0BEE">
        <w:t xml:space="preserve">Все это свидетельствует о важности четкого определения категории ценных бумаг и их правового регулирования. </w:t>
      </w:r>
    </w:p>
    <w:p w:rsidR="00BC7BA7" w:rsidRPr="003F0BEE" w:rsidRDefault="00BC7BA7" w:rsidP="00BC7BA7">
      <w:pPr>
        <w:spacing w:before="120"/>
        <w:ind w:firstLine="567"/>
        <w:jc w:val="both"/>
      </w:pPr>
      <w:r w:rsidRPr="003F0BEE">
        <w:t>В настоящее время наряду с нормами ГК РФ</w:t>
      </w:r>
      <w:r w:rsidRPr="003F0BEE">
        <w:footnoteReference w:id="1"/>
      </w:r>
      <w:r w:rsidRPr="003F0BEE">
        <w:t>[1], к регулированию ценных бумаг как объектов гражданских прав прямое отношение имеет Федеральный Закон «О рынке ценных бумаг»</w:t>
      </w:r>
      <w:r w:rsidRPr="003F0BEE">
        <w:footnoteReference w:id="2"/>
      </w:r>
      <w:r w:rsidRPr="003F0BEE">
        <w:t xml:space="preserve">[2] и ряд других законов. </w:t>
      </w:r>
    </w:p>
    <w:p w:rsidR="00BC7BA7" w:rsidRPr="003F0BEE" w:rsidRDefault="00BC7BA7" w:rsidP="00BC7BA7">
      <w:pPr>
        <w:spacing w:before="120"/>
        <w:ind w:firstLine="567"/>
        <w:jc w:val="both"/>
      </w:pPr>
      <w:r w:rsidRPr="003F0BEE">
        <w:t>Гражданский кодекс, перечисляя в ст. 143, различные виды ценных бумаг, не делает их перечень исчерпывающим, закрытым. Вместе с тем он указывает, что отнесение документов к числу ценных бумаг может теперь производиться только по прямому указанию закона</w:t>
      </w:r>
      <w:r w:rsidRPr="003F0BEE">
        <w:footnoteReference w:id="3"/>
      </w:r>
      <w:r w:rsidRPr="003F0BEE">
        <w:t xml:space="preserve">[3]. Поэтому с момента введения в действие части первой ГК новые виды ценных бумаг могут появляться лишь в порядке, установленном законами о ценных бумагах или по их прямому указанию, но не по указанию президентских указов, постановлений правительства и тем более ведомственных актов Центробанка или Минфина, либо по инициативе коммерческих банков и иных частных лиц. </w:t>
      </w:r>
    </w:p>
    <w:p w:rsidR="00BC7BA7" w:rsidRPr="003F0BEE" w:rsidRDefault="00BC7BA7" w:rsidP="00BC7BA7">
      <w:pPr>
        <w:spacing w:before="120"/>
        <w:ind w:firstLine="567"/>
        <w:jc w:val="both"/>
      </w:pPr>
      <w:r w:rsidRPr="003F0BEE">
        <w:t xml:space="preserve">В п. 1 ст. 142 ГК содержится определение ценной бумаги как строго формального документа, удостоверяющего имущественные права, осуществление или передача которых возможны только при предъявлении этого документа. </w:t>
      </w:r>
    </w:p>
    <w:p w:rsidR="00BC7BA7" w:rsidRPr="003F0BEE" w:rsidRDefault="00BC7BA7" w:rsidP="00BC7BA7">
      <w:pPr>
        <w:spacing w:before="120"/>
        <w:ind w:firstLine="567"/>
        <w:jc w:val="both"/>
      </w:pPr>
      <w:r w:rsidRPr="003F0BEE">
        <w:t xml:space="preserve">Из этого следует, что ценная бумага представляет собой: </w:t>
      </w:r>
    </w:p>
    <w:p w:rsidR="00BC7BA7" w:rsidRPr="003F0BEE" w:rsidRDefault="00BC7BA7" w:rsidP="00BC7BA7">
      <w:pPr>
        <w:spacing w:before="120"/>
        <w:ind w:firstLine="567"/>
        <w:jc w:val="both"/>
      </w:pPr>
      <w:r w:rsidRPr="003F0BEE">
        <w:t xml:space="preserve">Во-первых, документ, удостоверяющий определенное имущественное право (требования уплаты определенной денежной суммы, передачи определенного имущества и т. д.). В нем содержится информация о субъекте этого права и об обязанном лице. </w:t>
      </w:r>
    </w:p>
    <w:p w:rsidR="00BC7BA7" w:rsidRPr="003F0BEE" w:rsidRDefault="00BC7BA7" w:rsidP="00BC7BA7">
      <w:pPr>
        <w:spacing w:before="120"/>
        <w:ind w:firstLine="567"/>
        <w:jc w:val="both"/>
      </w:pPr>
      <w:r w:rsidRPr="003F0BEE">
        <w:t xml:space="preserve">Во-вторых, речь идет именно о документе, то есть официальной записи, выполненной на бумажном носителе и имеющей строго определенную форму и обязательные реквизиты. Отсутствие хотя бы одного из реквизитов или нарушение указанной формы влечет ничтожность бумаги (п. 2 ст. 144). </w:t>
      </w:r>
    </w:p>
    <w:p w:rsidR="00BC7BA7" w:rsidRPr="003F0BEE" w:rsidRDefault="00BC7BA7" w:rsidP="00BC7BA7">
      <w:pPr>
        <w:spacing w:before="120"/>
        <w:ind w:firstLine="567"/>
        <w:jc w:val="both"/>
      </w:pPr>
      <w:r w:rsidRPr="003F0BEE">
        <w:t xml:space="preserve">В-третьих, этот документ неразрывно связан с воплощенным в нем имущественным правом, ибо реализовать это право или передать его другому лицу можно только путем соответствующего использования самого этого документа. Иначе говоря, использование такого документа либо его передача равносильны использованию или передаче выраженного им права. </w:t>
      </w:r>
    </w:p>
    <w:p w:rsidR="00BC7BA7" w:rsidRPr="003F0BEE" w:rsidRDefault="00BC7BA7" w:rsidP="00BC7BA7">
      <w:pPr>
        <w:spacing w:before="120"/>
        <w:ind w:firstLine="567"/>
        <w:jc w:val="both"/>
      </w:pPr>
      <w:r w:rsidRPr="003F0BEE">
        <w:t xml:space="preserve">В силу абз. 1 п. 2 ст. 147 ГК недопустим отказ от исполнения по ценной бумаге со ссылкой на отсутствие основания, по которому она выдана, либо на его недействительность (например, на безденежность займа, в удостоверение которого выдана ценная бумага, на признание недействительным договора об отчуждении имущества, являющегося предметом исполнения по ценной бумаге, и т. п.). Следовательно, обязанное лицо должно произвести исполнение по ценной бумаге, удостоверившись лишь в наличии в ней необходимых реквизитов, а ее владелец может не проверять основания, по которым она выдана, вполне доверившись ее формальным признакам. Такое свойство ценной бумаги называется публичной достоверностью. </w:t>
      </w:r>
    </w:p>
    <w:p w:rsidR="00BC7BA7" w:rsidRPr="003F0BEE" w:rsidRDefault="00BC7BA7" w:rsidP="00BC7BA7">
      <w:pPr>
        <w:spacing w:before="120"/>
        <w:ind w:firstLine="567"/>
        <w:jc w:val="both"/>
      </w:pPr>
      <w:r w:rsidRPr="003F0BEE">
        <w:t xml:space="preserve">Виды имущественных прав, которые могут удостоверяться ценными бумагами, как и их обязательные реквизиты и требования к форме, определяются только законом либо в установленном им порядке (п. 1 ст. 144 ГК). Следовательно, не любые виды гражданских прав могут удостоверяться ценными бумагами или облекаться в их форму - для этого требуется указание закона, а не воля сторон. </w:t>
      </w:r>
    </w:p>
    <w:p w:rsidR="00BC7BA7" w:rsidRPr="003F0BEE" w:rsidRDefault="00BC7BA7" w:rsidP="00BC7BA7">
      <w:pPr>
        <w:spacing w:before="120"/>
        <w:ind w:firstLine="567"/>
        <w:jc w:val="both"/>
      </w:pPr>
      <w:r w:rsidRPr="003F0BEE">
        <w:t>Лишь в отдельных случаях, прямо предусмотренных законом, для осуществления и передачи прав, удостоверенных ценной бумагой, достаточно доказательств их закрепления в специальном реестре (п. 2 ст. 142 ГК), а не предъявления и использования самой ценной бумаги. Речь при этом идет главным образом об именных акциях акционерных обществ (которые зачастую в этих случаях и не выпускались в обычной бумажной форме). Здесь акционеру для доказательства своих прав или их передачи достаточно предъявить и использовать выписку из реестра акционерного общества, который хотя и ведется в строго установленном порядке, но не представляет собой ценную бумагу (как, впрочем, и выписка из него). Иное дело - сертификат акций, то есть свидетельство об их принадлежности конкретному акционеру, которое при определенных законодательством условиях само является ценной бумагой</w:t>
      </w:r>
      <w:r w:rsidRPr="003F0BEE">
        <w:footnoteReference w:id="4"/>
      </w:r>
      <w:r w:rsidRPr="003F0BEE">
        <w:t xml:space="preserve">[4]. </w:t>
      </w:r>
    </w:p>
    <w:p w:rsidR="00BC7BA7" w:rsidRPr="003F0BEE" w:rsidRDefault="00BC7BA7" w:rsidP="00BC7BA7">
      <w:pPr>
        <w:spacing w:before="120"/>
        <w:ind w:firstLine="567"/>
        <w:jc w:val="both"/>
      </w:pPr>
      <w:r w:rsidRPr="003F0BEE">
        <w:t xml:space="preserve">К вышеобозначенным признакам ценной бумаги также необходимо добавить: </w:t>
      </w:r>
    </w:p>
    <w:p w:rsidR="00BC7BA7" w:rsidRPr="003F0BEE" w:rsidRDefault="00BC7BA7" w:rsidP="00BC7BA7">
      <w:pPr>
        <w:spacing w:before="120"/>
        <w:ind w:firstLine="567"/>
        <w:jc w:val="both"/>
      </w:pPr>
      <w:r w:rsidRPr="003F0BEE">
        <w:t>обращаемость на рынке</w:t>
      </w:r>
    </w:p>
    <w:p w:rsidR="00BC7BA7" w:rsidRPr="003F0BEE" w:rsidRDefault="00BC7BA7" w:rsidP="00BC7BA7">
      <w:pPr>
        <w:spacing w:before="120"/>
        <w:ind w:firstLine="567"/>
        <w:jc w:val="both"/>
      </w:pPr>
      <w:r w:rsidRPr="003F0BEE">
        <w:t>доступность для гражданского оборота</w:t>
      </w:r>
    </w:p>
    <w:p w:rsidR="00BC7BA7" w:rsidRPr="003F0BEE" w:rsidRDefault="00BC7BA7" w:rsidP="00BC7BA7">
      <w:pPr>
        <w:spacing w:before="120"/>
        <w:ind w:firstLine="567"/>
        <w:jc w:val="both"/>
      </w:pPr>
      <w:r w:rsidRPr="003F0BEE">
        <w:t>стандартность и серийность</w:t>
      </w:r>
    </w:p>
    <w:p w:rsidR="00BC7BA7" w:rsidRPr="003F0BEE" w:rsidRDefault="00BC7BA7" w:rsidP="00BC7BA7">
      <w:pPr>
        <w:spacing w:before="120"/>
        <w:ind w:firstLine="567"/>
        <w:jc w:val="both"/>
      </w:pPr>
      <w:r w:rsidRPr="003F0BEE">
        <w:t>регулируемость и признание государством</w:t>
      </w:r>
    </w:p>
    <w:p w:rsidR="00BC7BA7" w:rsidRPr="003F0BEE" w:rsidRDefault="00BC7BA7" w:rsidP="00BC7BA7">
      <w:pPr>
        <w:spacing w:before="120"/>
        <w:ind w:firstLine="567"/>
        <w:jc w:val="both"/>
      </w:pPr>
      <w:r w:rsidRPr="003F0BEE">
        <w:t>ликвидность</w:t>
      </w:r>
    </w:p>
    <w:p w:rsidR="00BC7BA7" w:rsidRPr="003F0BEE" w:rsidRDefault="00BC7BA7" w:rsidP="00BC7BA7">
      <w:pPr>
        <w:spacing w:before="120"/>
        <w:ind w:firstLine="567"/>
        <w:jc w:val="both"/>
      </w:pPr>
      <w:r w:rsidRPr="003F0BEE">
        <w:t>рискованность</w:t>
      </w:r>
    </w:p>
    <w:p w:rsidR="00BC7BA7" w:rsidRPr="003F0BEE" w:rsidRDefault="00BC7BA7" w:rsidP="00BC7BA7">
      <w:pPr>
        <w:spacing w:before="120"/>
        <w:ind w:firstLine="567"/>
        <w:jc w:val="both"/>
      </w:pPr>
      <w:r w:rsidRPr="003F0BEE">
        <w:t>обязательность исполнения.</w:t>
      </w:r>
    </w:p>
    <w:p w:rsidR="00BC7BA7" w:rsidRPr="003F0BEE" w:rsidRDefault="00BC7BA7" w:rsidP="00BC7BA7">
      <w:pPr>
        <w:spacing w:before="120"/>
        <w:ind w:firstLine="567"/>
        <w:jc w:val="both"/>
      </w:pPr>
      <w:r w:rsidRPr="003F0BEE">
        <w:t>Обращаемость - это способность ценной бумаги покупаться и продаваться на рынке, а также во многих случаях выступать в качестве самостоятельного платежного инструмента, облегчающего обращение других товаров.</w:t>
      </w:r>
    </w:p>
    <w:p w:rsidR="00BC7BA7" w:rsidRPr="003F0BEE" w:rsidRDefault="00BC7BA7" w:rsidP="00BC7BA7">
      <w:pPr>
        <w:spacing w:before="120"/>
        <w:ind w:firstLine="567"/>
        <w:jc w:val="both"/>
      </w:pPr>
      <w:r w:rsidRPr="003F0BEE">
        <w:t>Обращаемость указывает на то, что ценная бумага существует только как особый товар, который, следовательно, должен иметь свой рынок с присущей ему организацией, правилами работы на нем и т.д..</w:t>
      </w:r>
    </w:p>
    <w:p w:rsidR="00BC7BA7" w:rsidRPr="003F0BEE" w:rsidRDefault="00BC7BA7" w:rsidP="00BC7BA7">
      <w:pPr>
        <w:spacing w:before="120"/>
        <w:ind w:firstLine="567"/>
        <w:jc w:val="both"/>
      </w:pPr>
      <w:r w:rsidRPr="003F0BEE">
        <w:t>Доступность для гражданского оборота - способность ценной бумаги не только покупаться, но и быть объектом других гражданских отношений, включая все виды сделок (займа, дарения, хранения и т.п.)</w:t>
      </w:r>
    </w:p>
    <w:p w:rsidR="00BC7BA7" w:rsidRPr="003F0BEE" w:rsidRDefault="00BC7BA7" w:rsidP="00BC7BA7">
      <w:pPr>
        <w:spacing w:before="120"/>
        <w:ind w:firstLine="567"/>
        <w:jc w:val="both"/>
      </w:pPr>
      <w:r w:rsidRPr="003F0BEE">
        <w:t>Стандартность - должна иметь стандартное содержание (стандартность прав, Которые предоставляет ценная бумага, стандартность участников, сроков, мест торговли, правил учета и других условий доступа к указанным правам, стандартных сделок, связанных с передачей ценной бумаги из рук в руки, стандартность формы самой бумаги и т.п.). Именно это делает ценную бумагу товаром способным обращаться.</w:t>
      </w:r>
    </w:p>
    <w:p w:rsidR="00BC7BA7" w:rsidRPr="003F0BEE" w:rsidRDefault="00BC7BA7" w:rsidP="00BC7BA7">
      <w:pPr>
        <w:spacing w:before="120"/>
        <w:ind w:firstLine="567"/>
        <w:jc w:val="both"/>
      </w:pPr>
      <w:r w:rsidRPr="003F0BEE">
        <w:t>Серийность - возможность выпуска ценных бумаг однородными сериями, классами, составляющая элемент та кого их качества, как стандартность.</w:t>
      </w:r>
    </w:p>
    <w:p w:rsidR="00BC7BA7" w:rsidRPr="003F0BEE" w:rsidRDefault="00BC7BA7" w:rsidP="00BC7BA7">
      <w:pPr>
        <w:spacing w:before="120"/>
        <w:ind w:firstLine="567"/>
        <w:jc w:val="both"/>
      </w:pPr>
      <w:r w:rsidRPr="003F0BEE">
        <w:t>Регулируемость и признание государством. Документы, претендующие на статус ценной бумаги, должны быть признаны государством в качестве таковых, что обеспечивает их хорошую регулируемость и доверие публики к ним. Плохо регулируемые и не признанные государством бумаги не могут претендовать на статус ценных, как бы беспредельна ни была фантазия финансистов, предлагающих публике все новые и новые финансовые продукты и услуги.</w:t>
      </w:r>
    </w:p>
    <w:p w:rsidR="00BC7BA7" w:rsidRPr="003F0BEE" w:rsidRDefault="00BC7BA7" w:rsidP="00BC7BA7">
      <w:pPr>
        <w:spacing w:before="120"/>
        <w:ind w:firstLine="567"/>
        <w:jc w:val="both"/>
      </w:pPr>
      <w:r w:rsidRPr="003F0BEE">
        <w:t>Ликвидность - это способность ценной бумаги быть быстро проданной, превратиться в денежные средства (в наличной или безналичной форме) без существенных потерь для держателя. Если рынок отказывается признать ее ликвидность, реальность выраженных ее прав, то ЦБ превращается из товара в ничего не стоящий клочок бумаги.</w:t>
      </w:r>
    </w:p>
    <w:p w:rsidR="00BC7BA7" w:rsidRPr="003F0BEE" w:rsidRDefault="00BC7BA7" w:rsidP="00BC7BA7">
      <w:pPr>
        <w:spacing w:before="120"/>
        <w:ind w:firstLine="567"/>
        <w:jc w:val="both"/>
      </w:pPr>
      <w:r w:rsidRPr="003F0BEE">
        <w:t>Рискованность - возможность потерь, связанные с инвестициями в ЦБ и неизбежно им присущие.</w:t>
      </w:r>
    </w:p>
    <w:p w:rsidR="00BC7BA7" w:rsidRPr="003F0BEE" w:rsidRDefault="00BC7BA7" w:rsidP="00BC7BA7">
      <w:pPr>
        <w:spacing w:before="120"/>
        <w:ind w:firstLine="567"/>
        <w:jc w:val="both"/>
      </w:pPr>
      <w:r w:rsidRPr="003F0BEE">
        <w:t xml:space="preserve">Обязательность исполнения. Законодательство не допускает отказ от исполнения обязательства, выраженного ЦБ, если только не будет доказано, что ЦБ попала к держателю неправомерным путем. </w:t>
      </w:r>
    </w:p>
    <w:p w:rsidR="00BC7BA7" w:rsidRPr="0055038C" w:rsidRDefault="00BC7BA7" w:rsidP="00BC7BA7">
      <w:pPr>
        <w:spacing w:before="120"/>
        <w:jc w:val="center"/>
        <w:rPr>
          <w:b/>
          <w:bCs/>
          <w:sz w:val="28"/>
          <w:szCs w:val="28"/>
        </w:rPr>
      </w:pPr>
      <w:bookmarkStart w:id="2" w:name="_Toc515191213"/>
      <w:bookmarkStart w:id="3" w:name="_Toc515907511"/>
      <w:r w:rsidRPr="0055038C">
        <w:rPr>
          <w:b/>
          <w:bCs/>
          <w:sz w:val="28"/>
          <w:szCs w:val="28"/>
        </w:rPr>
        <w:t>2. Классификация ценных бумаг.</w:t>
      </w:r>
      <w:bookmarkEnd w:id="2"/>
      <w:bookmarkEnd w:id="3"/>
      <w:r w:rsidRPr="0055038C">
        <w:rPr>
          <w:b/>
          <w:bCs/>
          <w:sz w:val="28"/>
          <w:szCs w:val="28"/>
        </w:rPr>
        <w:t xml:space="preserve"> </w:t>
      </w:r>
    </w:p>
    <w:p w:rsidR="00BC7BA7" w:rsidRPr="003F0BEE" w:rsidRDefault="00BC7BA7" w:rsidP="00BC7BA7">
      <w:pPr>
        <w:spacing w:before="120"/>
        <w:ind w:firstLine="567"/>
        <w:jc w:val="both"/>
      </w:pPr>
      <w:r w:rsidRPr="003F0BEE">
        <w:t xml:space="preserve">В имущественном обороте имеется много разновидностей ценных бумаг весьма специфического назначения. Гражданский кодекс РФ закрепляет классификацию ценных бумаг, имеющую юридическое, а не экономическое значение. Речь идет о категориях предъявительских, именных и ордерных ценных бумаг. При этом далеко не каждый вид ценной бумаги может одновременно существовать в виде как предъявительских, так и именных или ордерных бумаг, поскольку закон может ограничивать такую возможность (п. 2 ст. 145). Например, действующее российское законодательство разрешает выпуск акций только в форме именных ценных бумаг, а векселей - как именных, так и ордерных. </w:t>
      </w:r>
    </w:p>
    <w:p w:rsidR="00BC7BA7" w:rsidRPr="003F0BEE" w:rsidRDefault="00BC7BA7" w:rsidP="00BC7BA7">
      <w:pPr>
        <w:spacing w:before="120"/>
        <w:ind w:firstLine="567"/>
        <w:jc w:val="both"/>
      </w:pPr>
      <w:r w:rsidRPr="003F0BEE">
        <w:t xml:space="preserve">В ценной бумаге на предъявителя удостоверенные ею имущественные права принадлежат тому, кто фактически сможет предъявить ее обязанному лицу, а последний вправе и обязан произвести исполнение такому владельцу (то есть "против ценной бумаги"). Соответственно этому и для передачи другому лицу прав, удостоверенных такой бумагой, достаточно передачи самой бумаги путем ее простого вручения, без соблюдения каких бы то ни было формальностей (п. 1 ст. 146 ГК). Таков, например, выигрышный лотерейный билет или предъявительская облигация. </w:t>
      </w:r>
    </w:p>
    <w:p w:rsidR="00BC7BA7" w:rsidRPr="003F0BEE" w:rsidRDefault="00BC7BA7" w:rsidP="00BC7BA7">
      <w:pPr>
        <w:spacing w:before="120"/>
        <w:ind w:firstLine="567"/>
        <w:jc w:val="both"/>
      </w:pPr>
      <w:r w:rsidRPr="003F0BEE">
        <w:t>В именной ценной бумаге удостоверенные ею имущественные права принадлежат только прямо обозначенному там лицу, которому только и может быть произведено надлежащее исполнение по такой бумаге. Поэтому при необходимости передачи права, удостоверенного именной ценной бумагой, иному лицу ее владелец должен соответствующим образом оформить уступку своего права, в частности соблюсти необходимые требования к форме такой уступки (ст. 389 ГК), и уведомить о состоявшейся уступке должника - обязанное по ценной бумаге лицо (п. 3 ст. 382, ст. 385, 386 ГК). В такой ситуации прежний владелец именной ценной бумаги отвечает перед новым владельцем только за действительность требования, удостоверенного ценной бумагой, но не несет ответственности за фактическое неисполнение этого требования обязанным лицом (п. 2 ст. 146, ст. 390 ГК). Например, передача новому владельцу акций (являющихся в нашем обороте именными) будет означать, что прежний владелец отвечает перед приобретателем за правильность оформления своего членства в соответствующем акционерном обществе, но не несет перед ним никакой ответственности за невыплату дивидендов или банкротство общества. Таким образом, именные ценные бумаги обладают осложненной оборотоспособностью, что отличает их от предъявительских ценных бумаг, оборотоспособность которых с этой точки зрения является повышенной</w:t>
      </w:r>
      <w:r w:rsidRPr="003F0BEE">
        <w:footnoteReference w:id="5"/>
      </w:r>
      <w:r w:rsidRPr="003F0BEE">
        <w:t xml:space="preserve">[5]. </w:t>
      </w:r>
    </w:p>
    <w:p w:rsidR="00BC7BA7" w:rsidRPr="003F0BEE" w:rsidRDefault="00BC7BA7" w:rsidP="00BC7BA7">
      <w:pPr>
        <w:spacing w:before="120"/>
        <w:ind w:firstLine="567"/>
        <w:jc w:val="both"/>
      </w:pPr>
      <w:r w:rsidRPr="003F0BEE">
        <w:t xml:space="preserve">В ордерной ценной бумаге назван субъект удостоверенного ею права, что сближает ее с именной бумагой. Однако это лицо не только само вправе осуществить это право, но и назначить своим распоряжением, или приказом ("ордером"), другое управомоченное лицо. Иначе говоря, такая ценная бумага, по сути, заранее рассчитана на возможность ее передачи (отчуждения) иному владельцу, то есть на необходимую оборотоспособность. При этом и новый владелец не лишается возможности в свою очередь передать такую бумагу другому приобретателю. Однако любой из владельцев ордерной ценной бумаги, осуществивший ее передачу с помощью необходимой для этого передаточной надписи, становится ответственным перед управомоченным по бумаге лицом не только за существование (то есть действительность) права, но и за его осуществление (абз. 1 п. 3 ст. 146 ГК). Иначе говоря, к любому из таких лиц управомоченный по ценной бумаге сможет предъявить свои требования, что, естественно, повышает его уверенность в реальном исполнении прав, выраженных ценной бумагой, - ведь фактически он получает в лице прежних владельцев бумаги дополнительных, новых должников. </w:t>
      </w:r>
    </w:p>
    <w:p w:rsidR="00BC7BA7" w:rsidRPr="003F0BEE" w:rsidRDefault="00BC7BA7" w:rsidP="00BC7BA7">
      <w:pPr>
        <w:spacing w:before="120"/>
        <w:ind w:firstLine="567"/>
        <w:jc w:val="both"/>
      </w:pPr>
      <w:r w:rsidRPr="003F0BEE">
        <w:t xml:space="preserve">Передача прав по ордерной ценной бумаге осуществляется путем совершения непосредственно на ней (на ее обороте) передаточной надписи - индоссамента (от итальянского слова in dosso - "на спине", на обороте). При необходимости совершения множества таких надписей допускается приложение к ценной бумаге специального дополнительного листа, предназначенного исключительно для указанных целей. </w:t>
      </w:r>
    </w:p>
    <w:p w:rsidR="00BC7BA7" w:rsidRPr="003F0BEE" w:rsidRDefault="00BC7BA7" w:rsidP="00BC7BA7">
      <w:pPr>
        <w:spacing w:before="120"/>
        <w:ind w:firstLine="567"/>
        <w:jc w:val="both"/>
      </w:pPr>
      <w:r w:rsidRPr="003F0BEE">
        <w:t>Правовое положение индоссанта - лица, осуществившего передаточную надпись в ордерной бумаге, существенно отличается от положения лица, передавшего другому именную ценную бумагу, ибо он, как уже отмечалось, несет еще и ответственность за исполнимость выраженных ценной бумагой прав, то есть попадает в положение солидарного должника по этой бумаге. Правда, он может освободиться от такой ответственности путем совершения специальной оговорки к передаточной надписи ("без оборота на меня"), но такая оговорка может смутить приобретателя ордерной ценной бумаги, наведя его на мысль, что прежний владелец бумаги сам не очень уверен в осуществимости предусмотренного в ней исполнения. Новый владелец ордерной ценной бумаги - индоссат - сам вправе либо передать ее таким же образом другому приобретателю, либо установить, что исполнение по ней должно последовать не по его приказу, а по приказу иного лица. Таковы, например, отношения по переводному векселю (тратте), который становится удобным орудием кредита, способным обслуживать потребности многих займодавцев и плательщиков</w:t>
      </w:r>
      <w:r w:rsidRPr="003F0BEE">
        <w:footnoteReference w:id="6"/>
      </w:r>
      <w:r w:rsidRPr="003F0BEE">
        <w:t xml:space="preserve">[6].  </w:t>
      </w:r>
    </w:p>
    <w:p w:rsidR="00BC7BA7" w:rsidRPr="0055038C" w:rsidRDefault="00BC7BA7" w:rsidP="00BC7BA7">
      <w:pPr>
        <w:spacing w:before="120"/>
        <w:jc w:val="center"/>
        <w:rPr>
          <w:b/>
          <w:bCs/>
          <w:sz w:val="28"/>
          <w:szCs w:val="28"/>
        </w:rPr>
      </w:pPr>
      <w:bookmarkStart w:id="4" w:name="_Toc515191214"/>
      <w:bookmarkStart w:id="5" w:name="_Toc515907512"/>
      <w:r w:rsidRPr="0055038C">
        <w:rPr>
          <w:b/>
          <w:bCs/>
          <w:sz w:val="28"/>
          <w:szCs w:val="28"/>
        </w:rPr>
        <w:t>3. Передача прав по ценной бумаге, в т. ч. бездокументарной.</w:t>
      </w:r>
      <w:bookmarkEnd w:id="4"/>
      <w:bookmarkEnd w:id="5"/>
      <w:r w:rsidRPr="0055038C">
        <w:rPr>
          <w:b/>
          <w:bCs/>
          <w:sz w:val="28"/>
          <w:szCs w:val="28"/>
        </w:rPr>
        <w:t xml:space="preserve"> </w:t>
      </w:r>
    </w:p>
    <w:p w:rsidR="00BC7BA7" w:rsidRPr="003F0BEE" w:rsidRDefault="00BC7BA7" w:rsidP="00BC7BA7">
      <w:pPr>
        <w:spacing w:before="120"/>
        <w:ind w:firstLine="567"/>
        <w:jc w:val="both"/>
      </w:pPr>
      <w:r w:rsidRPr="003F0BEE">
        <w:t xml:space="preserve">Одним из признаков ценной бумаги является возможность их передачи другим лицам. В зависимости от вида ценной бумаги способы их передачи могут быть различными – от самого простого до наиболее усложненного. С передачей ценной бумаги к новому обладателю переходят в совокупности все удостоверяемые ею права.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компьютизированом). </w:t>
      </w:r>
    </w:p>
    <w:p w:rsidR="00BC7BA7" w:rsidRPr="003F0BEE" w:rsidRDefault="00BC7BA7" w:rsidP="00BC7BA7">
      <w:pPr>
        <w:spacing w:before="120"/>
        <w:ind w:firstLine="567"/>
        <w:jc w:val="both"/>
      </w:pPr>
      <w:r w:rsidRPr="003F0BEE">
        <w:t xml:space="preserve">Содержащиеся в ГК правила об обороте ценных бумаг касаются особенностей исполнения обязательств, удостоверенных ценными бумагами, а также возможностей их оспаривания и восстановления в случае утраты. При этом на первый план выступает абстрактный характер обязательств, удостоверенных ценной бумагой, их оторванность от своего основания. Такие обязательства как бы получают самостоятельную жизнь, связанную уже не с судьбой основного обязательства, во исполнение или в удостоверение которого была выдана ценная бумага, а с судьбой данной бумаги. Поэтому для исполнения по ценной бумаге требуется предъявление подлинника этой бумаги. </w:t>
      </w:r>
    </w:p>
    <w:p w:rsidR="00BC7BA7" w:rsidRPr="003F0BEE" w:rsidRDefault="00BC7BA7" w:rsidP="00BC7BA7">
      <w:pPr>
        <w:spacing w:before="120"/>
        <w:ind w:firstLine="567"/>
        <w:jc w:val="both"/>
      </w:pPr>
      <w:r w:rsidRPr="003F0BEE">
        <w:t xml:space="preserve">Владелец ценной бумаги, который обнаружил ее подлог или подделку (а зачастую это может произойти при отказе должника, обязанного произвести исполнение по такой бумаге и осуществившего проверку ее подлинности), вправе предъявить к тому лицу, которое передало ему данную бумагу, требование об исполнении обязательства, удостоверенного бумагой, и о возмещении понесенных убытков (например, вызванных просрочкой получения исполнения). При этом не имеет значения добросовестность прежнего отчуждателя ценной бумаги (то есть то обстоятельство, что он сам не знал и не должен был знать о ее поддельности), ибо и он, в свою очередь, не лишен возможности предъявить аналогичные требования к тому лицу, от которого он получил такую бумагу. </w:t>
      </w:r>
    </w:p>
    <w:p w:rsidR="00BC7BA7" w:rsidRPr="003F0BEE" w:rsidRDefault="00BC7BA7" w:rsidP="00BC7BA7">
      <w:pPr>
        <w:spacing w:before="120"/>
        <w:ind w:firstLine="567"/>
        <w:jc w:val="both"/>
      </w:pPr>
      <w:r w:rsidRPr="003F0BEE">
        <w:t xml:space="preserve">Исполнение по ценной бумаге дополнительно гарантировано тем, что по ней согласно правилу п. 1 ст. 147 ГК отвечает не только обязанное лицо, но и тот, кто выдал ценную бумагу, и те, кто индоссировал ее путем совершения соответствующей передаточной надписи ("надписатели"), если только они не сделали специальной оговорки, исключающей их ответственность. При этом ответственность лица, выдавшего ценную бумагу, и надписателей-индоссантов носит солидарный характер. Это означает, что в случае неполучения исполнения от обязанного по ценной бумаге лица ее владелец вправе обратить требование к любому из надписателей или к лицу, первоначально выдавшему эту бумагу (ст. 323), предоставляя им затем возможность рассчитываться друг с другом путем предъявления обратных (регрессных) требований в соответствии с правилами ст. 325 (п. 1 ст. 147 ГК). Такая обязанность надписателей отсутствует лишь при передаче именной ценной бумаги, прежний владелец которой отвечает только за действительность, а не за исполнимость выраженного в ней требования (п. 2 ст. 146), но в полной мере распространяется на надписателей ордерных ценных бумаг (абз. 1 п. 3 ст. 146). </w:t>
      </w:r>
    </w:p>
    <w:p w:rsidR="00BC7BA7" w:rsidRPr="003F0BEE" w:rsidRDefault="00BC7BA7" w:rsidP="00BC7BA7">
      <w:pPr>
        <w:spacing w:before="120"/>
        <w:ind w:firstLine="567"/>
        <w:jc w:val="both"/>
      </w:pPr>
      <w:r w:rsidRPr="003F0BEE">
        <w:t xml:space="preserve">В современном имущественном обороте стали использоваться новые формы фиксации прав его участников, связанные с применением средств электронно-вычислительной техники. При этом не производится выпуск (эмиссия) ценных бумаг непосредственно на бумажных носителях, а соответствующие записи об их владельцах и содержании принадлежащих им прав производятся в памяти ЭВМ в форме записи бухгалтерского счета. Данная ситуация ставит вопрос о возможности применения к таким способам фиксации прав традиционных общих правил о ценных бумагах, поскольку они нередко именуются теперь "бездокументарными" ("безбумажными") ценными бумагами. </w:t>
      </w:r>
    </w:p>
    <w:p w:rsidR="00BC7BA7" w:rsidRPr="003F0BEE" w:rsidRDefault="00BC7BA7" w:rsidP="00BC7BA7">
      <w:pPr>
        <w:spacing w:before="120"/>
        <w:ind w:firstLine="567"/>
        <w:jc w:val="both"/>
      </w:pPr>
      <w:r w:rsidRPr="003F0BEE">
        <w:t xml:space="preserve">Прежде всего необходимо иметь в виду, что данная проблема касается отнюдь не всех видов ценных бумаг. Очевидно, что такая форма закрепления прав участников имущественного оборота не может быть применена к предъявительским ценным бумагам, которые в принципе не могут существовать иначе, как на бумажных носителях. Не касается она обычно и таких ценных бумаг, как векселя, чеки, депозитные и сберегательные сертификаты, коносаменты, варранты, закладные, даже если они являются именными. Речь идет практически исключительно об акциях и облигациях, которые в силу своего строго именного характера допускают "безбумажную форму" закрепления удостоверяемых ими прав. Пункт 1 ст. 149 ГК разрешает такой способ фиксации прав, обычно удостоверяемых ценной бумагой, только в случаях, прямо предусмотренных законом, а не подзаконным актом. </w:t>
      </w:r>
    </w:p>
    <w:p w:rsidR="00BC7BA7" w:rsidRPr="003F0BEE" w:rsidRDefault="00BC7BA7" w:rsidP="00BC7BA7">
      <w:pPr>
        <w:spacing w:before="120"/>
        <w:ind w:firstLine="567"/>
        <w:jc w:val="both"/>
      </w:pPr>
      <w:r w:rsidRPr="003F0BEE">
        <w:t xml:space="preserve">Но и в этих случаях речь не может идти об обычных ценных бумагах и рассчитанных на них правилах. Ведь "запись на счете", находящуюся в памяти ЭВМ, ее "владельцу" невозможно не только утратить, но даже и передать другому лицу с соблюдением каких угодно формальностей: при этом одна запись просто изменяется или уничтожается и заменяется другой соответствующей записью. Поэтому и "оборот" таких "ценных бумаг" весьма специфичен. Ведь их "владелец" в действительности не обладает какой-либо вещью как объектом права собственности (или иного вещного права) и лишен возможности предпринять с "записью на счете" те же действия, что и владелец документарной ценной бумаги. </w:t>
      </w:r>
    </w:p>
    <w:p w:rsidR="00BC7BA7" w:rsidRPr="003F0BEE" w:rsidRDefault="00BC7BA7" w:rsidP="00BC7BA7">
      <w:pPr>
        <w:spacing w:before="120"/>
        <w:ind w:firstLine="567"/>
        <w:jc w:val="both"/>
      </w:pPr>
      <w:r w:rsidRPr="003F0BEE">
        <w:t xml:space="preserve">Так, согласно п. 2.3 Положения об обслуживании и обращении выпусков государственных краткосрочных бескупонных облигаций, утвержденного приказом Центрального банка РФ от 15 июня 1995 года, "владелец" таких "облигаций", существующих исключительно в "электронной" ("безбумажной") форме, объявлен их "собственником". Но такой "собственник" не может свободно распоряжаться объектом своей собственности, ибо не вправе совершать с ним никаких иных операций кроме тех, которые прямо оговорены им в особом договоре с лицом, уполномоченным Центробанком на обслуживание операций с этими "облигациями". При этом заключение данного договора является обязанностью, а не правом "владельца облигаций". Ясно, что юридически речь здесь идет не о праве собственности как разновидности вещных прав (ст. 209 ГК), а о чисто обязательственных правоотношениях, где права кредитора закрепляются соответствующей записью в памяти ЭВМ и реализуются исключительно с помощью обслуживающей организации, специально уполномоченной на это должником-"эмитентом". </w:t>
      </w:r>
    </w:p>
    <w:p w:rsidR="00BC7BA7" w:rsidRPr="003F0BEE" w:rsidRDefault="00BC7BA7" w:rsidP="00BC7BA7">
      <w:pPr>
        <w:spacing w:before="120"/>
        <w:ind w:firstLine="567"/>
        <w:jc w:val="both"/>
      </w:pPr>
      <w:r w:rsidRPr="003F0BEE">
        <w:t xml:space="preserve">Изложенным объясняется подход законодателя, прямо объявившего подобные объекты обязательственных, а не вещных прав особой "формой фиксации прав", к которой могут применяться некоторые правила о ценных бумагах (абз. 1 п. 1 ст. 149 ГК). Очевидно, что на такие объекты и не рассчитаны классические правила об обороте вещей (к которым, как отмечено выше, безусловно относятся и ценные бумаги). Необходима разработка специальных правил, учитывающих обязательственноправовую специфику рассматриваемых объектов. </w:t>
      </w:r>
    </w:p>
    <w:p w:rsidR="00BC7BA7" w:rsidRPr="003F0BEE" w:rsidRDefault="00BC7BA7" w:rsidP="00BC7BA7">
      <w:pPr>
        <w:spacing w:before="120"/>
        <w:ind w:firstLine="567"/>
        <w:jc w:val="both"/>
      </w:pPr>
      <w:r w:rsidRPr="003F0BEE">
        <w:t xml:space="preserve">Такого рода правила согласно абз. 3 п. 1 ст. 149 ГК должны содержаться либо в законах, либо в прямо предусмотренных ими подзаконных нормативных актах. Совершение операций с "бездокументарными ценными бумагами" возможно лишь для лиц, имеющих специальную лицензию. Лицо, официально совершающее записи прав и операции с ними, несет полную имущественную ответственность за сохранность, правильность и соблюдение конфиденциальности таких прав. По требованию управомоченного лица (обладателя права) он может получить и документ, свидетельствующий о наличии у него такого права, но не являющийся ценной бумагой (в отсутствие признаков, указанных в п. 1 ст. 142 ГК). </w:t>
      </w:r>
    </w:p>
    <w:p w:rsidR="00BC7BA7" w:rsidRPr="003F0BEE" w:rsidRDefault="00BC7BA7" w:rsidP="00BC7BA7">
      <w:pPr>
        <w:spacing w:before="120"/>
        <w:ind w:firstLine="567"/>
        <w:jc w:val="both"/>
      </w:pPr>
      <w:r w:rsidRPr="003F0BEE">
        <w:t xml:space="preserve">Не следует смешивать с "бездокументарными ценными бумагами" ситуации, при которых ценные бумаги (обычно акции акционерного общества) вообще не эмитируются ни в бумажной, ни в безбумажной форме, а права владельцев лишь закрепляются в специальном реестре (п. 2 ст. 142 ГК). В таком случае у субъектов имущественных прав либо вообще отсутствуют ценные бумаги, удостоверяющие их права, либо в их роли выступают сертификаты акций (которые при определенных законом условиях признаются особыми ценными бумагами), или "выписки из реестра акционеров", не являющиеся ценными бумагами. Однако такие ситуации теперь также возможны лишь в случаях, либо прямо указанных в законе, либо допускаемых им. </w:t>
      </w:r>
    </w:p>
    <w:p w:rsidR="00BC7BA7" w:rsidRPr="003F0BEE" w:rsidRDefault="00BC7BA7" w:rsidP="00BC7BA7">
      <w:pPr>
        <w:spacing w:before="120"/>
        <w:ind w:firstLine="567"/>
        <w:jc w:val="both"/>
      </w:pPr>
      <w:r w:rsidRPr="003F0BEE">
        <w:t>Все ценные бумаги также можно разделить на две группы - денежные и капитальные ЦБ.</w:t>
      </w:r>
    </w:p>
    <w:p w:rsidR="00BC7BA7" w:rsidRPr="003F0BEE" w:rsidRDefault="00BC7BA7" w:rsidP="00BC7BA7">
      <w:pPr>
        <w:spacing w:before="120"/>
        <w:ind w:firstLine="567"/>
        <w:jc w:val="both"/>
      </w:pPr>
      <w:r w:rsidRPr="003F0BEE">
        <w:t xml:space="preserve">Денежные ЦБ оформляют заимствование денег - это долговые ЦБ. К ним относятся векселя, депозитные и сберегательные сертификаты и другие. Доход по этим ЦБ носит разовый характер и получается либо за счет покупки их по цене ниже номинальной стоимости, либо за счет получения процентов при их погашении. Денежные ЦБ, как правило являются краткосрочными (со сроком погашения менее одного года). </w:t>
      </w:r>
    </w:p>
    <w:p w:rsidR="00BC7BA7" w:rsidRPr="003F0BEE" w:rsidRDefault="00BC7BA7" w:rsidP="00BC7BA7">
      <w:pPr>
        <w:spacing w:before="120"/>
        <w:ind w:firstLine="567"/>
        <w:jc w:val="both"/>
      </w:pPr>
      <w:r w:rsidRPr="003F0BEE">
        <w:t>Капитальные ЦБ выпускается с целью образования или увеличения капитала (фондов) предприятия, необходимого для развития производства. Капитальные ЦБ подразделяются на долевые и долговые ЦБ.</w:t>
      </w:r>
    </w:p>
    <w:p w:rsidR="00BC7BA7" w:rsidRPr="003F0BEE" w:rsidRDefault="00BC7BA7" w:rsidP="00BC7BA7">
      <w:pPr>
        <w:spacing w:before="120"/>
        <w:ind w:firstLine="567"/>
        <w:jc w:val="both"/>
      </w:pPr>
      <w:r w:rsidRPr="003F0BEE">
        <w:t>К долевым ЦБ относятся все виды акций, а также инвестиционные сертификаты.</w:t>
      </w:r>
    </w:p>
    <w:p w:rsidR="00BC7BA7" w:rsidRPr="003F0BEE" w:rsidRDefault="00BC7BA7" w:rsidP="00BC7BA7">
      <w:pPr>
        <w:spacing w:before="120"/>
        <w:ind w:firstLine="567"/>
        <w:jc w:val="both"/>
      </w:pPr>
      <w:r w:rsidRPr="003F0BEE">
        <w:t>Инвестиционный сертификат подтверждает долю участия в инвестиционном фонде и дает право на получение определенного дохода от ЦБ, составляющей этот инвестиционный фонд.</w:t>
      </w:r>
    </w:p>
    <w:p w:rsidR="00BC7BA7" w:rsidRPr="003F0BEE" w:rsidRDefault="00BC7BA7" w:rsidP="00BC7BA7">
      <w:pPr>
        <w:spacing w:before="120"/>
        <w:ind w:firstLine="567"/>
        <w:jc w:val="both"/>
      </w:pPr>
      <w:r w:rsidRPr="003F0BEE">
        <w:t>Акция - это бессрочная ЦБ, свидетельствующая о вкладе в имущество акционерного общества (АО) и дающая право на получение части дохода АО, подлежащего разделу в виде дивидендов, а также на участие в управлении предприятием.</w:t>
      </w:r>
    </w:p>
    <w:p w:rsidR="00BC7BA7" w:rsidRPr="003F0BEE" w:rsidRDefault="00BC7BA7" w:rsidP="00BC7BA7">
      <w:pPr>
        <w:spacing w:before="120"/>
        <w:ind w:firstLine="567"/>
        <w:jc w:val="both"/>
      </w:pPr>
      <w:r w:rsidRPr="003F0BEE">
        <w:t>Различают привилегированные и простые акции.</w:t>
      </w:r>
    </w:p>
    <w:p w:rsidR="00BC7BA7" w:rsidRPr="003F0BEE" w:rsidRDefault="00BC7BA7" w:rsidP="00BC7BA7">
      <w:pPr>
        <w:spacing w:before="120"/>
        <w:ind w:firstLine="567"/>
        <w:jc w:val="both"/>
      </w:pPr>
      <w:r w:rsidRPr="003F0BEE">
        <w:t>От обыкновенной акции привилегированная отличается тем, что сумма дивидендов по ней фиксирована, заранее оговорена и составляет определенный процент от номинальной стоимости акции (не зависит от текущей прибыли предприятия). Величина дивиденда по обыкновенным акциям не фиксирована, она зависит от полученной прибыли и решения собрания акционеров по выделению доли средств на выплату дивидендов</w:t>
      </w:r>
      <w:r w:rsidRPr="003F0BEE">
        <w:footnoteReference w:id="7"/>
      </w:r>
      <w:r w:rsidRPr="003F0BEE">
        <w:t>[7].</w:t>
      </w:r>
    </w:p>
    <w:p w:rsidR="00BC7BA7" w:rsidRPr="003F0BEE" w:rsidRDefault="00BC7BA7" w:rsidP="00BC7BA7">
      <w:pPr>
        <w:spacing w:before="120"/>
        <w:ind w:firstLine="567"/>
        <w:jc w:val="both"/>
      </w:pPr>
      <w:r w:rsidRPr="003F0BEE">
        <w:t>К долговым ЦБ относятся все виды облигаций, закладные, депозитные и сберегательные сертификаты. Долговые ЦБ удостоверяют отношения займа. Они могут быть как краткосрочными (со сроком погашения менее одного года), так и долгосрочными (со сроком погашения более одного года). По истечении определенного срока заемщик должен вернуть обозначенную на облигации ( или закладной) сумму. Доход по этим ЦБ может быть как регулярным (когда определенные проценты от номинальной стоимости ЦБ выплачиваются регулярно в определенные сроки в течение всего периода займа), так и разовым (получаемым в момент погашения облигации за счет разницы между покупкой и номинальной стоимостью), но в любом случае доход является фиксированным и гарантированным.</w:t>
      </w:r>
    </w:p>
    <w:p w:rsidR="00BC7BA7" w:rsidRPr="003F0BEE" w:rsidRDefault="00BC7BA7" w:rsidP="00BC7BA7">
      <w:pPr>
        <w:spacing w:before="120"/>
        <w:ind w:firstLine="567"/>
        <w:jc w:val="both"/>
      </w:pPr>
      <w:r w:rsidRPr="003F0BEE">
        <w:t>Облигации могут выпускаться государством, а также частными компаниями с целью привлечения заемного капитала. Выпускаются они обычно под залог определенного имущества. Облигации, обеспеченные закладной, дают их держателям дополнительную гарантию по потери своих средств, поскольку закладная дает право держателю облигаций продавать заложенное имущество в случае, если предприятие не в состоянии осуществить надлежащие платежи. Однако существуют и беззакладные облигации, представляющие собой долговые обязательства, основанные лишь на доверии к кредитоспособности предприятия, но не обеспеченные каким - либо имуществом. Выпускают такие облигации предприятия с устойчивым финансовым положением</w:t>
      </w:r>
      <w:r w:rsidRPr="003F0BEE">
        <w:footnoteReference w:id="8"/>
      </w:r>
      <w:r w:rsidRPr="003F0BEE">
        <w:t>[8].</w:t>
      </w:r>
    </w:p>
    <w:p w:rsidR="00BC7BA7" w:rsidRPr="003F0BEE" w:rsidRDefault="00BC7BA7" w:rsidP="00BC7BA7">
      <w:pPr>
        <w:spacing w:before="120"/>
        <w:ind w:firstLine="567"/>
        <w:jc w:val="both"/>
      </w:pPr>
      <w:r w:rsidRPr="003F0BEE">
        <w:t>Депозитный или сберегательный сертификат - это письменное свидетельство банка - эмитента о вкладе денежных средств, удостоверяющее право вкладчика или его правопреемника на получение по истечении установленного срока суммы вклада и процентов по нему. Депозитные сертификаты выдаются юридическим лицам, сберегательные - физическим.</w:t>
      </w:r>
    </w:p>
    <w:p w:rsidR="00BC7BA7" w:rsidRPr="003F0BEE" w:rsidRDefault="00BC7BA7" w:rsidP="00BC7BA7">
      <w:pPr>
        <w:spacing w:before="120"/>
        <w:ind w:firstLine="567"/>
        <w:jc w:val="both"/>
      </w:pPr>
      <w:r w:rsidRPr="003F0BEE">
        <w:t>Все ЦБ делятся на именные и не именные (на предъявителя). Движение каждой именной ЦБ, любые операции с ней строго фиксируются в книге регистрации, которая ведется эмитентом.</w:t>
      </w:r>
    </w:p>
    <w:p w:rsidR="00BC7BA7" w:rsidRPr="003F0BEE" w:rsidRDefault="00BC7BA7" w:rsidP="00BC7BA7">
      <w:pPr>
        <w:spacing w:before="120"/>
        <w:ind w:firstLine="567"/>
        <w:jc w:val="both"/>
      </w:pPr>
      <w:r w:rsidRPr="003F0BEE">
        <w:t>Вексель - это разновидность письменного долгового обязательства векселедателя безоговорочно уплатить в определенном месте сумму денег, указанную в векселе, владельцу векселя (векселедержателю) при наступлении срока выполнения обязательства (платежа) или по его предъявлению.</w:t>
      </w:r>
    </w:p>
    <w:p w:rsidR="00BC7BA7" w:rsidRPr="003F0BEE" w:rsidRDefault="00BC7BA7" w:rsidP="00BC7BA7">
      <w:pPr>
        <w:spacing w:before="120"/>
        <w:ind w:firstLine="567"/>
        <w:jc w:val="both"/>
      </w:pPr>
      <w:r w:rsidRPr="003F0BEE">
        <w:t>Существует также целый ряд вторичных ЦБ, закрепляющих права и обязанности эмитента и инвестора по совершению определенных операций с ЦБ. К таким ЦБ относятся опционы, фьючерсы, права, ордера и др.</w:t>
      </w:r>
    </w:p>
    <w:p w:rsidR="00BC7BA7" w:rsidRPr="003F0BEE" w:rsidRDefault="00BC7BA7" w:rsidP="00BC7BA7">
      <w:pPr>
        <w:spacing w:before="120"/>
        <w:ind w:firstLine="567"/>
        <w:jc w:val="both"/>
      </w:pPr>
      <w:r w:rsidRPr="003F0BEE">
        <w:t>Опцион - это краткосрочная ЦБ, дающая право ее владельцу купить или продать другую ЦБ в течение определенного периода по определенной цене контрагенту, который за денежную премию принимает на себя обязательство реализовать это право.</w:t>
      </w:r>
    </w:p>
    <w:p w:rsidR="00BC7BA7" w:rsidRPr="003F0BEE" w:rsidRDefault="00BC7BA7" w:rsidP="00BC7BA7">
      <w:pPr>
        <w:spacing w:before="120"/>
        <w:ind w:firstLine="567"/>
        <w:jc w:val="both"/>
      </w:pPr>
      <w:r w:rsidRPr="003F0BEE">
        <w:t>Финансовые фьючерсы - стандартные краткосрочные контракты на покупку или продажу определенной ЦБ по определенной цене на определенную будущую дату. Если владелец опциона может отказаться от реализации своего права, потеряв при этом денежную премию, которую он выплатил контрагенту, то фьючерсная сделка является обязательной для последующего исполнения.</w:t>
      </w:r>
    </w:p>
    <w:p w:rsidR="00BC7BA7" w:rsidRPr="003F0BEE" w:rsidRDefault="00BC7BA7" w:rsidP="00BC7BA7">
      <w:pPr>
        <w:spacing w:before="120"/>
        <w:ind w:firstLine="567"/>
        <w:jc w:val="both"/>
      </w:pPr>
      <w:r w:rsidRPr="003F0BEE">
        <w:t xml:space="preserve">Варранты - это ЦБ, выражающие льготное право на покупку акций эмитента (чаще всего обыкновенных акций) в течение определенного (обычно несколько лет) периода по определенной цене. На практике дело обстоит таким образом, что банки эмпирически изобретают собственные производные ЦБ и схемы их применения. </w:t>
      </w:r>
    </w:p>
    <w:p w:rsidR="00BC7BA7" w:rsidRPr="0055038C" w:rsidRDefault="00BC7BA7" w:rsidP="00BC7BA7">
      <w:pPr>
        <w:spacing w:before="120"/>
        <w:jc w:val="center"/>
        <w:rPr>
          <w:b/>
          <w:bCs/>
          <w:sz w:val="28"/>
          <w:szCs w:val="28"/>
        </w:rPr>
      </w:pPr>
      <w:bookmarkStart w:id="6" w:name="_Toc515191215"/>
      <w:bookmarkStart w:id="7" w:name="_Toc515907513"/>
      <w:r w:rsidRPr="0055038C">
        <w:rPr>
          <w:b/>
          <w:bCs/>
          <w:sz w:val="28"/>
          <w:szCs w:val="28"/>
        </w:rPr>
        <w:t>4. Понятие и виды валютных ценностей.</w:t>
      </w:r>
      <w:bookmarkEnd w:id="6"/>
      <w:bookmarkEnd w:id="7"/>
      <w:r w:rsidRPr="0055038C">
        <w:rPr>
          <w:b/>
          <w:bCs/>
          <w:sz w:val="28"/>
          <w:szCs w:val="28"/>
        </w:rPr>
        <w:t xml:space="preserve"> </w:t>
      </w:r>
    </w:p>
    <w:p w:rsidR="00BC7BA7" w:rsidRPr="003F0BEE" w:rsidRDefault="00BC7BA7" w:rsidP="00BC7BA7">
      <w:pPr>
        <w:spacing w:before="120"/>
        <w:ind w:firstLine="567"/>
        <w:jc w:val="both"/>
      </w:pPr>
      <w:r w:rsidRPr="003F0BEE">
        <w:t>Понятие валютных ценностей дается в Федеральном законе «О валютном регулировании и валютном контроле»</w:t>
      </w:r>
      <w:r w:rsidRPr="003F0BEE">
        <w:footnoteReference w:id="9"/>
      </w:r>
      <w:r w:rsidRPr="003F0BEE">
        <w:t xml:space="preserve">[9]. В соответствии с законом, валютные ценности - это: </w:t>
      </w:r>
    </w:p>
    <w:p w:rsidR="00BC7BA7" w:rsidRPr="003F0BEE" w:rsidRDefault="00BC7BA7" w:rsidP="00BC7BA7">
      <w:pPr>
        <w:spacing w:before="120"/>
        <w:ind w:firstLine="567"/>
        <w:jc w:val="both"/>
      </w:pPr>
      <w:r w:rsidRPr="003F0BEE">
        <w:t xml:space="preserve">- иностранная валюта: </w:t>
      </w:r>
    </w:p>
    <w:p w:rsidR="00BC7BA7" w:rsidRPr="003F0BEE" w:rsidRDefault="00BC7BA7" w:rsidP="00BC7BA7">
      <w:pPr>
        <w:spacing w:before="120"/>
        <w:ind w:firstLine="567"/>
        <w:jc w:val="both"/>
      </w:pPr>
      <w:r w:rsidRPr="003F0BEE">
        <w:t xml:space="preserve">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 </w:t>
      </w:r>
    </w:p>
    <w:p w:rsidR="00BC7BA7" w:rsidRPr="003F0BEE" w:rsidRDefault="00BC7BA7" w:rsidP="00BC7BA7">
      <w:pPr>
        <w:spacing w:before="120"/>
        <w:ind w:firstLine="567"/>
        <w:jc w:val="both"/>
      </w:pPr>
      <w:r w:rsidRPr="003F0BEE">
        <w:t xml:space="preserve">средства на счетах в денежных единицах иностранных государств и международных денежных или расчетных единицах; </w:t>
      </w:r>
    </w:p>
    <w:p w:rsidR="00BC7BA7" w:rsidRPr="003F0BEE" w:rsidRDefault="00BC7BA7" w:rsidP="00BC7BA7">
      <w:pPr>
        <w:spacing w:before="120"/>
        <w:ind w:firstLine="567"/>
        <w:jc w:val="both"/>
      </w:pPr>
      <w:r w:rsidRPr="003F0BEE">
        <w:t xml:space="preserve">- ценные бумаги в иностранной валюте - платежные документы (чеки, векселя, аккредитивы и другие), фондовые ценности (акции, облигации) и другие долговые обязательства, выраженные в иностранной валюте; </w:t>
      </w:r>
    </w:p>
    <w:p w:rsidR="00BC7BA7" w:rsidRPr="003F0BEE" w:rsidRDefault="00BC7BA7" w:rsidP="00BC7BA7">
      <w:pPr>
        <w:spacing w:before="120"/>
        <w:ind w:firstLine="567"/>
        <w:jc w:val="both"/>
      </w:pPr>
      <w:r w:rsidRPr="003F0BEE">
        <w:t xml:space="preserve">- драгоценные металлы -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 </w:t>
      </w:r>
    </w:p>
    <w:p w:rsidR="00BC7BA7" w:rsidRPr="003F0BEE" w:rsidRDefault="00BC7BA7" w:rsidP="00BC7BA7">
      <w:pPr>
        <w:spacing w:before="120"/>
        <w:ind w:firstLine="567"/>
        <w:jc w:val="both"/>
      </w:pPr>
      <w:r w:rsidRPr="003F0BEE">
        <w:t xml:space="preserve">- природные драгоценные камни -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 </w:t>
      </w:r>
    </w:p>
    <w:p w:rsidR="00BC7BA7" w:rsidRPr="003F0BEE" w:rsidRDefault="00BC7BA7" w:rsidP="00BC7BA7">
      <w:pPr>
        <w:spacing w:before="120"/>
        <w:ind w:firstLine="567"/>
        <w:jc w:val="both"/>
      </w:pPr>
      <w:r w:rsidRPr="003F0BEE">
        <w:t>Законом установлено, что право собственности на валютные ценности в РФ может принадлежать как резидентам, так и нерезидентам. Оно относится к категории вещных прав и охраняется государством</w:t>
      </w:r>
      <w:r w:rsidRPr="003F0BEE">
        <w:footnoteReference w:id="10"/>
      </w:r>
      <w:r w:rsidRPr="003F0BEE">
        <w:t xml:space="preserve">[10]. </w:t>
      </w:r>
    </w:p>
    <w:p w:rsidR="00BC7BA7" w:rsidRPr="003F0BEE" w:rsidRDefault="00BC7BA7" w:rsidP="00BC7BA7">
      <w:pPr>
        <w:spacing w:before="120"/>
        <w:ind w:firstLine="567"/>
        <w:jc w:val="both"/>
      </w:pPr>
      <w:r w:rsidRPr="003F0BEE">
        <w:t xml:space="preserve">Порядок совершения сделок с драгоценными металлами урегулирован Положением о совершении сделок с драгоценными металлами на территории Российской Федерации, утвержденным Постановлением Правительства РФ от 30 июня 1994 г. </w:t>
      </w:r>
    </w:p>
    <w:p w:rsidR="00BC7BA7" w:rsidRPr="003F0BEE" w:rsidRDefault="00BC7BA7" w:rsidP="00BC7BA7">
      <w:pPr>
        <w:spacing w:before="120"/>
        <w:ind w:firstLine="567"/>
        <w:jc w:val="both"/>
      </w:pPr>
      <w:r w:rsidRPr="003F0BEE">
        <w:t xml:space="preserve">Положение распространяется на сделки с золотом и серебром: </w:t>
      </w:r>
    </w:p>
    <w:p w:rsidR="00BC7BA7" w:rsidRPr="003F0BEE" w:rsidRDefault="00BC7BA7" w:rsidP="00BC7BA7">
      <w:pPr>
        <w:spacing w:before="120"/>
        <w:ind w:firstLine="567"/>
        <w:jc w:val="both"/>
      </w:pPr>
      <w:r w:rsidRPr="003F0BEE">
        <w:t xml:space="preserve">в стандартных слитках; </w:t>
      </w:r>
    </w:p>
    <w:p w:rsidR="00BC7BA7" w:rsidRPr="003F0BEE" w:rsidRDefault="00BC7BA7" w:rsidP="00BC7BA7">
      <w:pPr>
        <w:spacing w:before="120"/>
        <w:ind w:firstLine="567"/>
        <w:jc w:val="both"/>
      </w:pPr>
      <w:r w:rsidRPr="003F0BEE">
        <w:t xml:space="preserve">в минеральном и вторичном сырье, содержащем золото и серебро; </w:t>
      </w:r>
    </w:p>
    <w:p w:rsidR="00BC7BA7" w:rsidRPr="003F0BEE" w:rsidRDefault="00BC7BA7" w:rsidP="00BC7BA7">
      <w:pPr>
        <w:spacing w:before="120"/>
        <w:ind w:firstLine="567"/>
        <w:jc w:val="both"/>
      </w:pPr>
      <w:r w:rsidRPr="003F0BEE">
        <w:t xml:space="preserve">с изделиями, содержащими золото и серебро и не относящимися к ювелирным и иным бытовым изделиям; </w:t>
      </w:r>
    </w:p>
    <w:p w:rsidR="00BC7BA7" w:rsidRPr="003F0BEE" w:rsidRDefault="00BC7BA7" w:rsidP="00BC7BA7">
      <w:pPr>
        <w:spacing w:before="120"/>
        <w:ind w:firstLine="567"/>
        <w:jc w:val="both"/>
      </w:pPr>
      <w:r w:rsidRPr="003F0BEE">
        <w:t xml:space="preserve">с полуфабрикатами, содержащими золото и серебро и используемыми для изготовления изделий, содержащих золото и серебро (включая ювелирные и другие бытовые изделия); </w:t>
      </w:r>
    </w:p>
    <w:p w:rsidR="00BC7BA7" w:rsidRPr="003F0BEE" w:rsidRDefault="00BC7BA7" w:rsidP="00BC7BA7">
      <w:pPr>
        <w:spacing w:before="120"/>
        <w:ind w:firstLine="567"/>
        <w:jc w:val="both"/>
      </w:pPr>
      <w:r w:rsidRPr="003F0BEE">
        <w:t xml:space="preserve">с драгоценными металлами,содержащимися в монетах. </w:t>
      </w:r>
    </w:p>
    <w:p w:rsidR="00BC7BA7" w:rsidRPr="003F0BEE" w:rsidRDefault="00BC7BA7" w:rsidP="00BC7BA7">
      <w:pPr>
        <w:spacing w:before="120"/>
        <w:ind w:firstLine="567"/>
        <w:jc w:val="both"/>
      </w:pPr>
      <w:r w:rsidRPr="003F0BEE">
        <w:t xml:space="preserve">Сделки с перечисленными выше объектами вправе совершать следующие субъекты (в отношении ряда из них названное Положение содержит соответствующие дополнительные предписания): </w:t>
      </w:r>
    </w:p>
    <w:p w:rsidR="00BC7BA7" w:rsidRPr="003F0BEE" w:rsidRDefault="00BC7BA7" w:rsidP="00BC7BA7">
      <w:pPr>
        <w:spacing w:before="120"/>
        <w:ind w:firstLine="567"/>
        <w:jc w:val="both"/>
      </w:pPr>
      <w:r w:rsidRPr="003F0BEE">
        <w:t xml:space="preserve">Комитет РФ по драгоценным металлам и драгоценным камням; </w:t>
      </w:r>
    </w:p>
    <w:p w:rsidR="00BC7BA7" w:rsidRPr="003F0BEE" w:rsidRDefault="00BC7BA7" w:rsidP="00BC7BA7">
      <w:pPr>
        <w:spacing w:before="120"/>
        <w:ind w:firstLine="567"/>
        <w:jc w:val="both"/>
      </w:pPr>
      <w:r w:rsidRPr="003F0BEE">
        <w:t xml:space="preserve">Центральный банк РФ; </w:t>
      </w:r>
    </w:p>
    <w:p w:rsidR="00BC7BA7" w:rsidRPr="003F0BEE" w:rsidRDefault="00BC7BA7" w:rsidP="00BC7BA7">
      <w:pPr>
        <w:spacing w:before="120"/>
        <w:ind w:firstLine="567"/>
        <w:jc w:val="both"/>
      </w:pPr>
      <w:r w:rsidRPr="003F0BEE">
        <w:t xml:space="preserve">специально уполномоченные банки (коммерческие банки); </w:t>
      </w:r>
    </w:p>
    <w:p w:rsidR="00BC7BA7" w:rsidRPr="003F0BEE" w:rsidRDefault="00BC7BA7" w:rsidP="00BC7BA7">
      <w:pPr>
        <w:spacing w:before="120"/>
        <w:ind w:firstLine="567"/>
        <w:jc w:val="both"/>
      </w:pPr>
      <w:r w:rsidRPr="003F0BEE">
        <w:t xml:space="preserve">пользователи недр (юридические и физические лица); </w:t>
      </w:r>
    </w:p>
    <w:p w:rsidR="00BC7BA7" w:rsidRPr="003F0BEE" w:rsidRDefault="00BC7BA7" w:rsidP="00BC7BA7">
      <w:pPr>
        <w:spacing w:before="120"/>
        <w:ind w:firstLine="567"/>
        <w:jc w:val="both"/>
      </w:pPr>
      <w:r w:rsidRPr="003F0BEE">
        <w:t xml:space="preserve">скупочные предприятия; предприятия-заготовители; </w:t>
      </w:r>
    </w:p>
    <w:p w:rsidR="00BC7BA7" w:rsidRPr="003F0BEE" w:rsidRDefault="00BC7BA7" w:rsidP="00BC7BA7">
      <w:pPr>
        <w:spacing w:before="120"/>
        <w:ind w:firstLine="567"/>
        <w:jc w:val="both"/>
      </w:pPr>
      <w:r w:rsidRPr="003F0BEE">
        <w:t xml:space="preserve">предприятия-переработчики; </w:t>
      </w:r>
    </w:p>
    <w:p w:rsidR="00BC7BA7" w:rsidRPr="003F0BEE" w:rsidRDefault="00BC7BA7" w:rsidP="00BC7BA7">
      <w:pPr>
        <w:spacing w:before="120"/>
        <w:ind w:firstLine="567"/>
        <w:jc w:val="both"/>
      </w:pPr>
      <w:r w:rsidRPr="003F0BEE">
        <w:t xml:space="preserve">аффинажные заводы (государственные предприятия, производящие слитки с содержанием основного металла не менее 99,5 процентов); </w:t>
      </w:r>
    </w:p>
    <w:p w:rsidR="00BC7BA7" w:rsidRPr="003F0BEE" w:rsidRDefault="00BC7BA7" w:rsidP="00BC7BA7">
      <w:pPr>
        <w:spacing w:before="120"/>
        <w:ind w:firstLine="567"/>
        <w:jc w:val="both"/>
      </w:pPr>
      <w:r w:rsidRPr="003F0BEE">
        <w:t xml:space="preserve">промышленные потребители (юридические и физические лица); </w:t>
      </w:r>
    </w:p>
    <w:p w:rsidR="00BC7BA7" w:rsidRPr="003F0BEE" w:rsidRDefault="00BC7BA7" w:rsidP="00BC7BA7">
      <w:pPr>
        <w:spacing w:before="120"/>
        <w:ind w:firstLine="567"/>
        <w:jc w:val="both"/>
      </w:pPr>
      <w:r w:rsidRPr="003F0BEE">
        <w:t xml:space="preserve">инвесторы. </w:t>
      </w:r>
    </w:p>
    <w:p w:rsidR="00BC7BA7" w:rsidRPr="003F0BEE" w:rsidRDefault="00BC7BA7" w:rsidP="00BC7BA7">
      <w:pPr>
        <w:spacing w:before="120"/>
        <w:ind w:firstLine="567"/>
        <w:jc w:val="both"/>
      </w:pPr>
      <w:r w:rsidRPr="003F0BEE">
        <w:t xml:space="preserve">Произведенные на территории России слитки золота и серебра покупаются у пользователей недр Комитетом РФ по драгоценным металлам и драгоценным камням, а также Центральным банком РФ и коммерческими банками, специально уполномоченными им по согласованию с Министерством финансов РФ на совершение в установленном порядке операций с драгоценными металлами. </w:t>
      </w:r>
    </w:p>
    <w:p w:rsidR="00BC7BA7" w:rsidRPr="003F0BEE" w:rsidRDefault="00BC7BA7" w:rsidP="00BC7BA7">
      <w:pPr>
        <w:spacing w:before="120"/>
        <w:ind w:firstLine="567"/>
        <w:jc w:val="both"/>
      </w:pPr>
      <w:r w:rsidRPr="003F0BEE">
        <w:t xml:space="preserve">Драгоценности, принадлежащие государству, хранятся в Государственном фонде драгоценных металлов и драгоценных камней РФ. Отпуск из Государственного фонда драгоценных металлов и драгоценных камней РФ золота для проведения операций на внешнем и внутреннем рынках, а также отпуск из Фонда иных драгоценных металлов и драгоценных камней сверх объемов, установленных в годовых планах (лимитах) их отпуска, утвержденных Правительством РФ, и на цели, не предусмотренные этими планами, производится по решению Президента РФ на основании представления Правительства РФ.  </w:t>
      </w:r>
    </w:p>
    <w:p w:rsidR="00BC7BA7" w:rsidRPr="003F0BEE" w:rsidRDefault="00BC7BA7" w:rsidP="00BC7BA7">
      <w:pPr>
        <w:spacing w:before="120"/>
        <w:ind w:firstLine="567"/>
        <w:jc w:val="both"/>
      </w:pPr>
      <w:bookmarkStart w:id="8" w:name="_Toc515191216"/>
      <w:bookmarkStart w:id="9" w:name="_Toc515907514"/>
      <w:r w:rsidRPr="003F0BEE">
        <w:t>Задание:</w:t>
      </w:r>
      <w:bookmarkEnd w:id="8"/>
      <w:bookmarkEnd w:id="9"/>
      <w:r w:rsidRPr="003F0BEE">
        <w:t xml:space="preserve"> </w:t>
      </w:r>
    </w:p>
    <w:p w:rsidR="00BC7BA7" w:rsidRPr="003F0BEE" w:rsidRDefault="00BC7BA7" w:rsidP="00BC7BA7">
      <w:pPr>
        <w:spacing w:before="120"/>
        <w:ind w:firstLine="567"/>
        <w:jc w:val="both"/>
      </w:pPr>
      <w:r w:rsidRPr="003F0BEE">
        <w:t xml:space="preserve">Кратко раскройте правовой режим иностранной валюты на территории Российской Федерации.  </w:t>
      </w:r>
    </w:p>
    <w:p w:rsidR="00BC7BA7" w:rsidRPr="003F0BEE" w:rsidRDefault="00BC7BA7" w:rsidP="00BC7BA7">
      <w:pPr>
        <w:spacing w:before="120"/>
        <w:ind w:firstLine="567"/>
        <w:jc w:val="both"/>
      </w:pPr>
      <w:r w:rsidRPr="003F0BEE">
        <w:t xml:space="preserve">Правовой режим иностранной валюты на территории РФ регулируется Федеральным законом «О валютном регулировании и валютном контроле». </w:t>
      </w:r>
    </w:p>
    <w:p w:rsidR="00BC7BA7" w:rsidRPr="003F0BEE" w:rsidRDefault="00BC7BA7" w:rsidP="00BC7BA7">
      <w:pPr>
        <w:spacing w:before="120"/>
        <w:ind w:firstLine="567"/>
        <w:jc w:val="both"/>
      </w:pPr>
      <w:r w:rsidRPr="003F0BEE">
        <w:t xml:space="preserve">Под иностранной валютой с соответствии со ст.1 указанного закона, понимается: </w:t>
      </w:r>
    </w:p>
    <w:p w:rsidR="00BC7BA7" w:rsidRPr="003F0BEE" w:rsidRDefault="00BC7BA7" w:rsidP="00BC7BA7">
      <w:pPr>
        <w:spacing w:before="120"/>
        <w:ind w:firstLine="567"/>
        <w:jc w:val="both"/>
      </w:pPr>
      <w:r w:rsidRPr="003F0BEE">
        <w:t xml:space="preserve">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 </w:t>
      </w:r>
    </w:p>
    <w:p w:rsidR="00BC7BA7" w:rsidRPr="003F0BEE" w:rsidRDefault="00BC7BA7" w:rsidP="00BC7BA7">
      <w:pPr>
        <w:spacing w:before="120"/>
        <w:ind w:firstLine="567"/>
        <w:jc w:val="both"/>
      </w:pPr>
      <w:r w:rsidRPr="003F0BEE">
        <w:t xml:space="preserve">средства на счетах в денежных единицах иностранных государств и международных денежных или расчетных единицах. </w:t>
      </w:r>
    </w:p>
    <w:p w:rsidR="00BC7BA7" w:rsidRPr="003F0BEE" w:rsidRDefault="00BC7BA7" w:rsidP="00BC7BA7">
      <w:pPr>
        <w:spacing w:before="120"/>
        <w:ind w:firstLine="567"/>
        <w:jc w:val="both"/>
      </w:pPr>
      <w:r w:rsidRPr="003F0BEE">
        <w:t xml:space="preserve">Правовое положение иностранной валюты ограничивается тем, что резиденты имеют право покупать иностранную валюту на внутреннем валютном рынке Российской Федерации в порядке и на цели, определяемые Центральным банком Российской Федерации. </w:t>
      </w:r>
    </w:p>
    <w:p w:rsidR="00BC7BA7" w:rsidRPr="003F0BEE" w:rsidRDefault="00BC7BA7" w:rsidP="00BC7BA7">
      <w:pPr>
        <w:spacing w:before="120"/>
        <w:ind w:firstLine="567"/>
        <w:jc w:val="both"/>
      </w:pPr>
      <w:r w:rsidRPr="003F0BEE">
        <w:t xml:space="preserve">Однако покупка и продажа иностранной валюты в Российской Федерации производятся через уполномоченные банки в порядке, устанавливаемом Центральным банком Российской Федерации. (О порядке совершения юридическими лицами - резидентами операций покупки и продажи иностранной валюты на внутреннем валютном рынке Российской Федерации. Инструкция ЦБР от 29 июня 1992 г. N 7, указание ЦБР от 20 октября 1998 г. N 383-У, указание ЦБР от 22 марта 1999 г. N 519-У, указание ЦБР от 30 декабря 1999 г. N 721-У) </w:t>
      </w:r>
    </w:p>
    <w:p w:rsidR="00BC7BA7" w:rsidRPr="003F0BEE" w:rsidRDefault="00BC7BA7" w:rsidP="00BC7BA7">
      <w:pPr>
        <w:spacing w:before="120"/>
        <w:ind w:firstLine="567"/>
        <w:jc w:val="both"/>
      </w:pPr>
      <w:r w:rsidRPr="003F0BEE">
        <w:t xml:space="preserve">Сделки купли-продажи иностранной валюты могут осуществляться непосредственно между уполномоченными банками, а также через валютные биржи, действующие в порядке и на условиях, устанавливаемых Центральным банком Российской Федерации. </w:t>
      </w:r>
    </w:p>
    <w:p w:rsidR="00BC7BA7" w:rsidRPr="003F0BEE" w:rsidRDefault="00BC7BA7" w:rsidP="00BC7BA7">
      <w:pPr>
        <w:spacing w:before="120"/>
        <w:ind w:firstLine="567"/>
        <w:jc w:val="both"/>
      </w:pPr>
      <w:r w:rsidRPr="003F0BEE">
        <w:t xml:space="preserve">Покупка и продажа иностранной валюты минуя уполномоченные банки не допускаются. </w:t>
      </w:r>
    </w:p>
    <w:p w:rsidR="00BC7BA7" w:rsidRPr="003F0BEE" w:rsidRDefault="00BC7BA7" w:rsidP="00BC7BA7">
      <w:pPr>
        <w:spacing w:before="120"/>
        <w:ind w:firstLine="567"/>
        <w:jc w:val="both"/>
      </w:pPr>
      <w:r w:rsidRPr="003F0BEE">
        <w:t xml:space="preserve">Заключенные в нарушение вышеназванных положений сделки купли-продажи иностранной валюты являются недействительными.    </w:t>
      </w:r>
    </w:p>
    <w:p w:rsidR="00BC7BA7" w:rsidRPr="003F0BEE" w:rsidRDefault="00BC7BA7" w:rsidP="00BC7BA7">
      <w:pPr>
        <w:spacing w:before="120"/>
        <w:ind w:firstLine="567"/>
        <w:jc w:val="both"/>
      </w:pPr>
      <w:bookmarkStart w:id="10" w:name="_Toc515191217"/>
      <w:bookmarkStart w:id="11" w:name="_Toc515907515"/>
      <w:r w:rsidRPr="003F0BEE">
        <w:t>Задача:</w:t>
      </w:r>
      <w:bookmarkEnd w:id="10"/>
      <w:bookmarkEnd w:id="11"/>
      <w:r w:rsidRPr="003F0BEE">
        <w:t xml:space="preserve"> </w:t>
      </w:r>
    </w:p>
    <w:p w:rsidR="00BC7BA7" w:rsidRPr="003F0BEE" w:rsidRDefault="00BC7BA7" w:rsidP="00BC7BA7">
      <w:pPr>
        <w:spacing w:before="120"/>
        <w:ind w:firstLine="567"/>
        <w:jc w:val="both"/>
      </w:pPr>
      <w:r w:rsidRPr="003F0BEE">
        <w:t xml:space="preserve">В договоре Серпухина с издательством предусмотрена выплата авторского вознаграждения в размере, эквивалентном 200 долларов США за один авторский лист на момент производства платежа. При обращении автора за получением вознаграждения издательство сообщило, что в данное время у него нет денежных средств, и предложило взять вексель на сумму в 10000 руб. Серпухин согласился, но когда предъявил вексель к оплате, издательство заявило, что оно готово оплатить вексель, но в сумме 8000 руб., так как объем произведения после сокращения оказался меньшим. </w:t>
      </w:r>
    </w:p>
    <w:p w:rsidR="00BC7BA7" w:rsidRPr="003F0BEE" w:rsidRDefault="00BC7BA7" w:rsidP="00BC7BA7">
      <w:pPr>
        <w:spacing w:before="120"/>
        <w:ind w:firstLine="567"/>
        <w:jc w:val="both"/>
      </w:pPr>
      <w:r w:rsidRPr="003F0BEE">
        <w:t xml:space="preserve">Стороны решили обратиться к юристу за консультацией по следующим вопросам: </w:t>
      </w:r>
    </w:p>
    <w:p w:rsidR="00BC7BA7" w:rsidRPr="003F0BEE" w:rsidRDefault="00BC7BA7" w:rsidP="00BC7BA7">
      <w:pPr>
        <w:spacing w:before="120"/>
        <w:ind w:firstLine="567"/>
        <w:jc w:val="both"/>
      </w:pPr>
      <w:r w:rsidRPr="003F0BEE">
        <w:t xml:space="preserve">В какой валюте они могут произвести расчеты по данному договору? Что представляет собой вексель как ценная бумага? Погашена ли обязанность издательства по выплате вознаграждения выдачей автору векселя?  </w:t>
      </w:r>
    </w:p>
    <w:p w:rsidR="00BC7BA7" w:rsidRPr="003F0BEE" w:rsidRDefault="00BC7BA7" w:rsidP="00BC7BA7">
      <w:pPr>
        <w:spacing w:before="120"/>
        <w:ind w:firstLine="567"/>
        <w:jc w:val="both"/>
      </w:pPr>
      <w:r w:rsidRPr="003F0BEE">
        <w:t xml:space="preserve">Решение: </w:t>
      </w:r>
    </w:p>
    <w:p w:rsidR="00BC7BA7" w:rsidRPr="003F0BEE" w:rsidRDefault="00BC7BA7" w:rsidP="00BC7BA7">
      <w:pPr>
        <w:spacing w:before="120"/>
        <w:ind w:firstLine="567"/>
        <w:jc w:val="both"/>
      </w:pPr>
      <w:r w:rsidRPr="003F0BEE">
        <w:t xml:space="preserve">1. Согласно ст. 327 ГК РФ, денежные обязательства должны быть выражены в рублях (статья 140).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 </w:t>
      </w:r>
    </w:p>
    <w:p w:rsidR="00BC7BA7" w:rsidRPr="003F0BEE" w:rsidRDefault="00BC7BA7" w:rsidP="00BC7BA7">
      <w:pPr>
        <w:spacing w:before="120"/>
        <w:ind w:firstLine="567"/>
        <w:jc w:val="both"/>
      </w:pPr>
      <w:r w:rsidRPr="003F0BEE">
        <w:t xml:space="preserve">Таким образом, стороны должны произвести расчеты в рублях.  </w:t>
      </w:r>
    </w:p>
    <w:p w:rsidR="00BC7BA7" w:rsidRPr="003F0BEE" w:rsidRDefault="00BC7BA7" w:rsidP="00BC7BA7">
      <w:pPr>
        <w:spacing w:before="120"/>
        <w:ind w:firstLine="567"/>
        <w:jc w:val="both"/>
      </w:pPr>
      <w:r w:rsidRPr="003F0BEE">
        <w:t xml:space="preserve">2. Вексель как ценная бумага - простое и ничем не обусловленное обязательство уплатить определенную сумму. Такое определение явствует из Единообразного закона о переводном и простом векселе (утв. Конвенцией №358).  </w:t>
      </w:r>
    </w:p>
    <w:p w:rsidR="00BC7BA7" w:rsidRPr="003F0BEE" w:rsidRDefault="00BC7BA7" w:rsidP="00BC7BA7">
      <w:pPr>
        <w:spacing w:before="120"/>
        <w:ind w:firstLine="567"/>
        <w:jc w:val="both"/>
      </w:pPr>
      <w:r w:rsidRPr="003F0BEE">
        <w:t xml:space="preserve">3. Я считаю, что обязанность издательства по выплате вознаграждения выдачей автору векселя погашена. Дело в том, что как мы определили вексель выше – это простое и ничем не обусловленное обязательство уплатить определенную денежную сумму. Следовательно, выдав автору, вексель издательство модифицировало свое обязательство, но по-прежнему осталось обязанной стороной в данных правоотношениях. </w:t>
      </w:r>
    </w:p>
    <w:p w:rsidR="00BC7BA7" w:rsidRPr="003F0BEE" w:rsidRDefault="00BC7BA7" w:rsidP="00BC7BA7">
      <w:pPr>
        <w:spacing w:before="120"/>
        <w:ind w:firstLine="567"/>
        <w:jc w:val="both"/>
      </w:pPr>
      <w:r w:rsidRPr="003F0BEE">
        <w:t xml:space="preserve">В Гражданском кодексе такое прекращение обязательств называется прекращением обязательства новацией – ст. 414 ГК РФ. В соответствии с ч. 1 этой статьей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w:t>
      </w:r>
    </w:p>
    <w:p w:rsidR="00BC7BA7" w:rsidRPr="0055038C" w:rsidRDefault="00BC7BA7" w:rsidP="00BC7BA7">
      <w:pPr>
        <w:spacing w:before="120"/>
        <w:jc w:val="center"/>
        <w:rPr>
          <w:b/>
          <w:bCs/>
          <w:sz w:val="28"/>
          <w:szCs w:val="28"/>
        </w:rPr>
      </w:pPr>
      <w:bookmarkStart w:id="12" w:name="_Toc515191218"/>
      <w:bookmarkStart w:id="13" w:name="_Toc515907516"/>
      <w:r w:rsidRPr="0055038C">
        <w:rPr>
          <w:b/>
          <w:bCs/>
          <w:sz w:val="28"/>
          <w:szCs w:val="28"/>
        </w:rPr>
        <w:t>Список литературы</w:t>
      </w:r>
      <w:bookmarkEnd w:id="12"/>
      <w:bookmarkEnd w:id="13"/>
    </w:p>
    <w:p w:rsidR="00BC7BA7" w:rsidRPr="003F0BEE" w:rsidRDefault="00BC7BA7" w:rsidP="00BC7BA7">
      <w:pPr>
        <w:spacing w:before="120"/>
        <w:ind w:firstLine="567"/>
        <w:jc w:val="both"/>
      </w:pPr>
      <w:r w:rsidRPr="003F0BEE">
        <w:t xml:space="preserve">1. Гражданский кодекс Российской Федерации (части первая и вторая) (с изм. и доп. от 20 февраля, 12 августа 1996 г., 24 октября 1997 г., 8 июля, 17 декабря 1999 г.). </w:t>
      </w:r>
    </w:p>
    <w:p w:rsidR="00BC7BA7" w:rsidRPr="003F0BEE" w:rsidRDefault="00BC7BA7" w:rsidP="00BC7BA7">
      <w:pPr>
        <w:spacing w:before="120"/>
        <w:ind w:firstLine="567"/>
        <w:jc w:val="both"/>
      </w:pPr>
      <w:r w:rsidRPr="003F0BEE">
        <w:t xml:space="preserve">2. Федеральный закон от 11 марта 1997 г. N 48-ФЗ "О переводном и простом векселе". </w:t>
      </w:r>
    </w:p>
    <w:p w:rsidR="00BC7BA7" w:rsidRPr="003F0BEE" w:rsidRDefault="00BC7BA7" w:rsidP="00BC7BA7">
      <w:pPr>
        <w:spacing w:before="120"/>
        <w:ind w:firstLine="567"/>
        <w:jc w:val="both"/>
      </w:pPr>
      <w:r w:rsidRPr="003F0BEE">
        <w:t xml:space="preserve">3. Закон РФ от 9 октября 1992 г. N 3615-1 "О валютном регулировании и валютном контроле" </w:t>
      </w:r>
    </w:p>
    <w:p w:rsidR="00BC7BA7" w:rsidRPr="003F0BEE" w:rsidRDefault="00BC7BA7" w:rsidP="00BC7BA7">
      <w:pPr>
        <w:spacing w:before="120"/>
        <w:ind w:firstLine="567"/>
        <w:jc w:val="both"/>
      </w:pPr>
      <w:r w:rsidRPr="003F0BEE">
        <w:t xml:space="preserve">4. Федеральный Закон от 22 апреля 1996 г. N 39-ФЗ "О рынке ценных бумаг" (с изм. и доп. от 26 ноября 1998 г., 8 июля 1999 г.) </w:t>
      </w:r>
    </w:p>
    <w:p w:rsidR="00BC7BA7" w:rsidRPr="003F0BEE" w:rsidRDefault="00BC7BA7" w:rsidP="00BC7BA7">
      <w:pPr>
        <w:spacing w:before="120"/>
        <w:ind w:firstLine="567"/>
        <w:jc w:val="both"/>
      </w:pPr>
      <w:r w:rsidRPr="003F0BEE">
        <w:t xml:space="preserve">5. Гражданское право. Часть1. Учебник. / Под ред. Ю. К. Толстого, А. П. Сергеева. М.: 1998. </w:t>
      </w:r>
    </w:p>
    <w:p w:rsidR="00BC7BA7" w:rsidRPr="003F0BEE" w:rsidRDefault="00BC7BA7" w:rsidP="00BC7BA7">
      <w:pPr>
        <w:spacing w:before="120"/>
        <w:ind w:firstLine="567"/>
        <w:jc w:val="both"/>
      </w:pPr>
      <w:r w:rsidRPr="003F0BEE">
        <w:t xml:space="preserve">6. Комментарий к Федеральному Закону "О переводном и простом векселе" (Фомина О.Е.). М.: Инфра-М, 1998. </w:t>
      </w:r>
    </w:p>
    <w:p w:rsidR="00BC7BA7" w:rsidRPr="003F0BEE" w:rsidRDefault="00BC7BA7" w:rsidP="00BC7BA7">
      <w:pPr>
        <w:spacing w:before="120"/>
        <w:ind w:firstLine="567"/>
        <w:jc w:val="both"/>
      </w:pPr>
      <w:r w:rsidRPr="003F0BEE">
        <w:t xml:space="preserve">7. Постатейный комментарий к Закону "О валютном регулировании и валютном контроле" (Фомина О.Е.). М.: Инфра-М, 1998. </w:t>
      </w:r>
    </w:p>
    <w:p w:rsidR="00BC7BA7" w:rsidRPr="003F0BEE" w:rsidRDefault="00BC7BA7" w:rsidP="00BC7BA7">
      <w:pPr>
        <w:spacing w:before="120"/>
        <w:ind w:firstLine="567"/>
        <w:jc w:val="both"/>
      </w:pPr>
      <w:r w:rsidRPr="003F0BEE">
        <w:t xml:space="preserve">8. Комментарий к гражданскому кодексу (часть первая и вторая). М. И. Брагинский. М.: Фонд «Правовая культура», 1998. </w:t>
      </w:r>
    </w:p>
    <w:p w:rsidR="00BC7BA7" w:rsidRPr="003F0BEE" w:rsidRDefault="00BC7BA7" w:rsidP="00BC7BA7">
      <w:pPr>
        <w:spacing w:before="120"/>
        <w:ind w:firstLine="567"/>
        <w:jc w:val="both"/>
      </w:pPr>
      <w:r w:rsidRPr="003F0BEE">
        <w:t xml:space="preserve">9. Андрееев В. К. Проблемы правового регулирования рынка ценных бумаг. Ж. Государство и право. 1997. №3. </w:t>
      </w:r>
    </w:p>
    <w:p w:rsidR="00B42C45" w:rsidRDefault="00B42C45">
      <w:bookmarkStart w:id="14" w:name="_GoBack"/>
      <w:bookmarkEnd w:id="14"/>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5EC" w:rsidRDefault="00A235EC">
      <w:r>
        <w:separator/>
      </w:r>
    </w:p>
  </w:endnote>
  <w:endnote w:type="continuationSeparator" w:id="0">
    <w:p w:rsidR="00A235EC" w:rsidRDefault="00A2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5EC" w:rsidRDefault="00A235EC">
      <w:r>
        <w:separator/>
      </w:r>
    </w:p>
  </w:footnote>
  <w:footnote w:type="continuationSeparator" w:id="0">
    <w:p w:rsidR="00A235EC" w:rsidRDefault="00A235EC">
      <w:r>
        <w:continuationSeparator/>
      </w:r>
    </w:p>
  </w:footnote>
  <w:footnote w:id="1">
    <w:p w:rsidR="00A235EC" w:rsidRDefault="00BC7BA7" w:rsidP="00BC7BA7">
      <w:pPr>
        <w:adjustRightInd w:val="0"/>
        <w:spacing w:before="100" w:beforeAutospacing="1" w:after="100" w:afterAutospacing="1"/>
      </w:pPr>
      <w:r>
        <w:footnoteRef/>
      </w:r>
      <w:r>
        <w:rPr>
          <w:rStyle w:val="a4"/>
        </w:rPr>
        <w:t>[1]</w:t>
      </w:r>
      <w:r>
        <w:t xml:space="preserve"> Часть первая Гражданского кодекса Российской Федерации от 30 ноября 1994 г. N 51-ФЗ. Текст части первой опубликован в "Российской газете" от 8 декабря 1994 г., Собрании законодательства Российской Федерации от 5 декабря 1994 г., N 32, ст. 3301.</w:t>
      </w:r>
    </w:p>
  </w:footnote>
  <w:footnote w:id="2">
    <w:p w:rsidR="00A235EC" w:rsidRDefault="00BC7BA7" w:rsidP="00BC7BA7">
      <w:pPr>
        <w:adjustRightInd w:val="0"/>
        <w:spacing w:before="100" w:beforeAutospacing="1" w:after="100" w:afterAutospacing="1"/>
      </w:pPr>
      <w:r>
        <w:footnoteRef/>
      </w:r>
      <w:r>
        <w:rPr>
          <w:rStyle w:val="a4"/>
        </w:rPr>
        <w:t>[2]</w:t>
      </w:r>
      <w:r>
        <w:t xml:space="preserve"> Федеральный Закон от 22 апреля 1996 г. N 39-ФЗ "О рынке ценных бумаг" (с изм. и доп. от 26 ноября 1998 г., 8 июля 1999 г.). Текст Федерального закона опубликован в "Российской газете" от 25 апреля 1996 г., Собрании законодательства Российской Федерации от 22 апреля 1996 г. N 17, ст. 1918</w:t>
      </w:r>
    </w:p>
  </w:footnote>
  <w:footnote w:id="3">
    <w:p w:rsidR="00A235EC" w:rsidRDefault="00BC7BA7" w:rsidP="00BC7BA7">
      <w:pPr>
        <w:pStyle w:val="a5"/>
      </w:pPr>
      <w:r>
        <w:footnoteRef/>
      </w:r>
      <w:r>
        <w:rPr>
          <w:rStyle w:val="a4"/>
        </w:rPr>
        <w:t>[3]</w:t>
      </w:r>
      <w:r>
        <w:t xml:space="preserve"> Гражданское право. Часть1. Учебник. / Под ред. Ю. К. Толстого, А. П. Сергеева. М.: 1998.</w:t>
      </w:r>
    </w:p>
  </w:footnote>
  <w:footnote w:id="4">
    <w:p w:rsidR="00A235EC" w:rsidRDefault="00BC7BA7" w:rsidP="00BC7BA7">
      <w:pPr>
        <w:pStyle w:val="a5"/>
      </w:pPr>
      <w:r>
        <w:footnoteRef/>
      </w:r>
      <w:r>
        <w:rPr>
          <w:rStyle w:val="a4"/>
        </w:rPr>
        <w:t>[4]</w:t>
      </w:r>
      <w:r>
        <w:t xml:space="preserve"> Гражданское право. Часть1. Учебник. / Под ред. Ю. К. Толстого, А. П. Сергеева. М.: 1998.</w:t>
      </w:r>
    </w:p>
  </w:footnote>
  <w:footnote w:id="5">
    <w:p w:rsidR="00A235EC" w:rsidRDefault="00BC7BA7" w:rsidP="00BC7BA7">
      <w:pPr>
        <w:pStyle w:val="a5"/>
      </w:pPr>
      <w:r>
        <w:footnoteRef/>
      </w:r>
      <w:r>
        <w:rPr>
          <w:rStyle w:val="a4"/>
        </w:rPr>
        <w:t>[5]</w:t>
      </w:r>
      <w:r>
        <w:t xml:space="preserve"> Гражданское право. Часть1. Учебник. / Под ред. Ю. К. Толстого, А. П. Сергеева. М.: 1998.</w:t>
      </w:r>
    </w:p>
  </w:footnote>
  <w:footnote w:id="6">
    <w:p w:rsidR="00A235EC" w:rsidRDefault="00BC7BA7" w:rsidP="00BC7BA7">
      <w:pPr>
        <w:pStyle w:val="a5"/>
      </w:pPr>
      <w:r>
        <w:footnoteRef/>
      </w:r>
      <w:r>
        <w:rPr>
          <w:rStyle w:val="a4"/>
        </w:rPr>
        <w:t>[6]</w:t>
      </w:r>
      <w:r>
        <w:t xml:space="preserve"> Комментарий к гражданскому кодексу (часть первая и вторая). М. И. Брагинский. М.: Фонд «Правовая культура», 1998.</w:t>
      </w:r>
    </w:p>
  </w:footnote>
  <w:footnote w:id="7">
    <w:p w:rsidR="00A235EC" w:rsidRDefault="00BC7BA7" w:rsidP="00BC7BA7">
      <w:pPr>
        <w:pStyle w:val="a5"/>
      </w:pPr>
      <w:r>
        <w:footnoteRef/>
      </w:r>
      <w:r>
        <w:rPr>
          <w:rStyle w:val="a4"/>
        </w:rPr>
        <w:t>[7]</w:t>
      </w:r>
      <w:r>
        <w:t xml:space="preserve"> Комментарий к гражданскому кодексу (часть первая и вторая). М. И. Брагинский. М.: Фонд «Правовая культура», 1998.</w:t>
      </w:r>
    </w:p>
  </w:footnote>
  <w:footnote w:id="8">
    <w:p w:rsidR="00A235EC" w:rsidRDefault="00BC7BA7" w:rsidP="00BC7BA7">
      <w:pPr>
        <w:pStyle w:val="a5"/>
      </w:pPr>
      <w:r>
        <w:footnoteRef/>
      </w:r>
      <w:r>
        <w:rPr>
          <w:rStyle w:val="a4"/>
        </w:rPr>
        <w:t>[8]</w:t>
      </w:r>
      <w:r>
        <w:t xml:space="preserve"> Комментарий к гражданскому кодексу (часть первая и вторая). М. И. Брагинский. М.: Фонд «Правовая культура», 1998.</w:t>
      </w:r>
    </w:p>
  </w:footnote>
  <w:footnote w:id="9">
    <w:p w:rsidR="00A235EC" w:rsidRDefault="00BC7BA7" w:rsidP="00BC7BA7">
      <w:pPr>
        <w:adjustRightInd w:val="0"/>
        <w:spacing w:before="100" w:beforeAutospacing="1" w:after="100" w:afterAutospacing="1"/>
      </w:pPr>
      <w:r>
        <w:footnoteRef/>
      </w:r>
      <w:r>
        <w:rPr>
          <w:rStyle w:val="a4"/>
        </w:rPr>
        <w:t>[9]</w:t>
      </w:r>
      <w:r>
        <w:t xml:space="preserve"> Закон РФ от 9 октября 1992 г. N 3615-1 "О валютном регулировании и валютном контроле". Текст Закона опубликован в "Российской газете" от 4 ноября 1992 г.</w:t>
      </w:r>
    </w:p>
  </w:footnote>
  <w:footnote w:id="10">
    <w:p w:rsidR="00A235EC" w:rsidRDefault="00BC7BA7" w:rsidP="00BC7BA7">
      <w:pPr>
        <w:pStyle w:val="a5"/>
      </w:pPr>
      <w:r>
        <w:footnoteRef/>
      </w:r>
      <w:r>
        <w:rPr>
          <w:rStyle w:val="a4"/>
        </w:rPr>
        <w:t>[10]</w:t>
      </w:r>
      <w:r>
        <w:t xml:space="preserve"> Постатейный комментарий к Закону "О валютном регулировании и валютном контроле" (Фомина О.Е.). М.: Инфра-М, 1998.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BA7"/>
    <w:rsid w:val="00002B5A"/>
    <w:rsid w:val="0010437E"/>
    <w:rsid w:val="0018552C"/>
    <w:rsid w:val="003F0BEE"/>
    <w:rsid w:val="0055038C"/>
    <w:rsid w:val="00616072"/>
    <w:rsid w:val="006A5004"/>
    <w:rsid w:val="00710178"/>
    <w:rsid w:val="007976BD"/>
    <w:rsid w:val="008B35EE"/>
    <w:rsid w:val="00905CC1"/>
    <w:rsid w:val="00A134B5"/>
    <w:rsid w:val="00A235EC"/>
    <w:rsid w:val="00B42C45"/>
    <w:rsid w:val="00B47B6A"/>
    <w:rsid w:val="00BA26FA"/>
    <w:rsid w:val="00BC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FC545E-12E2-4C68-8A9D-8AE6194A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B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C7BA7"/>
    <w:rPr>
      <w:color w:val="0000FF"/>
      <w:u w:val="single"/>
    </w:rPr>
  </w:style>
  <w:style w:type="character" w:styleId="a4">
    <w:name w:val="footnote reference"/>
    <w:uiPriority w:val="99"/>
    <w:rsid w:val="00BC7BA7"/>
  </w:style>
  <w:style w:type="paragraph" w:styleId="a5">
    <w:name w:val="footnote text"/>
    <w:basedOn w:val="a"/>
    <w:link w:val="a6"/>
    <w:uiPriority w:val="99"/>
    <w:rsid w:val="00BC7BA7"/>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5304</Words>
  <Characters>30234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Понятие и признаки ценной бумаги</vt:lpstr>
    </vt:vector>
  </TitlesOfParts>
  <Company>Home</Company>
  <LinksUpToDate>false</LinksUpToDate>
  <CharactersWithSpaces>35468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признаки ценной бумаги</dc:title>
  <dc:subject/>
  <dc:creator>User</dc:creator>
  <cp:keywords/>
  <dc:description/>
  <cp:lastModifiedBy>admin</cp:lastModifiedBy>
  <cp:revision>2</cp:revision>
  <dcterms:created xsi:type="dcterms:W3CDTF">2014-02-15T03:38:00Z</dcterms:created>
  <dcterms:modified xsi:type="dcterms:W3CDTF">2014-02-15T03:38:00Z</dcterms:modified>
</cp:coreProperties>
</file>