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5C" w:rsidRPr="00797636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7636">
        <w:rPr>
          <w:b/>
          <w:color w:val="000000"/>
          <w:sz w:val="28"/>
          <w:szCs w:val="28"/>
        </w:rPr>
        <w:t>Понятие и виды источников иудейского права</w:t>
      </w:r>
    </w:p>
    <w:p w:rsidR="0005130B" w:rsidRDefault="0005130B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Решая вопрос о понятии источника иудейского права, израильские авторы исходят из широко распространенного «в любой судебно-правовой системе» трехзначного значения термина «источник».</w:t>
      </w:r>
    </w:p>
    <w:p w:rsidR="0002015C" w:rsidRPr="0005130B" w:rsidRDefault="006C7C35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Это,</w:t>
      </w:r>
      <w:r w:rsidR="0002015C" w:rsidRPr="0005130B">
        <w:rPr>
          <w:color w:val="000000"/>
          <w:sz w:val="28"/>
          <w:szCs w:val="28"/>
        </w:rPr>
        <w:t xml:space="preserve"> прежде всего: а) «записанные источники права» (</w:t>
      </w:r>
      <w:r w:rsidR="008B54F1" w:rsidRPr="0005130B">
        <w:rPr>
          <w:color w:val="000000"/>
          <w:sz w:val="28"/>
          <w:szCs w:val="28"/>
          <w:lang w:val="en-US"/>
        </w:rPr>
        <w:t>T</w:t>
      </w:r>
      <w:r w:rsidRPr="0005130B">
        <w:rPr>
          <w:color w:val="000000"/>
          <w:sz w:val="28"/>
          <w:szCs w:val="28"/>
          <w:lang w:val="en-US"/>
        </w:rPr>
        <w:t>he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literary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sources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of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law</w:t>
      </w:r>
      <w:r w:rsidRPr="0005130B">
        <w:rPr>
          <w:color w:val="000000"/>
          <w:sz w:val="28"/>
          <w:szCs w:val="28"/>
        </w:rPr>
        <w:t xml:space="preserve">, </w:t>
      </w:r>
      <w:r w:rsidRPr="0005130B">
        <w:rPr>
          <w:color w:val="000000"/>
          <w:sz w:val="28"/>
          <w:szCs w:val="28"/>
          <w:lang w:val="de-DE"/>
        </w:rPr>
        <w:t>Die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de-DE"/>
        </w:rPr>
        <w:t>Erkenntnisquellen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de-DE"/>
        </w:rPr>
        <w:t>des</w:t>
      </w:r>
      <w:r w:rsidRPr="0005130B">
        <w:rPr>
          <w:color w:val="000000"/>
          <w:sz w:val="28"/>
          <w:szCs w:val="28"/>
        </w:rPr>
        <w:t xml:space="preserve"> </w:t>
      </w:r>
      <w:r w:rsidR="008B54F1" w:rsidRPr="0005130B">
        <w:rPr>
          <w:color w:val="000000"/>
          <w:sz w:val="28"/>
          <w:szCs w:val="28"/>
          <w:lang w:val="de-DE"/>
        </w:rPr>
        <w:t>Rech</w:t>
      </w:r>
      <w:r w:rsidRPr="0005130B">
        <w:rPr>
          <w:color w:val="000000"/>
          <w:sz w:val="28"/>
          <w:szCs w:val="28"/>
          <w:lang w:val="de-DE"/>
        </w:rPr>
        <w:t>ts</w:t>
      </w:r>
      <w:r w:rsidRPr="0005130B">
        <w:rPr>
          <w:color w:val="000000"/>
          <w:sz w:val="28"/>
          <w:szCs w:val="28"/>
        </w:rPr>
        <w:t xml:space="preserve">, </w:t>
      </w:r>
      <w:r w:rsidRPr="0005130B">
        <w:rPr>
          <w:color w:val="000000"/>
          <w:sz w:val="28"/>
          <w:szCs w:val="28"/>
          <w:lang w:val="en-US"/>
        </w:rPr>
        <w:t>etc</w:t>
      </w:r>
      <w:r w:rsidRPr="0005130B">
        <w:rPr>
          <w:color w:val="000000"/>
          <w:sz w:val="28"/>
          <w:szCs w:val="28"/>
        </w:rPr>
        <w:t>.</w:t>
      </w:r>
      <w:r w:rsidR="0002015C" w:rsidRPr="0005130B">
        <w:rPr>
          <w:color w:val="000000"/>
          <w:sz w:val="28"/>
          <w:szCs w:val="28"/>
        </w:rPr>
        <w:t>), под которыми понимаются «все зарегистрированные источники, которые действуют в данной судебной системе», такие, например,</w:t>
      </w:r>
      <w:r w:rsidRPr="0005130B">
        <w:rPr>
          <w:color w:val="000000"/>
          <w:sz w:val="28"/>
          <w:szCs w:val="28"/>
        </w:rPr>
        <w:t xml:space="preserve"> как </w:t>
      </w:r>
      <w:r w:rsidR="0002015C" w:rsidRPr="0005130B">
        <w:rPr>
          <w:color w:val="000000"/>
          <w:sz w:val="28"/>
          <w:szCs w:val="28"/>
        </w:rPr>
        <w:t>«сборники законов и постановлений» и др.; б) «Исторические</w:t>
      </w:r>
      <w:r w:rsidRPr="0005130B">
        <w:rPr>
          <w:color w:val="000000"/>
          <w:sz w:val="28"/>
          <w:szCs w:val="28"/>
        </w:rPr>
        <w:t xml:space="preserve"> ис</w:t>
      </w:r>
      <w:r w:rsidR="0002015C" w:rsidRPr="0005130B">
        <w:rPr>
          <w:color w:val="000000"/>
          <w:sz w:val="28"/>
          <w:szCs w:val="28"/>
        </w:rPr>
        <w:t>точники права» (</w:t>
      </w:r>
      <w:r w:rsidRPr="0005130B">
        <w:rPr>
          <w:color w:val="000000"/>
          <w:sz w:val="28"/>
          <w:szCs w:val="28"/>
          <w:lang w:val="en-US"/>
        </w:rPr>
        <w:t>Historical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Sources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of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Law</w:t>
      </w:r>
      <w:r w:rsidRPr="0005130B">
        <w:rPr>
          <w:color w:val="000000"/>
          <w:sz w:val="28"/>
          <w:szCs w:val="28"/>
        </w:rPr>
        <w:t xml:space="preserve">, </w:t>
      </w:r>
      <w:r w:rsidRPr="0005130B">
        <w:rPr>
          <w:color w:val="000000"/>
          <w:sz w:val="28"/>
          <w:szCs w:val="28"/>
          <w:lang w:val="en-US"/>
        </w:rPr>
        <w:t>die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historischen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Quellen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des</w:t>
      </w:r>
      <w:r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Rechts</w:t>
      </w:r>
      <w:r w:rsidRPr="0005130B">
        <w:rPr>
          <w:color w:val="000000"/>
          <w:sz w:val="28"/>
          <w:szCs w:val="28"/>
        </w:rPr>
        <w:t xml:space="preserve">, </w:t>
      </w:r>
      <w:r w:rsidRPr="0005130B">
        <w:rPr>
          <w:color w:val="000000"/>
          <w:sz w:val="28"/>
          <w:szCs w:val="28"/>
          <w:lang w:val="en-US"/>
        </w:rPr>
        <w:t>etc</w:t>
      </w:r>
      <w:r w:rsidRPr="0005130B">
        <w:rPr>
          <w:color w:val="000000"/>
          <w:sz w:val="28"/>
          <w:szCs w:val="28"/>
        </w:rPr>
        <w:t>.</w:t>
      </w:r>
      <w:r w:rsidR="0002015C" w:rsidRPr="0005130B">
        <w:rPr>
          <w:color w:val="000000"/>
          <w:sz w:val="28"/>
          <w:szCs w:val="28"/>
        </w:rPr>
        <w:t xml:space="preserve">), под которыми имеются в виду те источники, которые «в результате исторических процессов стали источником определенной правовой нормы» (например, нормы римского права, и др.). При этом поясняется, что «в широком понимании к историческим источникам можно причислить любой фактор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="0002015C" w:rsidRPr="0005130B">
        <w:rPr>
          <w:color w:val="000000"/>
          <w:sz w:val="28"/>
          <w:szCs w:val="28"/>
        </w:rPr>
        <w:t>экономический, общественный, моральный, который повлек за собой образование определенных правовых норм»; и в) «юридические источники права» (</w:t>
      </w:r>
      <w:r w:rsidR="009D2393" w:rsidRPr="0005130B">
        <w:rPr>
          <w:color w:val="000000"/>
          <w:sz w:val="28"/>
          <w:szCs w:val="28"/>
          <w:lang w:val="en-US"/>
        </w:rPr>
        <w:t>Legal</w:t>
      </w:r>
      <w:r w:rsidR="009D2393" w:rsidRPr="0005130B">
        <w:rPr>
          <w:color w:val="000000"/>
          <w:sz w:val="28"/>
          <w:szCs w:val="28"/>
        </w:rPr>
        <w:t xml:space="preserve"> </w:t>
      </w:r>
      <w:r w:rsidR="009D2393" w:rsidRPr="0005130B">
        <w:rPr>
          <w:color w:val="000000"/>
          <w:sz w:val="28"/>
          <w:szCs w:val="28"/>
          <w:lang w:val="en-US"/>
        </w:rPr>
        <w:t>sources</w:t>
      </w:r>
      <w:r w:rsidR="009D2393" w:rsidRPr="0005130B">
        <w:rPr>
          <w:color w:val="000000"/>
          <w:sz w:val="28"/>
          <w:szCs w:val="28"/>
        </w:rPr>
        <w:t xml:space="preserve"> </w:t>
      </w:r>
      <w:r w:rsidR="009D2393" w:rsidRPr="0005130B">
        <w:rPr>
          <w:color w:val="000000"/>
          <w:sz w:val="28"/>
          <w:szCs w:val="28"/>
          <w:lang w:val="en-US"/>
        </w:rPr>
        <w:t>of</w:t>
      </w:r>
      <w:r w:rsidR="009D2393" w:rsidRPr="0005130B">
        <w:rPr>
          <w:color w:val="000000"/>
          <w:sz w:val="28"/>
          <w:szCs w:val="28"/>
        </w:rPr>
        <w:t xml:space="preserve"> </w:t>
      </w:r>
      <w:r w:rsidR="009D2393" w:rsidRPr="0005130B">
        <w:rPr>
          <w:color w:val="000000"/>
          <w:sz w:val="28"/>
          <w:szCs w:val="28"/>
          <w:lang w:val="en-US"/>
        </w:rPr>
        <w:t>law</w:t>
      </w:r>
      <w:r w:rsidR="009D2393" w:rsidRPr="0005130B">
        <w:rPr>
          <w:color w:val="000000"/>
          <w:sz w:val="28"/>
          <w:szCs w:val="28"/>
        </w:rPr>
        <w:t xml:space="preserve">, </w:t>
      </w:r>
      <w:r w:rsidR="008B54F1" w:rsidRPr="0005130B">
        <w:rPr>
          <w:color w:val="000000"/>
          <w:sz w:val="28"/>
          <w:szCs w:val="28"/>
          <w:lang w:val="de-DE"/>
        </w:rPr>
        <w:t>D</w:t>
      </w:r>
      <w:r w:rsidR="009D2393" w:rsidRPr="0005130B">
        <w:rPr>
          <w:color w:val="000000"/>
          <w:sz w:val="28"/>
          <w:szCs w:val="28"/>
          <w:lang w:val="de-DE"/>
        </w:rPr>
        <w:t>ie</w:t>
      </w:r>
      <w:r w:rsidR="009D2393" w:rsidRPr="0005130B">
        <w:rPr>
          <w:color w:val="000000"/>
          <w:sz w:val="28"/>
          <w:szCs w:val="28"/>
        </w:rPr>
        <w:t xml:space="preserve"> </w:t>
      </w:r>
      <w:r w:rsidR="009D2393" w:rsidRPr="0005130B">
        <w:rPr>
          <w:color w:val="000000"/>
          <w:sz w:val="28"/>
          <w:szCs w:val="28"/>
          <w:lang w:val="de-DE"/>
        </w:rPr>
        <w:t>Entstehungsquellen</w:t>
      </w:r>
      <w:r w:rsidR="009D2393" w:rsidRPr="0005130B">
        <w:rPr>
          <w:color w:val="000000"/>
          <w:sz w:val="28"/>
          <w:szCs w:val="28"/>
        </w:rPr>
        <w:t xml:space="preserve"> </w:t>
      </w:r>
      <w:r w:rsidR="009D2393" w:rsidRPr="0005130B">
        <w:rPr>
          <w:color w:val="000000"/>
          <w:sz w:val="28"/>
          <w:szCs w:val="28"/>
          <w:lang w:val="de-DE"/>
        </w:rPr>
        <w:t>des</w:t>
      </w:r>
      <w:r w:rsidR="009D2393" w:rsidRPr="0005130B">
        <w:rPr>
          <w:color w:val="000000"/>
          <w:sz w:val="28"/>
          <w:szCs w:val="28"/>
        </w:rPr>
        <w:t xml:space="preserve"> </w:t>
      </w:r>
      <w:r w:rsidR="009D2393" w:rsidRPr="0005130B">
        <w:rPr>
          <w:color w:val="000000"/>
          <w:sz w:val="28"/>
          <w:szCs w:val="28"/>
          <w:lang w:val="de-DE"/>
        </w:rPr>
        <w:t>Rechts</w:t>
      </w:r>
      <w:r w:rsidR="009D2393" w:rsidRPr="0005130B">
        <w:rPr>
          <w:color w:val="000000"/>
          <w:sz w:val="28"/>
          <w:szCs w:val="28"/>
        </w:rPr>
        <w:t xml:space="preserve">, </w:t>
      </w:r>
      <w:r w:rsidR="009D2393" w:rsidRPr="0005130B">
        <w:rPr>
          <w:color w:val="000000"/>
          <w:sz w:val="28"/>
          <w:szCs w:val="28"/>
          <w:lang w:val="en-US"/>
        </w:rPr>
        <w:t>etc</w:t>
      </w:r>
      <w:r w:rsidR="009D2393" w:rsidRPr="0005130B">
        <w:rPr>
          <w:color w:val="000000"/>
          <w:sz w:val="28"/>
          <w:szCs w:val="28"/>
        </w:rPr>
        <w:t>.</w:t>
      </w:r>
      <w:r w:rsidR="0002015C" w:rsidRPr="0005130B">
        <w:rPr>
          <w:color w:val="000000"/>
          <w:sz w:val="28"/>
          <w:szCs w:val="28"/>
        </w:rPr>
        <w:t>), под которыми подразумеваются «источники становления и образования права». Речь идет о «тех источниках и путях, которые адаптируются самой судебной системой для придания за</w:t>
      </w:r>
      <w:r w:rsidR="00C51FC3" w:rsidRPr="0005130B">
        <w:rPr>
          <w:color w:val="000000"/>
          <w:sz w:val="28"/>
          <w:szCs w:val="28"/>
        </w:rPr>
        <w:t>конной силы определенной правовой норме».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Необходимо отметить, что в данном, равно как и в других аналогичных случаях, речь идет не только и даже не столько об источниках иудейского религиозного права, сколько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израильского светского, сионистского права. Ибо когда имеются в виду только источники религиозного иудейского права, то ситуация возникает несколько иная и представление об источниках несколько иное.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Дело в том, что будучи религиозным по своей природе и характеру правом, иудейское право имеет и соответствующие этой природе и характеру источники. С общетеоретической точки зрения они традиционно определяются израильскими авторами, с одной стороны, как «точно переданные слова Бога», а с другой,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как их «божественно вдохновленная интерпретация (толкование)». Первоначально иудейское право было устным правом, содержавшим в себе, по словам исследователей, целый ряд «иррациональных» установок и форм, связанных с поисками истины, таких, в частности, как испытание подозреваемых в совершении непристойных поступков огнем</w:t>
      </w:r>
      <w:r w:rsidR="00C51FC3" w:rsidRPr="0005130B">
        <w:rPr>
          <w:color w:val="000000"/>
          <w:sz w:val="28"/>
          <w:szCs w:val="28"/>
        </w:rPr>
        <w:t xml:space="preserve"> и водой, обращение в процессе р</w:t>
      </w:r>
      <w:r w:rsidRPr="0005130B">
        <w:rPr>
          <w:color w:val="000000"/>
          <w:sz w:val="28"/>
          <w:szCs w:val="28"/>
        </w:rPr>
        <w:t>ассмотрения судебных дел в поисках доказательств вины подозреваемого к «небесному голосу», и др. По мере своего развития и</w:t>
      </w:r>
      <w:r w:rsidR="00C51FC3" w:rsidRPr="0005130B">
        <w:rPr>
          <w:color w:val="000000"/>
          <w:sz w:val="28"/>
          <w:szCs w:val="28"/>
        </w:rPr>
        <w:t>удейское право постепенно приоб</w:t>
      </w:r>
      <w:r w:rsidRPr="0005130B">
        <w:rPr>
          <w:color w:val="000000"/>
          <w:sz w:val="28"/>
          <w:szCs w:val="28"/>
        </w:rPr>
        <w:t>ретало письменный характер и освобождалось от свойственны</w:t>
      </w:r>
      <w:r w:rsidR="00C51FC3" w:rsidRPr="0005130B">
        <w:rPr>
          <w:color w:val="000000"/>
          <w:sz w:val="28"/>
          <w:szCs w:val="28"/>
        </w:rPr>
        <w:t>х</w:t>
      </w:r>
      <w:r w:rsidRPr="0005130B">
        <w:rPr>
          <w:color w:val="000000"/>
          <w:sz w:val="28"/>
          <w:szCs w:val="28"/>
        </w:rPr>
        <w:t xml:space="preserve"> ему прежде «иррациональных особенностей». Согласно заключению специалистов в области иудейского права уже примерно к </w:t>
      </w:r>
      <w:smartTag w:uri="urn:schemas-microsoft-com:office:smarttags" w:element="metricconverter">
        <w:smartTagPr>
          <w:attr w:name="ProductID" w:val="100 г"/>
        </w:smartTagPr>
        <w:r w:rsidRPr="0005130B">
          <w:rPr>
            <w:color w:val="000000"/>
            <w:sz w:val="28"/>
            <w:szCs w:val="28"/>
          </w:rPr>
          <w:t>100 г</w:t>
        </w:r>
      </w:smartTag>
      <w:r w:rsidRPr="0005130B">
        <w:rPr>
          <w:color w:val="000000"/>
          <w:sz w:val="28"/>
          <w:szCs w:val="28"/>
        </w:rPr>
        <w:t>. «иррациональная» те</w:t>
      </w:r>
      <w:r w:rsidR="00C51FC3" w:rsidRPr="0005130B">
        <w:rPr>
          <w:color w:val="000000"/>
          <w:sz w:val="28"/>
          <w:szCs w:val="28"/>
        </w:rPr>
        <w:t>хника добывания судебных доказа</w:t>
      </w:r>
      <w:r w:rsidRPr="0005130B">
        <w:rPr>
          <w:color w:val="000000"/>
          <w:sz w:val="28"/>
          <w:szCs w:val="28"/>
        </w:rPr>
        <w:t xml:space="preserve">тельств была заменена «рациональным способом правового мышления» и соответствующими ему методами добывания судебных доказательств. В результате такой эволюции иудейского права священные писания, отражавшие в себе многовековую человеческую мудрость, стали цениться в этом праве гораздо выше, нежели различные </w:t>
      </w:r>
      <w:r w:rsidR="00C51FC3" w:rsidRPr="0005130B">
        <w:rPr>
          <w:color w:val="000000"/>
          <w:sz w:val="28"/>
          <w:szCs w:val="28"/>
        </w:rPr>
        <w:t>«небесные пророчества»</w:t>
      </w:r>
      <w:r w:rsidRPr="0005130B">
        <w:rPr>
          <w:color w:val="000000"/>
          <w:sz w:val="28"/>
          <w:szCs w:val="28"/>
        </w:rPr>
        <w:t>. В системе источников иудейского права они приобрели доминирующий характер и постепенно вышли на первый план.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Высокая значимость письменных источников иудейского права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священных писаний, как свидетельствует история, проявлялась самыми различными путями и постоянно сохранялась во все последующие времена. Даже в самые трагические периоды истории жизни еврейского народа, когда, как констатирует Иларион Киевский, под натиском «разбивших до основания и пленивших» Иерусалим римлян «иудейство с тех пор пало», их «закон как вечерняя заря угас», и сами иудеи были «рассеяны по странам, </w:t>
      </w:r>
      <w:r w:rsidR="00C51FC3" w:rsidRPr="0005130B">
        <w:rPr>
          <w:color w:val="000000"/>
          <w:sz w:val="28"/>
          <w:szCs w:val="28"/>
        </w:rPr>
        <w:t>чтобы зло не пребывало вместе»</w:t>
      </w:r>
      <w:r w:rsidRPr="0005130B">
        <w:rPr>
          <w:color w:val="000000"/>
          <w:sz w:val="28"/>
          <w:szCs w:val="28"/>
        </w:rPr>
        <w:t xml:space="preserve">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даже в это время высокая значимость этих источников, с учетом сложившихся обстоятельств, никогда не колебалась.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О каких конкретно источниках иудейского права, обобщенно именуемых священными писаниями, идет речь?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Имеется в виду прежде всего</w:t>
      </w:r>
      <w:r w:rsidR="00C51FC3" w:rsidRPr="0005130B">
        <w:rPr>
          <w:color w:val="000000"/>
          <w:sz w:val="28"/>
          <w:szCs w:val="28"/>
        </w:rPr>
        <w:t xml:space="preserve"> Библия (в переводе с греч. </w:t>
      </w:r>
      <w:r w:rsidR="00C51FC3" w:rsidRPr="0005130B">
        <w:rPr>
          <w:color w:val="000000"/>
          <w:sz w:val="28"/>
          <w:szCs w:val="28"/>
          <w:lang w:val="en-US"/>
        </w:rPr>
        <w:t>biblia</w:t>
      </w:r>
      <w:r w:rsidRPr="0005130B">
        <w:rPr>
          <w:color w:val="000000"/>
          <w:sz w:val="28"/>
          <w:szCs w:val="28"/>
        </w:rPr>
        <w:t xml:space="preserve">, букв.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книги). Она представляет собой «сборник разновременных и разнохарактерных религиозных сочинений </w:t>
      </w:r>
      <w:r w:rsidRPr="0005130B">
        <w:rPr>
          <w:color w:val="000000"/>
          <w:sz w:val="28"/>
          <w:szCs w:val="28"/>
          <w:lang w:val="en-US"/>
        </w:rPr>
        <w:t>VIII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="00C51FC3" w:rsidRPr="0005130B">
        <w:rPr>
          <w:color w:val="000000"/>
          <w:sz w:val="28"/>
          <w:szCs w:val="28"/>
        </w:rPr>
        <w:t xml:space="preserve">. до </w:t>
      </w:r>
      <w:r w:rsidR="0005130B">
        <w:rPr>
          <w:color w:val="000000"/>
          <w:sz w:val="28"/>
          <w:szCs w:val="28"/>
        </w:rPr>
        <w:t>н.э. 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  <w:lang w:val="en-US"/>
        </w:rPr>
        <w:t>II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="00C51FC3" w:rsidRPr="0005130B">
        <w:rPr>
          <w:color w:val="000000"/>
          <w:sz w:val="28"/>
          <w:szCs w:val="28"/>
        </w:rPr>
        <w:t xml:space="preserve">. </w:t>
      </w:r>
      <w:r w:rsidR="0005130B">
        <w:rPr>
          <w:color w:val="000000"/>
          <w:sz w:val="28"/>
          <w:szCs w:val="28"/>
        </w:rPr>
        <w:t>н.э.</w:t>
      </w:r>
      <w:r w:rsidRPr="0005130B">
        <w:rPr>
          <w:color w:val="000000"/>
          <w:sz w:val="28"/>
          <w:szCs w:val="28"/>
        </w:rPr>
        <w:t>», включая мифы о сотворении мира, исторические повествования, записи различных, отражающих в себе разнообразные социальные, политичес</w:t>
      </w:r>
      <w:r w:rsidR="00C51FC3" w:rsidRPr="0005130B">
        <w:rPr>
          <w:color w:val="000000"/>
          <w:sz w:val="28"/>
          <w:szCs w:val="28"/>
        </w:rPr>
        <w:t>кие и этические воззрения, норм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В известном словаре Вебстера поясняется, что под Библией следует разуметь: а) священную книгу христианства, состоящую из в равной мере признаваемых христианами Ветхого Завета и Нового Завета; б) священную книгу иудаизма, состоящую только из признаваемого иудеями Ветхого Завета; и в) «любое собрание священных писаний и книг, неразрывно связанных с пос</w:t>
      </w:r>
      <w:r w:rsidR="00C51FC3" w:rsidRPr="0005130B">
        <w:rPr>
          <w:color w:val="000000"/>
          <w:sz w:val="28"/>
          <w:szCs w:val="28"/>
        </w:rPr>
        <w:t>тулатами той или иной религии»</w:t>
      </w:r>
      <w:r w:rsidRPr="0005130B">
        <w:rPr>
          <w:color w:val="000000"/>
          <w:sz w:val="28"/>
          <w:szCs w:val="28"/>
        </w:rPr>
        <w:t>. Например, вполне допустимо, по мнению издателей этого словаря, называть</w:t>
      </w:r>
      <w:r w:rsidR="00C51FC3" w:rsidRPr="0005130B">
        <w:rPr>
          <w:color w:val="000000"/>
          <w:sz w:val="28"/>
          <w:szCs w:val="28"/>
        </w:rPr>
        <w:t xml:space="preserve"> Коран «мусульманской Библией»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Наиболее полное представление о Библии как о священном писании и одновременно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как об источнике религиозного права содержится в «Толковой Библии». Со словом «Библия», говорится в этом произведении, у нас «соединяется представление об одной большой Книге, заключающей в себе все Священное Писание как Ветхого, так и Нового Завета». Однако в сущности это не одна книга, а «целый, строго определенный Церковью, сборник священных книг, написанных в разное время, в разных местах и с различными целями, и принадлежащих или богодухновенным (книги канонические), или только богопросвещенным мужам (книги неканонические)».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По своей структуре Библия распадается на две основные составные части: Ветхий Завет, в состав которого вошли священные Книги, «которые были написаны до пришествия Христа </w:t>
      </w:r>
      <w:r w:rsidR="00A21273" w:rsidRPr="0005130B">
        <w:rPr>
          <w:color w:val="000000"/>
          <w:sz w:val="28"/>
          <w:szCs w:val="28"/>
        </w:rPr>
        <w:t>и лишь пророчески Его п</w:t>
      </w:r>
      <w:r w:rsidRPr="0005130B">
        <w:rPr>
          <w:color w:val="000000"/>
          <w:sz w:val="28"/>
          <w:szCs w:val="28"/>
        </w:rPr>
        <w:t>редызображали» и Новый Завет, состоящий из Книг, которые «возникли уже по</w:t>
      </w:r>
      <w:r w:rsidR="000105EC" w:rsidRPr="0005130B">
        <w:rPr>
          <w:color w:val="000000"/>
          <w:sz w:val="28"/>
          <w:szCs w:val="28"/>
        </w:rPr>
        <w:t>сле пришествия в мир Спасителя»</w:t>
      </w:r>
      <w:r w:rsidRPr="0005130B">
        <w:rPr>
          <w:color w:val="000000"/>
          <w:sz w:val="28"/>
          <w:szCs w:val="28"/>
        </w:rPr>
        <w:t xml:space="preserve">. Ветхий и Новый Завет складывается из Книг, которые делятся на главы, а последние в свою очередь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на стихи.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В силу того, что иудейская религия признает в качестве священных книг только книги Ветхого Завета, последний зачаст</w:t>
      </w:r>
      <w:r w:rsidR="000105EC" w:rsidRPr="0005130B">
        <w:rPr>
          <w:color w:val="000000"/>
          <w:sz w:val="28"/>
          <w:szCs w:val="28"/>
        </w:rPr>
        <w:t>ую называют «еврейской Библией»</w:t>
      </w:r>
      <w:r w:rsidRPr="0005130B">
        <w:rPr>
          <w:color w:val="000000"/>
          <w:sz w:val="28"/>
          <w:szCs w:val="28"/>
        </w:rPr>
        <w:t>. В христианской богословской литературе все ветхозаветные книги в зависимости от их характера и содержания подразделяются на три основные группы: книги «законоположительно-исторические», книги «пророческие» и к</w:t>
      </w:r>
      <w:r w:rsidR="000105EC" w:rsidRPr="0005130B">
        <w:rPr>
          <w:color w:val="000000"/>
          <w:sz w:val="28"/>
          <w:szCs w:val="28"/>
        </w:rPr>
        <w:t>ниги «поэтическо-назидательные»</w:t>
      </w:r>
      <w:r w:rsidRPr="0005130B">
        <w:rPr>
          <w:color w:val="000000"/>
          <w:sz w:val="28"/>
          <w:szCs w:val="28"/>
        </w:rPr>
        <w:t>. О сути и содержании каждой из этих групп в значительной мере свидетельствует их название. Разумеется, в плане рассмотрения иудейского права под углом зрения его форм, или источников права особый интерес представляет первая группа с</w:t>
      </w:r>
      <w:r w:rsidR="000105EC" w:rsidRPr="0005130B">
        <w:rPr>
          <w:color w:val="000000"/>
          <w:sz w:val="28"/>
          <w:szCs w:val="28"/>
        </w:rPr>
        <w:t xml:space="preserve">вященных книг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="000105EC" w:rsidRPr="0005130B">
        <w:rPr>
          <w:color w:val="000000"/>
          <w:sz w:val="28"/>
          <w:szCs w:val="28"/>
        </w:rPr>
        <w:t>книги «законопо</w:t>
      </w:r>
      <w:r w:rsidRPr="0005130B">
        <w:rPr>
          <w:color w:val="000000"/>
          <w:sz w:val="28"/>
          <w:szCs w:val="28"/>
        </w:rPr>
        <w:t>ложительно-исторические».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В иудейской религиозной литературе книги Ветхого </w:t>
      </w:r>
      <w:r w:rsidR="00F51D02" w:rsidRPr="0005130B">
        <w:rPr>
          <w:color w:val="000000"/>
          <w:sz w:val="28"/>
          <w:szCs w:val="28"/>
        </w:rPr>
        <w:t>Завета,</w:t>
      </w:r>
      <w:r w:rsidRPr="0005130B">
        <w:rPr>
          <w:color w:val="000000"/>
          <w:sz w:val="28"/>
          <w:szCs w:val="28"/>
        </w:rPr>
        <w:t xml:space="preserve"> так же как и в христианских богословских исследованиях, делятся на три части, хотя критерии такого подразделения и название этих групп книг разное. Так, в первую группу входят книги Моисея, центральное место в которых отводится законам и правилам жизнедеятельности иудеев. Эту группу священных книг чаще всего называют </w:t>
      </w:r>
      <w:r w:rsidR="00F51D02" w:rsidRPr="0005130B">
        <w:rPr>
          <w:color w:val="000000"/>
          <w:sz w:val="28"/>
          <w:szCs w:val="28"/>
        </w:rPr>
        <w:t>Пятикнижием Моисея или же Торой</w:t>
      </w:r>
      <w:r w:rsidRPr="0005130B">
        <w:rPr>
          <w:color w:val="000000"/>
          <w:sz w:val="28"/>
          <w:szCs w:val="28"/>
        </w:rPr>
        <w:t>. В иудейской правовой системе Пятикнижие Моисея (Тора) выступает традиционно в качестве самостоятельного источника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Во вторую группу священных книг иудеи относят ранние более поздние книги пророков. Иудейское название данной группы книг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Небиим. Наконец, к третьей группе книг, согласно иудейской классификации, относятся все остальные священные книги под общим названием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Кетубим.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По свидетельству экспертов в области иудейского права до </w:t>
      </w:r>
      <w:r w:rsidRPr="0005130B">
        <w:rPr>
          <w:color w:val="000000"/>
          <w:sz w:val="28"/>
          <w:szCs w:val="28"/>
          <w:lang w:val="en-US"/>
        </w:rPr>
        <w:t>II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Pr="0005130B">
        <w:rPr>
          <w:color w:val="000000"/>
          <w:sz w:val="28"/>
          <w:szCs w:val="28"/>
        </w:rPr>
        <w:t xml:space="preserve">. до </w:t>
      </w:r>
      <w:r w:rsidR="0005130B">
        <w:rPr>
          <w:color w:val="000000"/>
          <w:sz w:val="28"/>
          <w:szCs w:val="28"/>
        </w:rPr>
        <w:t>н.э.</w:t>
      </w:r>
      <w:r w:rsidRPr="0005130B">
        <w:rPr>
          <w:color w:val="000000"/>
          <w:sz w:val="28"/>
          <w:szCs w:val="28"/>
        </w:rPr>
        <w:t xml:space="preserve"> Пятикнижие Моисея (Тора) рассматривалось как одна книга. Позднее, «вероятно, по техническим причинам» (содержание книги не умещалось на одном свитке) книгу Моисея разделили на пять книг (свитков) с общим названием Пятикнижия. Каждая из них отличалась не только своим названием, но и содержанием. Так, книга под названием «Бытие» повествует о сотворении мира из хаоса, рождени</w:t>
      </w:r>
      <w:r w:rsidR="00A241ED" w:rsidRPr="0005130B">
        <w:rPr>
          <w:color w:val="000000"/>
          <w:sz w:val="28"/>
          <w:szCs w:val="28"/>
        </w:rPr>
        <w:t>и человечества и «сынов Израилее</w:t>
      </w:r>
      <w:r w:rsidRPr="0005130B">
        <w:rPr>
          <w:color w:val="000000"/>
          <w:sz w:val="28"/>
          <w:szCs w:val="28"/>
        </w:rPr>
        <w:t xml:space="preserve">вых». И хотя, как отмечают авторы, рассказ в «Бытии» начинается с момента сотворения мира и человека как такового, в конечном </w:t>
      </w:r>
      <w:r w:rsidR="005F5A31" w:rsidRPr="0005130B">
        <w:rPr>
          <w:color w:val="000000"/>
          <w:sz w:val="28"/>
          <w:szCs w:val="28"/>
        </w:rPr>
        <w:t>счете,</w:t>
      </w:r>
      <w:r w:rsidRPr="0005130B">
        <w:rPr>
          <w:color w:val="000000"/>
          <w:sz w:val="28"/>
          <w:szCs w:val="28"/>
        </w:rPr>
        <w:t xml:space="preserve"> он сводится лишь «к истории одного народа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израильтян, начи</w:t>
      </w:r>
      <w:r w:rsidR="005F5A31" w:rsidRPr="0005130B">
        <w:rPr>
          <w:color w:val="000000"/>
          <w:sz w:val="28"/>
          <w:szCs w:val="28"/>
        </w:rPr>
        <w:t>ная с его мифического прошлого»</w:t>
      </w:r>
      <w:r w:rsidRPr="0005130B">
        <w:rPr>
          <w:color w:val="000000"/>
          <w:sz w:val="28"/>
          <w:szCs w:val="28"/>
        </w:rPr>
        <w:t>. Причем речь идет не только о бытии как таковом, но и о правилах (законах) проживания и общения иудеев друг с другом, складывающихся обычаях, традициях и прочих регуляторах их повседневно</w:t>
      </w:r>
      <w:r w:rsidR="005F5A31" w:rsidRPr="0005130B">
        <w:rPr>
          <w:color w:val="000000"/>
          <w:sz w:val="28"/>
          <w:szCs w:val="28"/>
        </w:rPr>
        <w:t>й жизни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Сказанное подтверждается как названием, так и содержанием всех остальных книг Пятикнижия. А именно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Книгой Исход, повествующей об исходе иудеев из Египта; Книгой Левит, рассказывающей о выделении из иудейского общества и признании привилегированного колена Левитов, в обязанности которого входило отправление ветхозаветного культа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жертвоприношения, религиозно-обрядовые очищения, религиозные праздники, теократические подати </w:t>
      </w:r>
      <w:r w:rsidR="0005130B">
        <w:rPr>
          <w:color w:val="000000"/>
          <w:sz w:val="28"/>
          <w:szCs w:val="28"/>
        </w:rPr>
        <w:t>и т.п.</w:t>
      </w:r>
      <w:r w:rsidRPr="0005130B">
        <w:rPr>
          <w:color w:val="000000"/>
          <w:sz w:val="28"/>
          <w:szCs w:val="28"/>
        </w:rPr>
        <w:t>; Книгой Числа, повествующей «об исчислении» иудейского народа, левитов, первенцев, станов передвижения и указывающей при этом на некоторые «богодарованные» иудеям через пророка Моисея законы; и, наконец, Книгой Второзакония, являющейся фактически повторением изложенных в прежних священных книгах законов.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Второзаконие, отмечают профессиональные толкователи Библии, «не есть кодификация каких-либо новых в отношении к изложенным в Книгах Исход, Левит, Числа законам постановлений». Оно представляет собой «нравственно-назидательное воспроизведение, в большинстве случаев, тех же законов, что записаны в означенных книгах». В юридической литературе Второзаконие зачастую рассматривается как самостоятельный источник иудейского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Особое внимание во Второзаконии уделяется таким регуляторам религиозной и обычной повседневной жизни иудеев, как заповеди, которые по своему характеру и содержанию подразделяются на два вида: заповеди устанавливающие обязанности человека перед богом и заповеди, регулирующие отношения людей друг с другом.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К числу первых относятся такие заповеди, которые: а) запрещают поклонение перед другими богами, кроме своего Бога. «Я Господь, Бог твой, который вывел тебя из земли Египетской, из дома рабства,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говорится в связи с этим в главе пятой Второзакония,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да не будет у тебя других богов пред лицом Моим»; б) требуют от иудеев не творить себе кумиров и не создавать других изображений. «Не делай себе кумира и никакого изображения того, что на небе вверху и что на земле внизу и что в водах, ниже земли»,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назидается во Второзаконии; в) запрещают произносить имя Бога своего напрасно, «ибо не оставит Господь (Бог твой) без наказания того, кто употребляет имя его напрасно»; и г) обязывают святить день субботний. «Наблюдай день субботний, чтобы свято хранить его,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устанавливается во Второзаконии и тут же поясняется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шесть </w:t>
      </w:r>
      <w:r w:rsidR="005F5A31" w:rsidRPr="0005130B">
        <w:rPr>
          <w:color w:val="000000"/>
          <w:sz w:val="28"/>
          <w:szCs w:val="28"/>
        </w:rPr>
        <w:t>дней работай и делай всякие дела</w:t>
      </w:r>
      <w:r w:rsidRPr="0005130B">
        <w:rPr>
          <w:color w:val="000000"/>
          <w:sz w:val="28"/>
          <w:szCs w:val="28"/>
        </w:rPr>
        <w:t xml:space="preserve"> твои», а «день седьмой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="005F5A31" w:rsidRPr="0005130B">
        <w:rPr>
          <w:color w:val="000000"/>
          <w:sz w:val="28"/>
          <w:szCs w:val="28"/>
        </w:rPr>
        <w:t>субботу Господу, Богу твоему»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Ко второй группе заповедей относятся заповеди, гласящие</w:t>
      </w:r>
      <w:r w:rsidR="0005130B">
        <w:rPr>
          <w:color w:val="000000"/>
          <w:sz w:val="28"/>
          <w:szCs w:val="28"/>
        </w:rPr>
        <w:t>-</w:t>
      </w:r>
      <w:r w:rsidR="0005130B" w:rsidRPr="0005130B">
        <w:rPr>
          <w:color w:val="000000"/>
          <w:sz w:val="28"/>
          <w:szCs w:val="28"/>
        </w:rPr>
        <w:t>1</w:t>
      </w:r>
      <w:r w:rsidRPr="0005130B">
        <w:rPr>
          <w:color w:val="000000"/>
          <w:sz w:val="28"/>
          <w:szCs w:val="28"/>
        </w:rPr>
        <w:t>) «Почитай отца твоего и матерь</w:t>
      </w:r>
      <w:r w:rsidR="005F5A31" w:rsidRPr="0005130B">
        <w:rPr>
          <w:color w:val="000000"/>
          <w:sz w:val="28"/>
          <w:szCs w:val="28"/>
        </w:rPr>
        <w:t xml:space="preserve"> твою, как повелел тебе Господь,</w:t>
      </w:r>
      <w:r w:rsidRPr="0005130B">
        <w:rPr>
          <w:color w:val="000000"/>
          <w:sz w:val="28"/>
          <w:szCs w:val="28"/>
        </w:rPr>
        <w:t xml:space="preserve"> Бог твой, чтобы продлились дни твои, и чтобы хорошо тебе было на той земле, которую Господь, Бог</w:t>
      </w:r>
      <w:r w:rsidR="005F5A31" w:rsidRPr="0005130B">
        <w:rPr>
          <w:color w:val="000000"/>
          <w:sz w:val="28"/>
          <w:szCs w:val="28"/>
        </w:rPr>
        <w:t xml:space="preserve"> твой, дает тебе»; 2) не убивай; </w:t>
      </w:r>
      <w:r w:rsidRPr="0005130B">
        <w:rPr>
          <w:color w:val="000000"/>
          <w:sz w:val="28"/>
          <w:szCs w:val="28"/>
        </w:rPr>
        <w:t xml:space="preserve">3) не прелюбодействуй; 4) не кради; 5) «не произноси ложного свидетельства на ближнего твоего»; 6) «не желай жены ближнего твоего и не желай дома ближнего твоего, ни поля его, ни раба </w:t>
      </w:r>
      <w:r w:rsidR="005F5A31" w:rsidRPr="0005130B">
        <w:rPr>
          <w:color w:val="000000"/>
          <w:sz w:val="28"/>
          <w:szCs w:val="28"/>
        </w:rPr>
        <w:t>его,</w:t>
      </w:r>
      <w:r w:rsidRPr="0005130B">
        <w:rPr>
          <w:color w:val="000000"/>
          <w:sz w:val="28"/>
          <w:szCs w:val="28"/>
        </w:rPr>
        <w:t xml:space="preserve"> ни рабыни его, ни вола его, ни осла его, (ни всякого скота его), ни всего то</w:t>
      </w:r>
      <w:r w:rsidR="005F5A31" w:rsidRPr="0005130B">
        <w:rPr>
          <w:color w:val="000000"/>
          <w:sz w:val="28"/>
          <w:szCs w:val="28"/>
        </w:rPr>
        <w:t>го, что есть у ближнего твоего»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Не менее важное значение во Второзаконии, наряду с заповедями, авторами Библии и ее толкователями придается многочисленным и весьма разнообразным постановлениям и законам. «Вот заповеди, постановления и законы,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отмечается в связи с этим во Второзаконии,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которым повелел Господь, Бог ваш, научить вас, чтобы вы поступали так в той земле, в которую вы идете, ч</w:t>
      </w:r>
      <w:r w:rsidR="005F5A31" w:rsidRPr="0005130B">
        <w:rPr>
          <w:color w:val="000000"/>
          <w:sz w:val="28"/>
          <w:szCs w:val="28"/>
        </w:rPr>
        <w:t>тобы овладеть ею»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С помощью «законов и постановлений» в иудейском обществе регулировались практически все сферы повседневной жизни и деятельности людей. Причем речь шла не только о нормах материального права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регуляторах общественных отношений, выражаясь современным языком, но и о нормах процессуального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С помощью последних устанавливался, например, порядок организации и деятельности иудейских судов, а также порядок, в случае возникновения тяжбы, ее судебного рассмотрения. «Если будет тяжба между людьми,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говорится в главе 25 Второзакония,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то пусть приведут их в суд и рассудят их, правого пусть </w:t>
      </w:r>
      <w:r w:rsidR="00844579" w:rsidRPr="0005130B">
        <w:rPr>
          <w:color w:val="000000"/>
          <w:sz w:val="28"/>
          <w:szCs w:val="28"/>
        </w:rPr>
        <w:t>оправдают, а виновного осудят»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Своего рода процессуальные нормы закрепляли порядок сбора и представления в суде свидетельских показаний и иных необходимых для принятия судебного решения материалов и доказательств. В частности, устанавливалось, что «если кто убьет человека, то убийцу должно убить по словам свидетелей; но одного свидетеля недостаточно, чтобы осудить на смерть».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Подобного рода процессуальные нормы закрепляли также порядок ответственности и порядок исполнения различных наказаний. Например, отдельно в законе предусматривалось, что «если виновный достоин будет побоев, то судья прикажет положить его и бить при себе, смотря по вине его, по</w:t>
      </w:r>
      <w:r w:rsidR="00844579" w:rsidRPr="0005130B">
        <w:rPr>
          <w:color w:val="000000"/>
          <w:sz w:val="28"/>
          <w:szCs w:val="28"/>
        </w:rPr>
        <w:t xml:space="preserve"> счету»</w:t>
      </w:r>
      <w:r w:rsidRPr="0005130B">
        <w:rPr>
          <w:color w:val="000000"/>
          <w:sz w:val="28"/>
          <w:szCs w:val="28"/>
        </w:rPr>
        <w:t>. В законе особо подчеркивалось, что «отцы не должны быть наказываемы смертью за детей, а дети не должны быть наказываемы смертью за отцов; каждый должен быть наказываем</w:t>
      </w:r>
      <w:r w:rsidR="00844579" w:rsidRPr="0005130B">
        <w:rPr>
          <w:color w:val="000000"/>
          <w:sz w:val="28"/>
          <w:szCs w:val="28"/>
        </w:rPr>
        <w:t xml:space="preserve"> смертью за свое преступление»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Законы и постановления, содержащиеся в Пятикнижии, включая естественно и те из них, которые составляют содержание Второзакония, в исследовательской литературе нередко называются «Законами завета» или «Законами Моисея». Последнее должно означать, что автором этих законов, по преданию исходивших от иудейского Бога Яхве, фактически является пророк Моисей.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Так традиционно считалось вплоть до </w:t>
      </w:r>
      <w:r w:rsidRPr="0005130B">
        <w:rPr>
          <w:color w:val="000000"/>
          <w:sz w:val="28"/>
          <w:szCs w:val="28"/>
          <w:lang w:val="en-US"/>
        </w:rPr>
        <w:t>XI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Pr="0005130B">
        <w:rPr>
          <w:color w:val="000000"/>
          <w:sz w:val="28"/>
          <w:szCs w:val="28"/>
        </w:rPr>
        <w:t>., пока известный еврейский философ Ибн Эзра (1092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>1</w:t>
      </w:r>
      <w:r w:rsidRPr="0005130B">
        <w:rPr>
          <w:color w:val="000000"/>
          <w:sz w:val="28"/>
          <w:szCs w:val="28"/>
        </w:rPr>
        <w:t xml:space="preserve">167) не высказал мысль о том, что на основании его исследований не все книги Ветхого Завета были написаны Моисеем. Подобные сомнения в более поздний период выражали </w:t>
      </w:r>
      <w:r w:rsidR="0005130B" w:rsidRPr="0005130B">
        <w:rPr>
          <w:color w:val="000000"/>
          <w:sz w:val="28"/>
          <w:szCs w:val="28"/>
        </w:rPr>
        <w:t>Т.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Гоббс</w:t>
      </w:r>
      <w:r w:rsidRPr="0005130B">
        <w:rPr>
          <w:color w:val="000000"/>
          <w:sz w:val="28"/>
          <w:szCs w:val="28"/>
        </w:rPr>
        <w:t xml:space="preserve">, считавший Моисея автором лишь некоторых глав Второзакония; </w:t>
      </w:r>
      <w:r w:rsidR="0005130B" w:rsidRPr="0005130B">
        <w:rPr>
          <w:color w:val="000000"/>
          <w:sz w:val="28"/>
          <w:szCs w:val="28"/>
        </w:rPr>
        <w:t>Б.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Спиноза</w:t>
      </w:r>
      <w:r w:rsidRPr="0005130B">
        <w:rPr>
          <w:color w:val="000000"/>
          <w:sz w:val="28"/>
          <w:szCs w:val="28"/>
        </w:rPr>
        <w:t>, называвший авторство Моисея «необоснованным и абсурдным</w:t>
      </w:r>
      <w:r w:rsidR="00844579" w:rsidRPr="0005130B">
        <w:rPr>
          <w:color w:val="000000"/>
          <w:sz w:val="28"/>
          <w:szCs w:val="28"/>
        </w:rPr>
        <w:t>»; и некоторые другие мыслители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Однако, как бы там ни было, Законы Моисея в системе иудейского права всегда существовали и существуют и вместе с другими источниками или видами права формируют его религиозный характер и содержание.</w:t>
      </w:r>
    </w:p>
    <w:p w:rsidR="0005130B" w:rsidRDefault="0005130B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5C" w:rsidRPr="00797636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7636">
        <w:rPr>
          <w:b/>
          <w:color w:val="000000"/>
          <w:sz w:val="28"/>
          <w:szCs w:val="28"/>
        </w:rPr>
        <w:t>Талмуд, религиозные традиции и обычаи, «наследие» и доктрина в системе источников иудейского права</w:t>
      </w:r>
    </w:p>
    <w:p w:rsidR="0005130B" w:rsidRDefault="0005130B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Одним из важнейших источников иудейского права является Талмуд. В различных научных изданиях и словарях он определяется неодинаково. В одних из них обращается внимание на то, что это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собрание догматических по своему характеру религиозных, правовых и этических п</w:t>
      </w:r>
      <w:r w:rsidR="00346C31" w:rsidRPr="0005130B">
        <w:rPr>
          <w:color w:val="000000"/>
          <w:sz w:val="28"/>
          <w:szCs w:val="28"/>
        </w:rPr>
        <w:t>оложений и текстов иудаизма, ко</w:t>
      </w:r>
      <w:r w:rsidRPr="0005130B">
        <w:rPr>
          <w:color w:val="000000"/>
          <w:sz w:val="28"/>
          <w:szCs w:val="28"/>
        </w:rPr>
        <w:t xml:space="preserve">торые сложились в период с </w:t>
      </w:r>
      <w:r w:rsidRPr="0005130B">
        <w:rPr>
          <w:color w:val="000000"/>
          <w:sz w:val="28"/>
          <w:szCs w:val="28"/>
          <w:lang w:val="en-US"/>
        </w:rPr>
        <w:t>IV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Pr="0005130B">
        <w:rPr>
          <w:color w:val="000000"/>
          <w:sz w:val="28"/>
          <w:szCs w:val="28"/>
        </w:rPr>
        <w:t xml:space="preserve">. до </w:t>
      </w:r>
      <w:r w:rsidR="0005130B">
        <w:rPr>
          <w:color w:val="000000"/>
          <w:sz w:val="28"/>
          <w:szCs w:val="28"/>
        </w:rPr>
        <w:t>н.э.</w:t>
      </w:r>
      <w:r w:rsidRPr="0005130B">
        <w:rPr>
          <w:color w:val="000000"/>
          <w:sz w:val="28"/>
          <w:szCs w:val="28"/>
        </w:rPr>
        <w:t xml:space="preserve"> и вплоть до </w:t>
      </w:r>
      <w:r w:rsidRPr="0005130B">
        <w:rPr>
          <w:color w:val="000000"/>
          <w:sz w:val="28"/>
          <w:szCs w:val="28"/>
          <w:lang w:val="en-US"/>
        </w:rPr>
        <w:t>V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Pr="0005130B">
        <w:rPr>
          <w:color w:val="000000"/>
          <w:sz w:val="28"/>
          <w:szCs w:val="28"/>
        </w:rPr>
        <w:t xml:space="preserve">. </w:t>
      </w:r>
      <w:r w:rsidR="0005130B">
        <w:rPr>
          <w:color w:val="000000"/>
          <w:sz w:val="28"/>
          <w:szCs w:val="28"/>
        </w:rPr>
        <w:t>н.э.</w:t>
      </w:r>
      <w:r w:rsidRPr="0005130B">
        <w:rPr>
          <w:color w:val="000000"/>
          <w:sz w:val="28"/>
          <w:szCs w:val="28"/>
        </w:rPr>
        <w:t xml:space="preserve"> В других изданиях Талмуд рассматривается как «толкования и дополнения равви</w:t>
      </w:r>
      <w:r w:rsidR="00346C31" w:rsidRPr="0005130B">
        <w:rPr>
          <w:color w:val="000000"/>
          <w:sz w:val="28"/>
          <w:szCs w:val="28"/>
        </w:rPr>
        <w:t>нов жидовских к Ветхому Завету»</w:t>
      </w:r>
      <w:r w:rsidRPr="0005130B">
        <w:rPr>
          <w:color w:val="000000"/>
          <w:sz w:val="28"/>
          <w:szCs w:val="28"/>
        </w:rPr>
        <w:t>. В третьих же работах он представляется как «собрание священных писаний, формирующих иудейское гражданское и религиозное право и подразделяющихся на две группы под названием Мишны (сами тексты) и Ге</w:t>
      </w:r>
      <w:r w:rsidR="00346C31" w:rsidRPr="0005130B">
        <w:rPr>
          <w:color w:val="000000"/>
          <w:sz w:val="28"/>
          <w:szCs w:val="28"/>
        </w:rPr>
        <w:t>мары (толкование этих текстов)»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Общим для всех этих и иных представлений о Талмуде как источнике иудейского права является то, что он, будучи собранием древних священных писаний, относящихся к периоду с </w:t>
      </w:r>
      <w:r w:rsidRPr="0005130B">
        <w:rPr>
          <w:color w:val="000000"/>
          <w:sz w:val="28"/>
          <w:szCs w:val="28"/>
          <w:lang w:val="en-US"/>
        </w:rPr>
        <w:t>IV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Pr="0005130B">
        <w:rPr>
          <w:color w:val="000000"/>
          <w:sz w:val="28"/>
          <w:szCs w:val="28"/>
        </w:rPr>
        <w:t xml:space="preserve">. до </w:t>
      </w:r>
      <w:r w:rsidR="0005130B">
        <w:rPr>
          <w:color w:val="000000"/>
          <w:sz w:val="28"/>
          <w:szCs w:val="28"/>
        </w:rPr>
        <w:t>н.э.</w:t>
      </w:r>
      <w:r w:rsidRPr="0005130B">
        <w:rPr>
          <w:color w:val="000000"/>
          <w:sz w:val="28"/>
          <w:szCs w:val="28"/>
        </w:rPr>
        <w:t xml:space="preserve"> по </w:t>
      </w:r>
      <w:r w:rsidRPr="0005130B">
        <w:rPr>
          <w:color w:val="000000"/>
          <w:sz w:val="28"/>
          <w:szCs w:val="28"/>
          <w:lang w:val="en-US"/>
        </w:rPr>
        <w:t>V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Pr="0005130B">
        <w:rPr>
          <w:color w:val="000000"/>
          <w:sz w:val="28"/>
          <w:szCs w:val="28"/>
        </w:rPr>
        <w:t xml:space="preserve">. </w:t>
      </w:r>
      <w:r w:rsidR="0005130B">
        <w:rPr>
          <w:color w:val="000000"/>
          <w:sz w:val="28"/>
          <w:szCs w:val="28"/>
        </w:rPr>
        <w:t>н.э.</w:t>
      </w:r>
      <w:r w:rsidRPr="0005130B">
        <w:rPr>
          <w:color w:val="000000"/>
          <w:sz w:val="28"/>
          <w:szCs w:val="28"/>
        </w:rPr>
        <w:t>, содержит в себе не только тексты этих писаний, но и тексты их раввинских толкований. В системе норм и догматов иудейского права последним, по мнению исследователей, придается, как правило, гораз</w:t>
      </w:r>
      <w:r w:rsidR="00997A25" w:rsidRPr="0005130B">
        <w:rPr>
          <w:color w:val="000000"/>
          <w:sz w:val="28"/>
          <w:szCs w:val="28"/>
        </w:rPr>
        <w:t>до большее значение, чем первым</w:t>
      </w:r>
      <w:r w:rsidRPr="0005130B">
        <w:rPr>
          <w:color w:val="000000"/>
          <w:sz w:val="28"/>
          <w:szCs w:val="28"/>
        </w:rPr>
        <w:t>. Кроме того, неред</w:t>
      </w:r>
      <w:r w:rsidR="00997A25" w:rsidRPr="0005130B">
        <w:rPr>
          <w:color w:val="000000"/>
          <w:sz w:val="28"/>
          <w:szCs w:val="28"/>
        </w:rPr>
        <w:t>ко под</w:t>
      </w:r>
      <w:r w:rsidRPr="0005130B">
        <w:rPr>
          <w:color w:val="000000"/>
          <w:sz w:val="28"/>
          <w:szCs w:val="28"/>
        </w:rPr>
        <w:t xml:space="preserve"> сомнение ставится положение об одинаковой юридической и религиозно-духовной силе отдельных норм и догматов, содержащихся в Библии (Ветхом Завете) и Талмуде. В последнем постоянно проводится мысль, отмечают авторы, «о превосходстве творений раввинов над творением, вдохновленным Богом». При этом в качестве доказательства приводятся такие подтверждающие правоту авторов положения-догмы, как: «Слова Талмуда более сладки, нежели слова Завета», «Грехи против Талмуда более тяжки, нежели против Библии», «Не должно иметь общения с тем, кто имеет в руках Библию, а не Талмуд» или «Сын мой, относись с большим вниманием к словам</w:t>
      </w:r>
      <w:r w:rsidR="00997A25" w:rsidRPr="0005130B">
        <w:rPr>
          <w:color w:val="000000"/>
          <w:sz w:val="28"/>
          <w:szCs w:val="28"/>
        </w:rPr>
        <w:t xml:space="preserve"> раввинов, чем к словам Завета»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С древних времен и вплоть до наших дней было осуществлено множество изданий Талмуда. В его первой части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Мишне было собрано огромное количество иудейских заповедей и сосредоточено множество «иудейских тради</w:t>
      </w:r>
      <w:r w:rsidR="00997A25" w:rsidRPr="0005130B">
        <w:rPr>
          <w:color w:val="000000"/>
          <w:sz w:val="28"/>
          <w:szCs w:val="28"/>
        </w:rPr>
        <w:t>ций, имеющих отношение к праву»</w:t>
      </w:r>
      <w:r w:rsidRPr="0005130B">
        <w:rPr>
          <w:color w:val="000000"/>
          <w:sz w:val="28"/>
          <w:szCs w:val="28"/>
        </w:rPr>
        <w:t>. Однако неизменным остается, что в структуре и содержании Талмуда как в количеств</w:t>
      </w:r>
      <w:r w:rsidR="00997A25" w:rsidRPr="0005130B">
        <w:rPr>
          <w:color w:val="000000"/>
          <w:sz w:val="28"/>
          <w:szCs w:val="28"/>
        </w:rPr>
        <w:t>енном отношении, так и в качест</w:t>
      </w:r>
      <w:r w:rsidRPr="0005130B">
        <w:rPr>
          <w:color w:val="000000"/>
          <w:sz w:val="28"/>
          <w:szCs w:val="28"/>
        </w:rPr>
        <w:t xml:space="preserve">венном, в смысле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своего фактического приоритета в системе регулятивных средств и эффективности воздействия на общественные отношения превалирующими были и остаются раввинские толкования (Гемара).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По замечанию исследователей, раввинские толкования буквально наводнили по мере развития иудейского нрава Талмуд. Известно, пишет по этому поводу </w:t>
      </w:r>
      <w:r w:rsidR="0005130B" w:rsidRPr="0005130B">
        <w:rPr>
          <w:color w:val="000000"/>
          <w:sz w:val="28"/>
          <w:szCs w:val="28"/>
        </w:rPr>
        <w:t>Д.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Рид</w:t>
      </w:r>
      <w:r w:rsidRPr="0005130B">
        <w:rPr>
          <w:color w:val="000000"/>
          <w:sz w:val="28"/>
          <w:szCs w:val="28"/>
        </w:rPr>
        <w:t xml:space="preserve">, что «все, что где бы то ни </w:t>
      </w:r>
      <w:r w:rsidR="00997A25" w:rsidRPr="0005130B">
        <w:rPr>
          <w:color w:val="000000"/>
          <w:sz w:val="28"/>
          <w:szCs w:val="28"/>
        </w:rPr>
        <w:t>было,</w:t>
      </w:r>
      <w:r w:rsidRPr="0005130B">
        <w:rPr>
          <w:color w:val="000000"/>
          <w:sz w:val="28"/>
          <w:szCs w:val="28"/>
        </w:rPr>
        <w:t xml:space="preserve"> могло произойти или случиться в жизни еврея, регулировалось законами Талмуда: браки, разводы, имущественные сделки, коммерческие операции, вся жизнь, вплоть до мельчайших деталей одежды и туалета». И поскольку в повседневной жизни постоянно происходят непредвиденные события, «вопрос о том, что законно и что незаконно» в каждом случае приводит к бесконечным дискуссиям, «результатом которых были наводняющие Талмуд объемистые протоколы раввинских решений»,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соответствующ</w:t>
      </w:r>
      <w:r w:rsidR="00997A25" w:rsidRPr="0005130B">
        <w:rPr>
          <w:color w:val="000000"/>
          <w:sz w:val="28"/>
          <w:szCs w:val="28"/>
        </w:rPr>
        <w:t>их толкований текстов заповедей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Наряду с многочисленными и многотомн</w:t>
      </w:r>
      <w:r w:rsidR="00AF01F7" w:rsidRPr="0005130B">
        <w:rPr>
          <w:color w:val="000000"/>
          <w:sz w:val="28"/>
          <w:szCs w:val="28"/>
        </w:rPr>
        <w:t>ыми решениями раввинских судов</w:t>
      </w:r>
      <w:r w:rsidRPr="0005130B">
        <w:rPr>
          <w:color w:val="000000"/>
          <w:sz w:val="28"/>
          <w:szCs w:val="28"/>
        </w:rPr>
        <w:t xml:space="preserve"> данные, отчасти систематизированные толкования следует рассматривать в качестве важных источников иудейского религиозного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Высокую значимость этих источников израильские авторы объясняют тем, что хотя изначально, согласно замыслу творцов иудейского права оно «должно было охватывать и решать все возникающие в жизни иудейского общества проблемы», тем не </w:t>
      </w:r>
      <w:r w:rsidR="000D5AE7" w:rsidRPr="0005130B">
        <w:rPr>
          <w:color w:val="000000"/>
          <w:sz w:val="28"/>
          <w:szCs w:val="28"/>
        </w:rPr>
        <w:t>менее,</w:t>
      </w:r>
      <w:r w:rsidRPr="0005130B">
        <w:rPr>
          <w:color w:val="000000"/>
          <w:sz w:val="28"/>
          <w:szCs w:val="28"/>
        </w:rPr>
        <w:t xml:space="preserve"> практика показала, что это невозможно было сделать раз и навсегда. В силу этого по мере изменения жизненных обстоятельств время от времени возникала необходимость вмешательства в процесс реализации этого права с целью его соответствующей корректировки как со стороны выполняющих академические функции религиозных кругов, так и со стороны </w:t>
      </w:r>
      <w:r w:rsidR="00281879" w:rsidRPr="0005130B">
        <w:rPr>
          <w:color w:val="000000"/>
          <w:sz w:val="28"/>
          <w:szCs w:val="28"/>
        </w:rPr>
        <w:t>применяющих это право раввинов</w:t>
      </w:r>
      <w:r w:rsidRPr="0005130B">
        <w:rPr>
          <w:color w:val="000000"/>
          <w:sz w:val="28"/>
          <w:szCs w:val="28"/>
        </w:rPr>
        <w:t>. Раввинское толкование стало объективной необходимостью и жизненной потребностью боговерных иудеев.</w:t>
      </w:r>
    </w:p>
    <w:p w:rsid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Нередко оно заменяет сам текст иудейских богословных положений. Ибо даже тогда, когда раввинское толкование явно расходится с изначальным содержанием «библейских повествований и священных традиций», </w:t>
      </w:r>
      <w:r w:rsidR="00281879" w:rsidRPr="0005130B">
        <w:rPr>
          <w:color w:val="000000"/>
          <w:sz w:val="28"/>
          <w:szCs w:val="28"/>
        </w:rPr>
        <w:t>оно,</w:t>
      </w:r>
      <w:r w:rsidRPr="0005130B">
        <w:rPr>
          <w:color w:val="000000"/>
          <w:sz w:val="28"/>
          <w:szCs w:val="28"/>
        </w:rPr>
        <w:t xml:space="preserve"> тем не </w:t>
      </w:r>
      <w:r w:rsidR="00281879" w:rsidRPr="0005130B">
        <w:rPr>
          <w:color w:val="000000"/>
          <w:sz w:val="28"/>
          <w:szCs w:val="28"/>
        </w:rPr>
        <w:t>менее,</w:t>
      </w:r>
      <w:r w:rsidRPr="0005130B">
        <w:rPr>
          <w:color w:val="000000"/>
          <w:sz w:val="28"/>
          <w:szCs w:val="28"/>
        </w:rPr>
        <w:t xml:space="preserve"> сохраняет силу и влияние на поведение иудеев. При этом для объяснения и оправдания такого рода расхождений широко используется разработанная самими раввинами так называемая теория (идея) чрезвычайной власти, согласно которой в ч</w:t>
      </w:r>
      <w:r w:rsidR="00281879" w:rsidRPr="0005130B">
        <w:rPr>
          <w:color w:val="000000"/>
          <w:sz w:val="28"/>
          <w:szCs w:val="28"/>
        </w:rPr>
        <w:t>резвычайных условиях допускаете</w:t>
      </w:r>
      <w:r w:rsidRPr="0005130B">
        <w:rPr>
          <w:color w:val="000000"/>
          <w:sz w:val="28"/>
          <w:szCs w:val="28"/>
        </w:rPr>
        <w:t xml:space="preserve"> весьма широкое толкование сложившихся канонов, а сама </w:t>
      </w:r>
      <w:r w:rsidR="00281879" w:rsidRPr="0005130B">
        <w:rPr>
          <w:color w:val="000000"/>
          <w:sz w:val="28"/>
          <w:szCs w:val="28"/>
        </w:rPr>
        <w:t>раввинская</w:t>
      </w:r>
      <w:r w:rsidRPr="0005130B">
        <w:rPr>
          <w:color w:val="000000"/>
          <w:sz w:val="28"/>
          <w:szCs w:val="28"/>
        </w:rPr>
        <w:t xml:space="preserve"> власть осуществляется </w:t>
      </w:r>
      <w:r w:rsidR="00281879" w:rsidRPr="0005130B">
        <w:rPr>
          <w:color w:val="000000"/>
          <w:sz w:val="28"/>
          <w:szCs w:val="28"/>
        </w:rPr>
        <w:t>помимо обычных религиозных норм</w:t>
      </w:r>
      <w:r w:rsidRPr="0005130B">
        <w:rPr>
          <w:color w:val="000000"/>
          <w:sz w:val="28"/>
          <w:szCs w:val="28"/>
        </w:rPr>
        <w:t>. Раввинское толкование в таких случаях, именуемых чрезвычайными, получает несомненное преимущество как перед подвергшимися толкованию библейскими тек</w:t>
      </w:r>
      <w:r w:rsidR="00281879" w:rsidRPr="0005130B">
        <w:rPr>
          <w:color w:val="000000"/>
          <w:sz w:val="28"/>
          <w:szCs w:val="28"/>
        </w:rPr>
        <w:t>стами, так и п</w:t>
      </w:r>
      <w:r w:rsidRPr="0005130B">
        <w:rPr>
          <w:color w:val="000000"/>
          <w:sz w:val="28"/>
          <w:szCs w:val="28"/>
        </w:rPr>
        <w:t>еред соотве</w:t>
      </w:r>
      <w:r w:rsidR="00281879" w:rsidRPr="0005130B">
        <w:rPr>
          <w:color w:val="000000"/>
          <w:sz w:val="28"/>
          <w:szCs w:val="28"/>
        </w:rPr>
        <w:t>тствующими религиозными кормами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Важными источниками иудейского права являются религиозные традиции и обычаи. Они сложились в течение многих столетий существования иудейского права и продолжают оказывать на него, а вместе с ним и на израильское светское право, значительное влияние и в настоящее время. Это традиции и обычаи, касающиеся религиозных праздников, бытовых и семейных отношений, публичной сферы жизни религиозного и светского сообществ, ритуальных жертвоприношений.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Свое влияние на жизнь иудейского общества и государства они оказывают как непосредственно, выступая в качестве регулятора общественных отношений, так и опосредованно, оказывая воздействие на них через соответствующие нормы светского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Последнее проявляется не только в традиционной для иудейского религиозного права сфере приложения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сфере регулятивного воздействия семейного права, но и в сферах общественных отношений, опосредуемых нормами других отраслей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В качестве одного из примеров можно сослаться на несомненное воздействие иудейских традиций и обычаев на институт права собственности на землю в современном Израиле. Согласно Закону о земле (1969) право собственности на землю в этом государстве ограничивается не только такими свойственными законодательству других стран принципами, как непричинение вреда или недопущение разрушения имущества, принадлежащего другим собственникам (Разд. 14 Закона о земле), но и таким, весьма своеобразным принципом, как «принцип благопристойности», или «приличия» (</w:t>
      </w:r>
      <w:r w:rsidR="00B418DD" w:rsidRPr="0005130B">
        <w:rPr>
          <w:color w:val="000000"/>
          <w:sz w:val="28"/>
          <w:szCs w:val="28"/>
          <w:lang w:val="en-US"/>
        </w:rPr>
        <w:t>principles</w:t>
      </w:r>
      <w:r w:rsidR="00B418DD" w:rsidRPr="0005130B">
        <w:rPr>
          <w:color w:val="000000"/>
          <w:sz w:val="28"/>
          <w:szCs w:val="28"/>
        </w:rPr>
        <w:t xml:space="preserve"> </w:t>
      </w:r>
      <w:r w:rsidR="00B418DD" w:rsidRPr="0005130B">
        <w:rPr>
          <w:color w:val="000000"/>
          <w:sz w:val="28"/>
          <w:szCs w:val="28"/>
          <w:lang w:val="en-US"/>
        </w:rPr>
        <w:t>of</w:t>
      </w:r>
      <w:r w:rsidR="00B418DD" w:rsidRPr="0005130B">
        <w:rPr>
          <w:color w:val="000000"/>
          <w:sz w:val="28"/>
          <w:szCs w:val="28"/>
        </w:rPr>
        <w:t xml:space="preserve"> </w:t>
      </w:r>
      <w:r w:rsidR="00B418DD" w:rsidRPr="0005130B">
        <w:rPr>
          <w:color w:val="000000"/>
          <w:sz w:val="28"/>
          <w:szCs w:val="28"/>
          <w:lang w:val="en-US"/>
        </w:rPr>
        <w:t>decency</w:t>
      </w:r>
      <w:r w:rsidRPr="0005130B">
        <w:rPr>
          <w:color w:val="000000"/>
          <w:sz w:val="28"/>
          <w:szCs w:val="28"/>
        </w:rPr>
        <w:t>) в процессе реализации данного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Данный принцип, с одной стороны; ограничивает право собственности на землю, а с другой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выделяет его и подчеркивает особый характер. Анализируя его, можно с полной уверенностью сказать, что в процессе разработки и принятия законодательства о земле в значительной мере сказалось влияние старых иудейских традиций и обычаев, радикально ограничивавших и даже запрещавших куплю-продажу земли, а также право частной собственности на землю.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«Землю не должно продавать навсегда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назидательно говорит Бог иудеям,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ибо Моя земля», а вы являетесь «пр</w:t>
      </w:r>
      <w:r w:rsidR="00FA26CF" w:rsidRPr="0005130B">
        <w:rPr>
          <w:color w:val="000000"/>
          <w:sz w:val="28"/>
          <w:szCs w:val="28"/>
        </w:rPr>
        <w:t>ишельцами и поселенцами у Меня»</w:t>
      </w:r>
      <w:r w:rsidRPr="0005130B">
        <w:rPr>
          <w:color w:val="000000"/>
          <w:sz w:val="28"/>
          <w:szCs w:val="28"/>
        </w:rPr>
        <w:t xml:space="preserve">. По всей земле «владения вашего дозволяйте выкуп земли». При этом устанавливаются в отношении каждого иудея следующие правила: а) если «брат твой обеднеет и продаст от владения своего, то придет близкий его родственник и выкупит проданное братом его»; б) если же «некому за него выкупить, то сам он будет иметь достаток и найдет сколько нужно на выкуп»; в) в этом случае «пусть он расчислит годы продажи своей и возвратит остальное тому, кому он продал, и вступит во владение свое»; и г) если же «не найдет рука его, сколько нужно возвратить ему, то проданное им останется в руках покупщика до юбилейного года, а в юбилейный год отойдет оно, и он </w:t>
      </w:r>
      <w:r w:rsidR="00FA26CF" w:rsidRPr="0005130B">
        <w:rPr>
          <w:color w:val="000000"/>
          <w:sz w:val="28"/>
          <w:szCs w:val="28"/>
        </w:rPr>
        <w:t>опять вступит во владение свое»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Древние иудейские традиции и обычаи, как это видно из библейских заповедей, не позволяли произвольно распоряжаться землей, как с обычной недвижимостью и товаром. Основная причина этого состояла в том, что по иудейскому преданию и древнему теократическому принципу единым и постоянным собственником земли является только сам Бог. Что же касается имеющих прямое отношение к нему «богоизбранных» иудеев, то они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лишь временные собственники земли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«пришельцы и поселенцы» и уже в силу этого право свободного распоряжения землей им не предоставлялось.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Любая купля-продажа земли юридически рассматривалась как временная сделка. Фактически она заменялась арендой, договор о заключении которой оставался в силе лишь до очередного юбилейного года, отмечавшегося иудеями каждые пятьдесят лет. Ибо если до наступления юбилейного года выкуп земли бывшим ее собственником оказывался невозможным, то в год юбилея она полностью возвращалась ему, причем без всякого выкупа.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Данное правило, наряду со всеобщим правом выкупа земли и ограничением ее продажи лишь в пределах определенного срок</w:t>
      </w:r>
      <w:r w:rsidR="00FA26CF" w:rsidRPr="0005130B">
        <w:rPr>
          <w:color w:val="000000"/>
          <w:sz w:val="28"/>
          <w:szCs w:val="28"/>
        </w:rPr>
        <w:t xml:space="preserve">а </w:t>
      </w:r>
      <w:r w:rsidR="0005130B" w:rsidRPr="0005130B">
        <w:rPr>
          <w:color w:val="000000"/>
          <w:sz w:val="28"/>
          <w:szCs w:val="28"/>
        </w:rPr>
        <w:t>(«известного числа лет жатв»</w:t>
      </w:r>
      <w:r w:rsidR="00FA26CF" w:rsidRPr="0005130B">
        <w:rPr>
          <w:color w:val="000000"/>
          <w:sz w:val="28"/>
          <w:szCs w:val="28"/>
        </w:rPr>
        <w:t>)</w:t>
      </w:r>
      <w:r w:rsidRPr="0005130B">
        <w:rPr>
          <w:color w:val="000000"/>
          <w:sz w:val="28"/>
          <w:szCs w:val="28"/>
        </w:rPr>
        <w:t>, было направлено на предотвращение полного отчуждения земельных участков от их обедневших владельцев, на предотвращение их полного обезземеливания и еще большего обеднения. Иными словами, право собственности на землю, как и различные формы распоряжения ею преследовали не только и даже не столько сугубо коммерческие цели, выражаясь современным языком, сколько общесоциальные и общегосударственные цели. Помимо всего прочего, это проявлялось в том, что под всякую сделку с землей, включая ее куплю-продажу, подводилась не только коммерческая, прагматическая, но и нравственная основа. Суть ее сводилась к соблюдению, помимо коммерческих правил, также и нравственных норм, содержавших в себе требования уважения, любви и справедл</w:t>
      </w:r>
      <w:r w:rsidR="00FA26CF" w:rsidRPr="0005130B">
        <w:rPr>
          <w:color w:val="000000"/>
          <w:sz w:val="28"/>
          <w:szCs w:val="28"/>
        </w:rPr>
        <w:t>ивости по отношению к ближнему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«Если будешь продавать, что ближнему твоему, или будешь покупать что у ближнего твоего,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говорится по этому поводу в книге Левит,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не обижайте друг друга». И дальше установочное повторение: «Не обижайте один другого; бойся Бога </w:t>
      </w:r>
      <w:r w:rsidR="006807AF" w:rsidRPr="0005130B">
        <w:rPr>
          <w:color w:val="000000"/>
          <w:sz w:val="28"/>
          <w:szCs w:val="28"/>
        </w:rPr>
        <w:t>твоего, ибо Я Господь, Бог ваш»</w:t>
      </w:r>
      <w:r w:rsidRPr="0005130B">
        <w:rPr>
          <w:color w:val="000000"/>
          <w:sz w:val="28"/>
          <w:szCs w:val="28"/>
        </w:rPr>
        <w:t>.</w:t>
      </w:r>
    </w:p>
    <w:p w:rsid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Данные и иные им подобные принципы, трансформировавшиеся по мере развития иудейского общества в традиции и обычаи, оказали определенное влияние не только на эволюцию иудейского религиозного права, но и на процесс становления и развития в Израиле современного светского права.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Среди источников иудейского права особую значимость имеет такой, необычный для других правовых систем источник, как «наследие». В израильской научной литературе этот источник именуется также «культурным наследием» в широком смысле, «религиозным наследием» или же </w:t>
      </w:r>
      <w:r w:rsidR="006807AF" w:rsidRPr="0005130B">
        <w:rPr>
          <w:color w:val="000000"/>
          <w:sz w:val="28"/>
          <w:szCs w:val="28"/>
        </w:rPr>
        <w:t>«иудейским правовым наследием»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Однако независимо от названия в понятие </w:t>
      </w:r>
      <w:r w:rsidR="006807AF" w:rsidRPr="0005130B">
        <w:rPr>
          <w:color w:val="000000"/>
          <w:sz w:val="28"/>
          <w:szCs w:val="28"/>
        </w:rPr>
        <w:t>«наследие»</w:t>
      </w:r>
      <w:r w:rsidRPr="0005130B">
        <w:rPr>
          <w:color w:val="000000"/>
          <w:sz w:val="28"/>
          <w:szCs w:val="28"/>
        </w:rPr>
        <w:t xml:space="preserve"> как источника иудейского права в целом вкладывается один и тот же смысл. А именно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 xml:space="preserve">констатируется факт перехода от одного поколения к другому сложившихся в течение всего периода жизни иудейского общества религиозных, культурных, национальных, этических, общесоциальных, бытовых и иных обыкновений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феноменов, оказывающих влияние на процесс формирования и развития иудейского права. В некоторых изданиях к этому дополняется, что в библейском смысле под «наследием» понимается также: а) «богоизбранный народ»; б) израиль</w:t>
      </w:r>
      <w:r w:rsidR="006807AF" w:rsidRPr="0005130B">
        <w:rPr>
          <w:color w:val="000000"/>
          <w:sz w:val="28"/>
          <w:szCs w:val="28"/>
        </w:rPr>
        <w:t>тяне и в) христианская церковь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«Наследие» как источник иудейского религиозного права традиционно представляется в качестве естественно-правового источника, порожденного самим обществом и регулирующего, а точнее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упорядочивающего многочисленные и многообразные отношения, возникающие в рамках этого общества. Что же касается его связи с современным израильским государством, то «наследие», будучи естественным источником иудейского права, по мнению исследователей, возникает до государства и существует пом</w:t>
      </w:r>
      <w:r w:rsidR="006807AF" w:rsidRPr="0005130B">
        <w:rPr>
          <w:color w:val="000000"/>
          <w:sz w:val="28"/>
          <w:szCs w:val="28"/>
        </w:rPr>
        <w:t>имо и независимо от государства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В подтверждение сказанного в научной литературе Израиля нередко даются ссылки на «естественное право» евреев возвращаться на постоянное место жительства на свою историческую Родину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Израиль, независимо от того, в какой стране они проживают и как долго они там находятся. Это право возникло задолго до того, как оно было закреплено в законодательстве Израиля (Законе о возвращении 1950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г</w:t>
      </w:r>
      <w:r w:rsidRPr="0005130B">
        <w:rPr>
          <w:color w:val="000000"/>
          <w:sz w:val="28"/>
          <w:szCs w:val="28"/>
        </w:rPr>
        <w:t xml:space="preserve">.), и имеет </w:t>
      </w:r>
      <w:r w:rsidR="006807AF" w:rsidRPr="0005130B">
        <w:rPr>
          <w:color w:val="000000"/>
          <w:sz w:val="28"/>
          <w:szCs w:val="28"/>
        </w:rPr>
        <w:t>свои нравственные, логические и</w:t>
      </w:r>
      <w:r w:rsidRPr="0005130B">
        <w:rPr>
          <w:color w:val="000000"/>
          <w:sz w:val="28"/>
          <w:szCs w:val="28"/>
        </w:rPr>
        <w:t xml:space="preserve"> юридические корни, по мнению иссл</w:t>
      </w:r>
      <w:r w:rsidR="006807AF" w:rsidRPr="0005130B">
        <w:rPr>
          <w:color w:val="000000"/>
          <w:sz w:val="28"/>
          <w:szCs w:val="28"/>
        </w:rPr>
        <w:t>едователей, именно в «наследии»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Еще во Второзаконии относительно иудейского народа в связи с этим говорилось: «Хотя бы ты был рассеян (от края неба) до края неба, и оттуда соберет тебя </w:t>
      </w:r>
      <w:r w:rsidR="007E1EF6" w:rsidRPr="0005130B">
        <w:rPr>
          <w:color w:val="000000"/>
          <w:sz w:val="28"/>
          <w:szCs w:val="28"/>
        </w:rPr>
        <w:t>Господь Бог твой, и оттуда возьмет тебя»</w:t>
      </w:r>
      <w:r w:rsidRPr="0005130B">
        <w:rPr>
          <w:color w:val="000000"/>
          <w:sz w:val="28"/>
          <w:szCs w:val="28"/>
        </w:rPr>
        <w:t>. И далее: «И (оттуда) приведет тебя Господь Бог твой</w:t>
      </w:r>
      <w:r w:rsidR="007E1EF6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в землю, которою владели отцы твои, и получишь ее во владение и облагодетельствует тебя и ра</w:t>
      </w:r>
      <w:r w:rsidR="007E1EF6" w:rsidRPr="0005130B">
        <w:rPr>
          <w:color w:val="000000"/>
          <w:sz w:val="28"/>
          <w:szCs w:val="28"/>
        </w:rPr>
        <w:t>змножит тебя более отцов твоих».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О естественном характере права на возвращение евреев на свою историческую Родину, а также о том, что это право исторически заложено в самом «наследии» многократно повторялось вслед за Библией и в других, самых разнообразных источниках. В 50</w:t>
      </w:r>
      <w:r w:rsidR="0005130B">
        <w:rPr>
          <w:color w:val="000000"/>
          <w:sz w:val="28"/>
          <w:szCs w:val="28"/>
        </w:rPr>
        <w:t>-</w:t>
      </w:r>
      <w:r w:rsidR="0005130B" w:rsidRPr="0005130B">
        <w:rPr>
          <w:color w:val="000000"/>
          <w:sz w:val="28"/>
          <w:szCs w:val="28"/>
        </w:rPr>
        <w:t>е</w:t>
      </w:r>
      <w:r w:rsidRPr="0005130B">
        <w:rPr>
          <w:color w:val="000000"/>
          <w:sz w:val="28"/>
          <w:szCs w:val="28"/>
        </w:rPr>
        <w:t xml:space="preserve"> годы </w:t>
      </w:r>
      <w:r w:rsidRPr="0005130B">
        <w:rPr>
          <w:color w:val="000000"/>
          <w:sz w:val="28"/>
          <w:szCs w:val="28"/>
          <w:lang w:val="en-US"/>
        </w:rPr>
        <w:t>XX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в</w:t>
      </w:r>
      <w:r w:rsidRPr="0005130B">
        <w:rPr>
          <w:color w:val="000000"/>
          <w:sz w:val="28"/>
          <w:szCs w:val="28"/>
        </w:rPr>
        <w:t>. оно широко использовалось как важнейший аргумент в пользу разработки и принятия соответствующего законодательства.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Так, обосновывая необходимость принятия Закона о возвращении евреев, тогдашний прем</w:t>
      </w:r>
      <w:r w:rsidR="007E1EF6" w:rsidRPr="0005130B">
        <w:rPr>
          <w:color w:val="000000"/>
          <w:sz w:val="28"/>
          <w:szCs w:val="28"/>
        </w:rPr>
        <w:t>ьер-министр Израиля Д. Бэн Гури</w:t>
      </w:r>
      <w:r w:rsidRPr="0005130B">
        <w:rPr>
          <w:color w:val="000000"/>
          <w:sz w:val="28"/>
          <w:szCs w:val="28"/>
        </w:rPr>
        <w:t xml:space="preserve">он подчеркивал, в частности, что не государство «дарует это право евреям, живущим за границей, на поселение в Израиле», а как раз наоборот, «это право само создает условия для строительства израильского государства». Источник права на возвращение евреев, отмечает автор, следует искать «в исторических и никогда не прерывавшихся связях </w:t>
      </w:r>
      <w:r w:rsidR="005F3994" w:rsidRPr="0005130B">
        <w:rPr>
          <w:color w:val="000000"/>
          <w:sz w:val="28"/>
          <w:szCs w:val="28"/>
        </w:rPr>
        <w:t>еврейского народа с его Родиной</w:t>
      </w:r>
      <w:r w:rsidRPr="0005130B">
        <w:rPr>
          <w:color w:val="000000"/>
          <w:sz w:val="28"/>
          <w:szCs w:val="28"/>
        </w:rPr>
        <w:t>. Возникновение у евреев права на возвращение на свою историческую Родину по времени «предшествовало возникновению государства». Существование и реализация его «лишь подтверждает тот факт, что это право принадлежит каждому еврею</w:t>
      </w:r>
      <w:r w:rsidR="005F3994" w:rsidRPr="0005130B">
        <w:rPr>
          <w:color w:val="000000"/>
          <w:sz w:val="28"/>
          <w:szCs w:val="28"/>
        </w:rPr>
        <w:t xml:space="preserve"> уже в силу того, что он еврей»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Говоря о «наследии» как об источнике иудейского религиозного права, следует обратить внимание также на то, что оно в отдельных случаях может выступать одновременно и в качестве источника израильского светского права. По отношению к другим источникам израильского права, как свидетельствует теория и практика, «наследие» выполняет далеко не главную роль. </w:t>
      </w:r>
      <w:r w:rsidR="001F2F6F" w:rsidRPr="0005130B">
        <w:rPr>
          <w:color w:val="000000"/>
          <w:sz w:val="28"/>
          <w:szCs w:val="28"/>
        </w:rPr>
        <w:t>Но,</w:t>
      </w:r>
      <w:r w:rsidRPr="0005130B">
        <w:rPr>
          <w:color w:val="000000"/>
          <w:sz w:val="28"/>
          <w:szCs w:val="28"/>
        </w:rPr>
        <w:t xml:space="preserve"> тем не </w:t>
      </w:r>
      <w:r w:rsidR="001F2F6F" w:rsidRPr="0005130B">
        <w:rPr>
          <w:color w:val="000000"/>
          <w:sz w:val="28"/>
          <w:szCs w:val="28"/>
        </w:rPr>
        <w:t>менее,</w:t>
      </w:r>
      <w:r w:rsidRPr="0005130B">
        <w:rPr>
          <w:color w:val="000000"/>
          <w:sz w:val="28"/>
          <w:szCs w:val="28"/>
        </w:rPr>
        <w:t xml:space="preserve"> оно в практическом плане как источник права время от времени весьма активно проявляется и к </w:t>
      </w:r>
      <w:r w:rsidR="001F2F6F" w:rsidRPr="0005130B">
        <w:rPr>
          <w:color w:val="000000"/>
          <w:sz w:val="28"/>
          <w:szCs w:val="28"/>
        </w:rPr>
        <w:t>тому</w:t>
      </w:r>
      <w:r w:rsidRPr="0005130B">
        <w:rPr>
          <w:color w:val="000000"/>
          <w:sz w:val="28"/>
          <w:szCs w:val="28"/>
        </w:rPr>
        <w:t xml:space="preserve"> же в отдельных случаях даже законодательно закрепляется.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В качестве примера можно сослаться на статью первую закона под названием «Основы права» (</w:t>
      </w:r>
      <w:r w:rsidR="001F2F6F" w:rsidRPr="0005130B">
        <w:rPr>
          <w:color w:val="000000"/>
          <w:sz w:val="28"/>
          <w:szCs w:val="28"/>
          <w:lang w:val="en-US"/>
        </w:rPr>
        <w:t>Foundation</w:t>
      </w:r>
      <w:r w:rsidR="001F2F6F" w:rsidRPr="0005130B">
        <w:rPr>
          <w:color w:val="000000"/>
          <w:sz w:val="28"/>
          <w:szCs w:val="28"/>
        </w:rPr>
        <w:t xml:space="preserve"> </w:t>
      </w:r>
      <w:r w:rsidR="001F2F6F" w:rsidRPr="0005130B">
        <w:rPr>
          <w:color w:val="000000"/>
          <w:sz w:val="28"/>
          <w:szCs w:val="28"/>
          <w:lang w:val="en-US"/>
        </w:rPr>
        <w:t>of</w:t>
      </w:r>
      <w:r w:rsidR="001F2F6F" w:rsidRPr="0005130B">
        <w:rPr>
          <w:color w:val="000000"/>
          <w:sz w:val="28"/>
          <w:szCs w:val="28"/>
        </w:rPr>
        <w:t xml:space="preserve"> </w:t>
      </w:r>
      <w:r w:rsidR="001F2F6F" w:rsidRPr="0005130B">
        <w:rPr>
          <w:color w:val="000000"/>
          <w:sz w:val="28"/>
          <w:szCs w:val="28"/>
          <w:lang w:val="en-US"/>
        </w:rPr>
        <w:t>law</w:t>
      </w:r>
      <w:r w:rsidRPr="0005130B">
        <w:rPr>
          <w:color w:val="000000"/>
          <w:sz w:val="28"/>
          <w:szCs w:val="28"/>
        </w:rPr>
        <w:t>), принятого в 1980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г</w:t>
      </w:r>
      <w:r w:rsidRPr="0005130B">
        <w:rPr>
          <w:color w:val="000000"/>
          <w:sz w:val="28"/>
          <w:szCs w:val="28"/>
        </w:rPr>
        <w:t>., которая гласит, что если суд в процессе рассмотрения дела не может найти ответ на возникший вопрос «в статутном или судебном праве (</w:t>
      </w:r>
      <w:r w:rsidR="001F2F6F" w:rsidRPr="0005130B">
        <w:rPr>
          <w:color w:val="000000"/>
          <w:sz w:val="28"/>
          <w:szCs w:val="28"/>
          <w:lang w:val="en-US"/>
        </w:rPr>
        <w:t>case</w:t>
      </w:r>
      <w:r w:rsidR="001F2F6F" w:rsidRPr="0005130B">
        <w:rPr>
          <w:color w:val="000000"/>
          <w:sz w:val="28"/>
          <w:szCs w:val="28"/>
        </w:rPr>
        <w:t xml:space="preserve"> </w:t>
      </w:r>
      <w:r w:rsidR="001F2F6F" w:rsidRPr="0005130B">
        <w:rPr>
          <w:color w:val="000000"/>
          <w:sz w:val="28"/>
          <w:szCs w:val="28"/>
          <w:lang w:val="en-US"/>
        </w:rPr>
        <w:t>law</w:t>
      </w:r>
      <w:r w:rsidRPr="0005130B">
        <w:rPr>
          <w:color w:val="000000"/>
          <w:sz w:val="28"/>
          <w:szCs w:val="28"/>
        </w:rPr>
        <w:t xml:space="preserve">), или </w:t>
      </w:r>
      <w:r w:rsidR="001F2F6F" w:rsidRPr="0005130B">
        <w:rPr>
          <w:color w:val="000000"/>
          <w:sz w:val="28"/>
          <w:szCs w:val="28"/>
        </w:rPr>
        <w:t>не может решить его путем приме</w:t>
      </w:r>
      <w:r w:rsidRPr="0005130B">
        <w:rPr>
          <w:color w:val="000000"/>
          <w:sz w:val="28"/>
          <w:szCs w:val="28"/>
        </w:rPr>
        <w:t>нения аналогии, то он должен рассмотреть его и принять решение, сообразуясь с принципами свободы, справедливости, беспристрастности и</w:t>
      </w:r>
      <w:r w:rsidR="0032419B" w:rsidRPr="0005130B">
        <w:rPr>
          <w:color w:val="000000"/>
          <w:sz w:val="28"/>
          <w:szCs w:val="28"/>
        </w:rPr>
        <w:t xml:space="preserve"> мирного израильского наследия»</w:t>
      </w:r>
      <w:r w:rsidRPr="0005130B">
        <w:rPr>
          <w:color w:val="000000"/>
          <w:sz w:val="28"/>
          <w:szCs w:val="28"/>
        </w:rPr>
        <w:t>.</w:t>
      </w:r>
    </w:p>
    <w:p w:rsid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Возможность использования «наследия» в качестве источника израильского светского права находит отражение и в некоторых других законодательных актах.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Одним из древнейших источников иудейского права является доктрина. Она понимается в </w:t>
      </w:r>
      <w:r w:rsidR="0047613E" w:rsidRPr="0005130B">
        <w:rPr>
          <w:color w:val="000000"/>
          <w:sz w:val="28"/>
          <w:szCs w:val="28"/>
        </w:rPr>
        <w:t xml:space="preserve">самом широком смысле, а именно </w:t>
      </w:r>
      <w:r w:rsidR="0005130B">
        <w:rPr>
          <w:color w:val="000000"/>
          <w:sz w:val="28"/>
          <w:szCs w:val="28"/>
        </w:rPr>
        <w:t>–</w:t>
      </w:r>
      <w:r w:rsidR="0005130B" w:rsidRPr="0005130B">
        <w:rPr>
          <w:color w:val="000000"/>
          <w:sz w:val="28"/>
          <w:szCs w:val="28"/>
        </w:rPr>
        <w:t xml:space="preserve"> </w:t>
      </w:r>
      <w:r w:rsidRPr="0005130B">
        <w:rPr>
          <w:color w:val="000000"/>
          <w:sz w:val="28"/>
          <w:szCs w:val="28"/>
        </w:rPr>
        <w:t>и как писания богословов, и как мнения различных иудейских академических школ, и как раввинские идеи и взгляды относительно понимания и толкования различных библейских положений и текстов.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 xml:space="preserve">На ранних стадиях развития иудейского права доктрина играла решающую роль. Поэтому, как не </w:t>
      </w:r>
      <w:r w:rsidR="0047613E" w:rsidRPr="0005130B">
        <w:rPr>
          <w:color w:val="000000"/>
          <w:sz w:val="28"/>
          <w:szCs w:val="28"/>
        </w:rPr>
        <w:t xml:space="preserve">без оснований утверждает проф. </w:t>
      </w:r>
      <w:r w:rsidR="0005130B" w:rsidRPr="0005130B">
        <w:rPr>
          <w:color w:val="000000"/>
          <w:sz w:val="28"/>
          <w:szCs w:val="28"/>
        </w:rPr>
        <w:t>З.</w:t>
      </w:r>
      <w:r w:rsidR="0005130B">
        <w:rPr>
          <w:color w:val="000000"/>
          <w:sz w:val="28"/>
          <w:szCs w:val="28"/>
        </w:rPr>
        <w:t> </w:t>
      </w:r>
      <w:r w:rsidR="0005130B" w:rsidRPr="0005130B">
        <w:rPr>
          <w:color w:val="000000"/>
          <w:sz w:val="28"/>
          <w:szCs w:val="28"/>
        </w:rPr>
        <w:t>Фальк</w:t>
      </w:r>
      <w:r w:rsidRPr="0005130B">
        <w:rPr>
          <w:color w:val="000000"/>
          <w:sz w:val="28"/>
          <w:szCs w:val="28"/>
        </w:rPr>
        <w:t xml:space="preserve">, изучая иудейское право с момента его зарождения, мы должны обращать </w:t>
      </w:r>
      <w:r w:rsidR="0047613E" w:rsidRPr="0005130B">
        <w:rPr>
          <w:color w:val="000000"/>
          <w:sz w:val="28"/>
          <w:szCs w:val="28"/>
        </w:rPr>
        <w:t>внимание,</w:t>
      </w:r>
      <w:r w:rsidRPr="0005130B">
        <w:rPr>
          <w:color w:val="000000"/>
          <w:sz w:val="28"/>
          <w:szCs w:val="28"/>
        </w:rPr>
        <w:t xml:space="preserve"> прежде всего имен</w:t>
      </w:r>
      <w:r w:rsidR="0047613E" w:rsidRPr="0005130B">
        <w:rPr>
          <w:color w:val="000000"/>
          <w:sz w:val="28"/>
          <w:szCs w:val="28"/>
        </w:rPr>
        <w:t>но на «литературные источники»</w:t>
      </w:r>
      <w:r w:rsidRPr="0005130B">
        <w:rPr>
          <w:color w:val="000000"/>
          <w:sz w:val="28"/>
          <w:szCs w:val="28"/>
        </w:rPr>
        <w:t>, в которых содержатся различные идеи, положения и взгляды, оказавшие на него доминирующее влияние. В этот период, констатирует автор, «ни государство, ни другие социальные структуры не играли решающей роли в процессе формирования норм иудейского права и институтов». Эту роль выполняли «труды ученых-богословов, которые зачастую осуществляли функции и зако</w:t>
      </w:r>
      <w:r w:rsidR="0047613E" w:rsidRPr="0005130B">
        <w:rPr>
          <w:color w:val="000000"/>
          <w:sz w:val="28"/>
          <w:szCs w:val="28"/>
        </w:rPr>
        <w:t>нодателей и правоприменителей»</w:t>
      </w:r>
      <w:r w:rsidRPr="0005130B">
        <w:rPr>
          <w:color w:val="000000"/>
          <w:sz w:val="28"/>
          <w:szCs w:val="28"/>
        </w:rPr>
        <w:t>.</w:t>
      </w:r>
    </w:p>
    <w:p w:rsidR="0002015C" w:rsidRPr="0005130B" w:rsidRDefault="0002015C" w:rsidP="0005130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30B">
        <w:rPr>
          <w:color w:val="000000"/>
          <w:sz w:val="28"/>
          <w:szCs w:val="28"/>
        </w:rPr>
        <w:t>По мере развития иудейского права важность доктрины как источник</w:t>
      </w:r>
      <w:r w:rsidR="0047613E" w:rsidRPr="0005130B">
        <w:rPr>
          <w:color w:val="000000"/>
          <w:sz w:val="28"/>
          <w:szCs w:val="28"/>
        </w:rPr>
        <w:t>а права значительно уменьшилась.</w:t>
      </w:r>
      <w:r w:rsidRPr="0005130B">
        <w:rPr>
          <w:color w:val="000000"/>
          <w:sz w:val="28"/>
          <w:szCs w:val="28"/>
        </w:rPr>
        <w:t xml:space="preserve"> Она была вытеснена более прагматичными толкованиями раввинов и их судов. </w:t>
      </w:r>
      <w:r w:rsidR="00797636">
        <w:rPr>
          <w:color w:val="000000"/>
          <w:sz w:val="28"/>
          <w:szCs w:val="28"/>
        </w:rPr>
        <w:t>Однако</w:t>
      </w:r>
      <w:r w:rsidRPr="0005130B">
        <w:rPr>
          <w:color w:val="000000"/>
          <w:sz w:val="28"/>
          <w:szCs w:val="28"/>
        </w:rPr>
        <w:t xml:space="preserve"> тем не менее доктрина как источник иудейского религиозного права в настоящее время сохраняется, и вместе с доктринами израильского светского права (такими, наприм</w:t>
      </w:r>
      <w:r w:rsidR="0047613E" w:rsidRPr="0005130B">
        <w:rPr>
          <w:color w:val="000000"/>
          <w:sz w:val="28"/>
          <w:szCs w:val="28"/>
        </w:rPr>
        <w:t>ер, как доктрина «благоразумия»</w:t>
      </w:r>
      <w:r w:rsidRPr="0005130B">
        <w:rPr>
          <w:color w:val="000000"/>
          <w:sz w:val="28"/>
          <w:szCs w:val="28"/>
        </w:rPr>
        <w:t>) она продолжает играть определенную правообразующую, правоприменительную и правоохранительную роль.</w:t>
      </w:r>
      <w:bookmarkStart w:id="0" w:name="_GoBack"/>
      <w:bookmarkEnd w:id="0"/>
    </w:p>
    <w:sectPr w:rsidR="0002015C" w:rsidRPr="0005130B" w:rsidSect="0005130B">
      <w:footerReference w:type="even" r:id="rId6"/>
      <w:footerReference w:type="defaul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90" w:rsidRDefault="00A77290">
      <w:r>
        <w:separator/>
      </w:r>
    </w:p>
  </w:endnote>
  <w:endnote w:type="continuationSeparator" w:id="0">
    <w:p w:rsidR="00A77290" w:rsidRDefault="00A7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F1" w:rsidRDefault="008B54F1" w:rsidP="000522B3">
    <w:pPr>
      <w:pStyle w:val="a3"/>
      <w:framePr w:wrap="around" w:vAnchor="text" w:hAnchor="margin" w:xAlign="right" w:y="1"/>
      <w:rPr>
        <w:rStyle w:val="a5"/>
      </w:rPr>
    </w:pPr>
  </w:p>
  <w:p w:rsidR="008B54F1" w:rsidRDefault="008B54F1" w:rsidP="00B978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F1" w:rsidRDefault="001A60F4" w:rsidP="000522B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B54F1" w:rsidRDefault="008B54F1" w:rsidP="00B978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90" w:rsidRDefault="00A77290">
      <w:r>
        <w:separator/>
      </w:r>
    </w:p>
  </w:footnote>
  <w:footnote w:type="continuationSeparator" w:id="0">
    <w:p w:rsidR="00A77290" w:rsidRDefault="00A7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15C"/>
    <w:rsid w:val="000105EC"/>
    <w:rsid w:val="0002015C"/>
    <w:rsid w:val="0005130B"/>
    <w:rsid w:val="000522B3"/>
    <w:rsid w:val="000D5AE7"/>
    <w:rsid w:val="00137271"/>
    <w:rsid w:val="001A60F4"/>
    <w:rsid w:val="001F2F6F"/>
    <w:rsid w:val="001F6C71"/>
    <w:rsid w:val="00281879"/>
    <w:rsid w:val="002D6CDC"/>
    <w:rsid w:val="0032419B"/>
    <w:rsid w:val="00346C31"/>
    <w:rsid w:val="00454E54"/>
    <w:rsid w:val="0047613E"/>
    <w:rsid w:val="00565E10"/>
    <w:rsid w:val="005F3994"/>
    <w:rsid w:val="005F5A31"/>
    <w:rsid w:val="006242FB"/>
    <w:rsid w:val="006807AF"/>
    <w:rsid w:val="006C7C35"/>
    <w:rsid w:val="00797636"/>
    <w:rsid w:val="007E1EF6"/>
    <w:rsid w:val="00844579"/>
    <w:rsid w:val="008B54F1"/>
    <w:rsid w:val="00985AAC"/>
    <w:rsid w:val="00997A25"/>
    <w:rsid w:val="009D2393"/>
    <w:rsid w:val="00A21273"/>
    <w:rsid w:val="00A241ED"/>
    <w:rsid w:val="00A77290"/>
    <w:rsid w:val="00AF01F7"/>
    <w:rsid w:val="00B418DD"/>
    <w:rsid w:val="00B97881"/>
    <w:rsid w:val="00C51FC3"/>
    <w:rsid w:val="00D71E5C"/>
    <w:rsid w:val="00F51D02"/>
    <w:rsid w:val="00F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E6F029-4318-4918-ADB3-0FC95418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5C"/>
    <w:pPr>
      <w:widowControl w:val="0"/>
      <w:autoSpaceDE w:val="0"/>
      <w:autoSpaceDN w:val="0"/>
      <w:adjustRightInd w:val="0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78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  <w:lang w:bidi="he-IL"/>
    </w:rPr>
  </w:style>
  <w:style w:type="character" w:styleId="a5">
    <w:name w:val="page number"/>
    <w:uiPriority w:val="99"/>
    <w:rsid w:val="00B978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4</vt:lpstr>
    </vt:vector>
  </TitlesOfParts>
  <Company>Massad</Company>
  <LinksUpToDate>false</LinksUpToDate>
  <CharactersWithSpaces>29825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Meschtschermann</dc:creator>
  <cp:keywords/>
  <dc:description/>
  <cp:lastModifiedBy>admin</cp:lastModifiedBy>
  <cp:revision>2</cp:revision>
  <dcterms:created xsi:type="dcterms:W3CDTF">2014-03-06T18:16:00Z</dcterms:created>
  <dcterms:modified xsi:type="dcterms:W3CDTF">2014-03-06T18:16:00Z</dcterms:modified>
</cp:coreProperties>
</file>