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D2" w:rsidRDefault="00CF07D2" w:rsidP="003012BA">
      <w:pPr>
        <w:autoSpaceDE w:val="0"/>
        <w:autoSpaceDN w:val="0"/>
        <w:adjustRightInd w:val="0"/>
        <w:spacing w:before="240"/>
        <w:jc w:val="center"/>
        <w:rPr>
          <w:b/>
          <w:sz w:val="32"/>
        </w:rPr>
      </w:pPr>
    </w:p>
    <w:p w:rsidR="003012BA" w:rsidRDefault="003012BA" w:rsidP="003012BA">
      <w:pPr>
        <w:autoSpaceDE w:val="0"/>
        <w:autoSpaceDN w:val="0"/>
        <w:adjustRightInd w:val="0"/>
        <w:spacing w:before="240"/>
        <w:jc w:val="center"/>
        <w:rPr>
          <w:b/>
          <w:sz w:val="32"/>
        </w:rPr>
      </w:pPr>
      <w:r>
        <w:rPr>
          <w:b/>
          <w:sz w:val="32"/>
        </w:rPr>
        <w:t>ПОНЯТИЕ ЛОГИСТИЧЕСКОГО СЕРВИСА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sz w:val="32"/>
        </w:rPr>
        <w:t>В условиях «рынка покупателя» продавец вынужден строить свою деятельность, исходя из покупательского спроса.</w:t>
      </w:r>
    </w:p>
    <w:p w:rsidR="003012BA" w:rsidRDefault="003012BA" w:rsidP="003012BA">
      <w:pPr>
        <w:pStyle w:val="2"/>
        <w:autoSpaceDE w:val="0"/>
        <w:autoSpaceDN w:val="0"/>
        <w:adjustRightInd w:val="0"/>
        <w:spacing w:before="120"/>
        <w:rPr>
          <w:sz w:val="32"/>
        </w:rPr>
      </w:pPr>
      <w:r>
        <w:rPr>
          <w:sz w:val="32"/>
        </w:rPr>
        <w:t>Покупатель диктует свои условия также и в области состава и качества услуг, оказываемых ему в процессе поставки этого товара.</w:t>
      </w:r>
    </w:p>
    <w:p w:rsidR="003012BA" w:rsidRDefault="003012BA" w:rsidP="003012BA">
      <w:pPr>
        <w:spacing w:before="120"/>
        <w:ind w:firstLine="708"/>
        <w:jc w:val="both"/>
        <w:rPr>
          <w:sz w:val="32"/>
        </w:rPr>
      </w:pPr>
      <w:r>
        <w:rPr>
          <w:sz w:val="32"/>
        </w:rPr>
        <w:t>Услуга, в общем понимании этого термина, означает чье-либо действие, приносящее пользу.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sz w:val="32"/>
        </w:rPr>
        <w:t xml:space="preserve">Работа по оказанию услуг называется </w:t>
      </w:r>
      <w:r>
        <w:rPr>
          <w:b/>
          <w:sz w:val="32"/>
          <w:u w:val="single"/>
        </w:rPr>
        <w:t>сервисом.</w:t>
      </w:r>
      <w:r>
        <w:rPr>
          <w:sz w:val="32"/>
        </w:rPr>
        <w:t xml:space="preserve"> Природа логистической деятельности предполагает возможность оказания потребителю материального потока разнообразных логистических услуг.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b/>
          <w:i/>
          <w:sz w:val="32"/>
        </w:rPr>
      </w:pPr>
      <w:r>
        <w:rPr>
          <w:b/>
          <w:i/>
          <w:sz w:val="32"/>
        </w:rPr>
        <w:t>Логистический сервис неразрывно связан с процессом распределения  и представляет собой комплекс услуг, оказываемых в про</w:t>
      </w:r>
      <w:r>
        <w:rPr>
          <w:b/>
          <w:i/>
          <w:sz w:val="32"/>
        </w:rPr>
        <w:softHyphen/>
        <w:t>цессе поставки товаров.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sz w:val="32"/>
        </w:rPr>
        <w:t>Объектом логистического сервиса является различные потре</w:t>
      </w:r>
      <w:r>
        <w:rPr>
          <w:sz w:val="32"/>
        </w:rPr>
        <w:softHyphen/>
        <w:t>бители материального потока.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sz w:val="32"/>
        </w:rPr>
        <w:t>Осуществляется логистический сервис либо самим поставщи</w:t>
      </w:r>
      <w:r>
        <w:rPr>
          <w:sz w:val="32"/>
        </w:rPr>
        <w:softHyphen/>
        <w:t>ком, либо экспедиторской фирмой.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sz w:val="32"/>
        </w:rPr>
        <w:t>Все работы в области логистического обслуживания делятся на три группы: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sz w:val="32"/>
        </w:rPr>
      </w:pPr>
      <w:r>
        <w:rPr>
          <w:sz w:val="32"/>
        </w:rPr>
        <w:t>предпродажные, т.е. работы по формированию системы логи</w:t>
      </w:r>
      <w:r>
        <w:rPr>
          <w:sz w:val="32"/>
        </w:rPr>
        <w:softHyphen/>
        <w:t>стического обслуживания;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sz w:val="32"/>
        </w:rPr>
      </w:pPr>
      <w:r>
        <w:rPr>
          <w:sz w:val="32"/>
        </w:rPr>
        <w:t>работы по оказанию логистических услуг, осуществляемые в процессе продажи  товаров;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sz w:val="32"/>
        </w:rPr>
      </w:pPr>
      <w:r>
        <w:rPr>
          <w:sz w:val="32"/>
        </w:rPr>
        <w:t xml:space="preserve">послепродажный логистический сервис. </w:t>
      </w:r>
    </w:p>
    <w:p w:rsidR="003012BA" w:rsidRDefault="003012BA" w:rsidP="003012BA">
      <w:pPr>
        <w:tabs>
          <w:tab w:val="num" w:pos="360"/>
        </w:tabs>
        <w:autoSpaceDE w:val="0"/>
        <w:autoSpaceDN w:val="0"/>
        <w:adjustRightInd w:val="0"/>
        <w:spacing w:before="120"/>
        <w:ind w:hanging="720"/>
        <w:jc w:val="both"/>
        <w:rPr>
          <w:noProof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До начала процесса реализации работа в области логистиче</w:t>
      </w:r>
      <w:r>
        <w:rPr>
          <w:sz w:val="32"/>
        </w:rPr>
        <w:softHyphen/>
        <w:t>ского сервиса включает в себя в основном определение политики фирмы в сфере оказания услуг, а также их планирование. В процессе  реализации  товаров могут оказываться разнообразные логистические  услуги, например:</w:t>
      </w:r>
      <w:r>
        <w:rPr>
          <w:noProof/>
          <w:sz w:val="32"/>
        </w:rPr>
        <w:t xml:space="preserve"> 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  <w:tab w:val="num" w:pos="1020"/>
        </w:tabs>
        <w:autoSpaceDE w:val="0"/>
        <w:autoSpaceDN w:val="0"/>
        <w:adjustRightInd w:val="0"/>
        <w:spacing w:before="120"/>
        <w:ind w:hanging="720"/>
        <w:jc w:val="both"/>
        <w:rPr>
          <w:noProof/>
          <w:sz w:val="32"/>
        </w:rPr>
      </w:pPr>
      <w:r>
        <w:rPr>
          <w:sz w:val="32"/>
        </w:rPr>
        <w:t>наличие товарных запасов на складе;</w:t>
      </w:r>
      <w:r>
        <w:rPr>
          <w:noProof/>
          <w:sz w:val="32"/>
        </w:rPr>
        <w:t xml:space="preserve">       .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  <w:tab w:val="num" w:pos="1020"/>
        </w:tabs>
        <w:autoSpaceDE w:val="0"/>
        <w:autoSpaceDN w:val="0"/>
        <w:adjustRightInd w:val="0"/>
        <w:spacing w:before="120"/>
        <w:ind w:left="360"/>
        <w:jc w:val="both"/>
        <w:rPr>
          <w:noProof/>
          <w:sz w:val="32"/>
        </w:rPr>
      </w:pPr>
      <w:r>
        <w:rPr>
          <w:sz w:val="32"/>
        </w:rPr>
        <w:t>использование заказа, в т.ч. подбор ассортимента, упаковка, формирование грузовых единиц и др.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  <w:tab w:val="num" w:pos="1020"/>
        </w:tabs>
        <w:autoSpaceDE w:val="0"/>
        <w:autoSpaceDN w:val="0"/>
        <w:adjustRightInd w:val="0"/>
        <w:spacing w:before="120"/>
        <w:ind w:left="360"/>
        <w:jc w:val="both"/>
        <w:rPr>
          <w:sz w:val="32"/>
        </w:rPr>
      </w:pPr>
      <w:r>
        <w:rPr>
          <w:sz w:val="32"/>
        </w:rPr>
        <w:t>предоставление информации о происхождении груза. Послепродажные  услуги</w:t>
      </w:r>
      <w:r>
        <w:rPr>
          <w:noProof/>
          <w:sz w:val="32"/>
        </w:rPr>
        <w:t xml:space="preserve"> -</w:t>
      </w:r>
      <w:r>
        <w:rPr>
          <w:sz w:val="32"/>
        </w:rPr>
        <w:t xml:space="preserve"> гарантийное обслуживание обязательства по требованию претензий покупателей, обмен и т.д.</w:t>
      </w:r>
    </w:p>
    <w:p w:rsidR="003012BA" w:rsidRDefault="003012BA" w:rsidP="003012BA">
      <w:pPr>
        <w:autoSpaceDE w:val="0"/>
        <w:autoSpaceDN w:val="0"/>
        <w:adjustRightInd w:val="0"/>
        <w:spacing w:before="240" w:line="281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4. ФОРМИРОВАНИЕ СИСТЕМЫ ЛОГИСТИЧЕСКОГО СЕРВИСА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sz w:val="32"/>
        </w:rPr>
        <w:t>Потребитель при выборе поставщика принимает во внимание потребности последнего в области логистического сервиса. С другой стороны, расширение сферы услуг сопряжено с дополнительными затратами.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sz w:val="32"/>
        </w:rPr>
        <w:t>Широкая номенклатура логистических услуг и значительный диапазон, в котором может меняться их качество, влияние услуг на неработоспособность. фирмы и величину издержек, а также ряд других факторов, подчеркивает необходимость для фирмы иметь точно определенную стратегию в области логистического обслуживания потребителей.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sz w:val="32"/>
        </w:rPr>
        <w:t>Рассмотрим последовательность действий, которые позволяют сформировать систему логистического сервиса.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noProof/>
          <w:sz w:val="32"/>
        </w:rPr>
      </w:pPr>
      <w:r>
        <w:rPr>
          <w:sz w:val="32"/>
        </w:rPr>
        <w:t>Сегментация потребительского рынка, т.е. его разделение на конкретные группы потребителей, для каждой из которых могут потребоваться определенные услуги в соответствии с особенностями потребления.</w:t>
      </w:r>
    </w:p>
    <w:p w:rsidR="003012BA" w:rsidRDefault="003012BA" w:rsidP="003012BA">
      <w:pPr>
        <w:pStyle w:val="a3"/>
        <w:numPr>
          <w:ilvl w:val="0"/>
          <w:numId w:val="2"/>
        </w:numPr>
        <w:spacing w:before="360"/>
        <w:rPr>
          <w:sz w:val="32"/>
        </w:rPr>
      </w:pPr>
      <w:r>
        <w:rPr>
          <w:sz w:val="32"/>
        </w:rPr>
        <w:t>Определение перечня наиболее значимых для покупателей услуг.</w:t>
      </w:r>
    </w:p>
    <w:p w:rsidR="003012BA" w:rsidRDefault="003012BA" w:rsidP="003012BA">
      <w:pPr>
        <w:pStyle w:val="a3"/>
        <w:numPr>
          <w:ilvl w:val="0"/>
          <w:numId w:val="2"/>
        </w:numPr>
        <w:spacing w:before="360"/>
        <w:rPr>
          <w:sz w:val="32"/>
        </w:rPr>
      </w:pPr>
      <w:r>
        <w:rPr>
          <w:sz w:val="32"/>
        </w:rPr>
        <w:t>Ранжирование услуг, входящих в составленный перечень. Сосредоточение внимания на наиболее значимых для покупателей услугах.</w:t>
      </w:r>
    </w:p>
    <w:p w:rsidR="003012BA" w:rsidRDefault="003012BA" w:rsidP="003012BA">
      <w:pPr>
        <w:pStyle w:val="a3"/>
        <w:numPr>
          <w:ilvl w:val="0"/>
          <w:numId w:val="2"/>
        </w:numPr>
        <w:spacing w:before="360"/>
        <w:rPr>
          <w:sz w:val="32"/>
        </w:rPr>
      </w:pPr>
      <w:r>
        <w:rPr>
          <w:sz w:val="32"/>
        </w:rPr>
        <w:t>Определение стандартов услуг в разрезе отдельных сегментов рынка.</w:t>
      </w:r>
    </w:p>
    <w:p w:rsidR="003012BA" w:rsidRDefault="003012BA" w:rsidP="003012BA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60"/>
        <w:rPr>
          <w:sz w:val="32"/>
        </w:rPr>
      </w:pPr>
      <w:r>
        <w:rPr>
          <w:sz w:val="32"/>
        </w:rPr>
        <w:t>Оценка оказываемых услуг, установление взаимосвязи между уровнем сервиса и стоимостью оказываемых услуг, определение уровня сервиса, необходимого для обеспечения конкурентоспособности</w:t>
      </w:r>
    </w:p>
    <w:p w:rsidR="003012BA" w:rsidRDefault="003012BA" w:rsidP="003012BA">
      <w:pPr>
        <w:pStyle w:val="a3"/>
        <w:numPr>
          <w:ilvl w:val="0"/>
          <w:numId w:val="2"/>
        </w:numPr>
        <w:spacing w:before="360"/>
        <w:rPr>
          <w:sz w:val="32"/>
        </w:rPr>
      </w:pPr>
      <w:r>
        <w:rPr>
          <w:sz w:val="32"/>
        </w:rPr>
        <w:t>Установление обратной связи с покупателями для обеспечения соответствия услуг потребностям покупателей</w:t>
      </w:r>
    </w:p>
    <w:p w:rsidR="003012BA" w:rsidRDefault="003012BA" w:rsidP="003012BA"/>
    <w:p w:rsidR="003012BA" w:rsidRDefault="003012BA" w:rsidP="003012BA"/>
    <w:p w:rsidR="003012BA" w:rsidRDefault="003012BA" w:rsidP="003012BA">
      <w:pPr>
        <w:ind w:left="360"/>
        <w:rPr>
          <w:sz w:val="32"/>
        </w:rPr>
      </w:pPr>
      <w:r>
        <w:rPr>
          <w:sz w:val="32"/>
        </w:rPr>
        <w:t>Уровень логистического обслуживания</w:t>
      </w:r>
    </w:p>
    <w:p w:rsidR="003012BA" w:rsidRDefault="003012BA" w:rsidP="003012BA">
      <w:pPr>
        <w:rPr>
          <w:sz w:val="32"/>
        </w:rPr>
      </w:pP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sz w:val="32"/>
        </w:rPr>
        <w:t>Сервис оценивают показателем «уровень обслуживания», которой</w:t>
      </w:r>
      <w:r>
        <w:rPr>
          <w:i/>
          <w:noProof/>
          <w:sz w:val="32"/>
        </w:rPr>
        <w:t xml:space="preserve"> </w:t>
      </w:r>
      <w:r>
        <w:rPr>
          <w:sz w:val="32"/>
        </w:rPr>
        <w:t>определяется по формуле:</w:t>
      </w:r>
    </w:p>
    <w:p w:rsidR="003012BA" w:rsidRDefault="003012BA" w:rsidP="003012BA">
      <w:pPr>
        <w:autoSpaceDE w:val="0"/>
        <w:autoSpaceDN w:val="0"/>
        <w:adjustRightInd w:val="0"/>
        <w:spacing w:before="120" w:line="120" w:lineRule="auto"/>
        <w:jc w:val="center"/>
        <w:rPr>
          <w:rFonts w:ascii="Arial" w:hAnsi="Arial"/>
          <w:sz w:val="32"/>
        </w:rPr>
      </w:pPr>
    </w:p>
    <w:p w:rsidR="003012BA" w:rsidRPr="003012BA" w:rsidRDefault="003012BA" w:rsidP="003012BA">
      <w:pPr>
        <w:autoSpaceDE w:val="0"/>
        <w:autoSpaceDN w:val="0"/>
        <w:adjustRightInd w:val="0"/>
        <w:spacing w:before="120" w:line="12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sym w:font="Symbol" w:char="F053"/>
      </w:r>
      <w:r>
        <w:rPr>
          <w:rFonts w:ascii="Arial" w:hAnsi="Arial"/>
          <w:sz w:val="32"/>
          <w:lang w:val="en-US"/>
        </w:rPr>
        <w:t>ti</w:t>
      </w:r>
    </w:p>
    <w:p w:rsidR="003012BA" w:rsidRPr="003012BA" w:rsidRDefault="003012BA" w:rsidP="003012BA">
      <w:pPr>
        <w:autoSpaceDE w:val="0"/>
        <w:autoSpaceDN w:val="0"/>
        <w:adjustRightInd w:val="0"/>
        <w:spacing w:before="120" w:line="120" w:lineRule="auto"/>
        <w:jc w:val="center"/>
        <w:rPr>
          <w:rFonts w:ascii="Arial" w:hAnsi="Arial"/>
          <w:sz w:val="32"/>
          <w:vertAlign w:val="subscript"/>
        </w:rPr>
      </w:pPr>
      <w:r>
        <w:rPr>
          <w:rFonts w:ascii="Arial" w:hAnsi="Arial"/>
          <w:sz w:val="32"/>
          <w:vertAlign w:val="subscript"/>
          <w:lang w:val="en-US"/>
        </w:rPr>
        <w:t>i</w:t>
      </w:r>
      <w:r w:rsidRPr="003012BA">
        <w:rPr>
          <w:rFonts w:ascii="Arial" w:hAnsi="Arial"/>
          <w:sz w:val="32"/>
          <w:vertAlign w:val="subscript"/>
        </w:rPr>
        <w:t>=1</w:t>
      </w:r>
    </w:p>
    <w:p w:rsidR="003012BA" w:rsidRPr="003012BA" w:rsidRDefault="003012BA" w:rsidP="003012BA">
      <w:pPr>
        <w:autoSpaceDE w:val="0"/>
        <w:autoSpaceDN w:val="0"/>
        <w:adjustRightInd w:val="0"/>
        <w:spacing w:before="120"/>
        <w:jc w:val="center"/>
        <w:rPr>
          <w:noProof/>
          <w:sz w:val="32"/>
        </w:rPr>
      </w:pPr>
      <w:r>
        <w:rPr>
          <w:sz w:val="32"/>
        </w:rPr>
        <w:t>Уо</w:t>
      </w:r>
      <w:r w:rsidRPr="003012BA">
        <w:rPr>
          <w:noProof/>
          <w:sz w:val="32"/>
        </w:rPr>
        <w:t xml:space="preserve"> = ———— ,</w:t>
      </w:r>
    </w:p>
    <w:p w:rsidR="003012BA" w:rsidRPr="003012BA" w:rsidRDefault="003012BA" w:rsidP="003012BA">
      <w:pPr>
        <w:autoSpaceDE w:val="0"/>
        <w:autoSpaceDN w:val="0"/>
        <w:adjustRightInd w:val="0"/>
        <w:spacing w:before="120" w:line="120" w:lineRule="auto"/>
        <w:jc w:val="center"/>
        <w:rPr>
          <w:b/>
          <w:sz w:val="32"/>
          <w:vertAlign w:val="subscript"/>
        </w:rPr>
      </w:pPr>
      <w:r>
        <w:rPr>
          <w:b/>
          <w:sz w:val="32"/>
          <w:vertAlign w:val="subscript"/>
          <w:lang w:val="en-US"/>
        </w:rPr>
        <w:t>N</w:t>
      </w:r>
    </w:p>
    <w:p w:rsidR="003012BA" w:rsidRPr="003012BA" w:rsidRDefault="003012BA" w:rsidP="003012BA">
      <w:pPr>
        <w:autoSpaceDE w:val="0"/>
        <w:autoSpaceDN w:val="0"/>
        <w:adjustRightInd w:val="0"/>
        <w:spacing w:before="120" w:line="12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sym w:font="Symbol" w:char="F053"/>
      </w:r>
      <w:r>
        <w:rPr>
          <w:rFonts w:ascii="Arial" w:hAnsi="Arial"/>
          <w:sz w:val="32"/>
          <w:lang w:val="en-US"/>
        </w:rPr>
        <w:t>ti</w:t>
      </w:r>
    </w:p>
    <w:p w:rsidR="003012BA" w:rsidRPr="003012BA" w:rsidRDefault="003012BA" w:rsidP="003012BA">
      <w:pPr>
        <w:autoSpaceDE w:val="0"/>
        <w:autoSpaceDN w:val="0"/>
        <w:adjustRightInd w:val="0"/>
        <w:spacing w:before="120" w:line="120" w:lineRule="auto"/>
        <w:jc w:val="center"/>
        <w:rPr>
          <w:rFonts w:ascii="Arial" w:hAnsi="Arial"/>
          <w:sz w:val="32"/>
          <w:vertAlign w:val="subscript"/>
        </w:rPr>
      </w:pPr>
      <w:r>
        <w:rPr>
          <w:rFonts w:ascii="Arial" w:hAnsi="Arial"/>
          <w:sz w:val="32"/>
          <w:vertAlign w:val="subscript"/>
          <w:lang w:val="en-US"/>
        </w:rPr>
        <w:t>i</w:t>
      </w:r>
      <w:r w:rsidRPr="003012BA">
        <w:rPr>
          <w:rFonts w:ascii="Arial" w:hAnsi="Arial"/>
          <w:sz w:val="32"/>
          <w:vertAlign w:val="subscript"/>
        </w:rPr>
        <w:t>=1</w:t>
      </w:r>
    </w:p>
    <w:p w:rsidR="003012BA" w:rsidRDefault="003012BA" w:rsidP="003012BA">
      <w:pPr>
        <w:spacing w:before="360"/>
        <w:ind w:firstLine="709"/>
        <w:jc w:val="both"/>
        <w:rPr>
          <w:noProof/>
          <w:sz w:val="32"/>
        </w:rPr>
      </w:pPr>
      <w:r>
        <w:rPr>
          <w:sz w:val="32"/>
        </w:rPr>
        <w:lastRenderedPageBreak/>
        <w:t>где Уо</w:t>
      </w:r>
      <w:r>
        <w:rPr>
          <w:noProof/>
          <w:sz w:val="32"/>
        </w:rPr>
        <w:t xml:space="preserve"> -</w:t>
      </w:r>
      <w:r>
        <w:rPr>
          <w:sz w:val="32"/>
        </w:rPr>
        <w:t xml:space="preserve"> уровень обслуживания, процентов; </w:t>
      </w:r>
      <w:r>
        <w:rPr>
          <w:sz w:val="32"/>
          <w:lang w:val="en-US"/>
        </w:rPr>
        <w:t>n</w:t>
      </w:r>
      <w:r>
        <w:rPr>
          <w:noProof/>
          <w:sz w:val="32"/>
        </w:rPr>
        <w:t xml:space="preserve"> –</w:t>
      </w:r>
      <w:r>
        <w:rPr>
          <w:sz w:val="32"/>
        </w:rPr>
        <w:t xml:space="preserve"> фактическое количество оказываемых услуг;</w:t>
      </w:r>
      <w:r>
        <w:rPr>
          <w:noProof/>
          <w:sz w:val="32"/>
        </w:rPr>
        <w:t xml:space="preserve"> N -</w:t>
      </w:r>
      <w:r>
        <w:rPr>
          <w:sz w:val="32"/>
        </w:rPr>
        <w:t xml:space="preserve"> количество услуг, которое теоре</w:t>
      </w:r>
      <w:r>
        <w:rPr>
          <w:sz w:val="32"/>
        </w:rPr>
        <w:softHyphen/>
        <w:t>тически может быть оказано;</w:t>
      </w:r>
      <w:r>
        <w:rPr>
          <w:noProof/>
          <w:sz w:val="32"/>
        </w:rPr>
        <w:t xml:space="preserve"> ti -</w:t>
      </w:r>
      <w:r>
        <w:rPr>
          <w:sz w:val="32"/>
        </w:rPr>
        <w:t xml:space="preserve"> время на выполнение </w:t>
      </w:r>
      <w:r>
        <w:rPr>
          <w:sz w:val="32"/>
          <w:lang w:val="en-US"/>
        </w:rPr>
        <w:t>i</w:t>
      </w:r>
      <w:r>
        <w:rPr>
          <w:sz w:val="32"/>
        </w:rPr>
        <w:t xml:space="preserve"> -  ой услуги</w:t>
      </w:r>
      <w:r>
        <w:rPr>
          <w:noProof/>
          <w:sz w:val="32"/>
        </w:rPr>
        <w:t>;</w:t>
      </w:r>
    </w:p>
    <w:p w:rsidR="003012BA" w:rsidRDefault="008447D1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noProof/>
          <w:sz w:val="32"/>
        </w:rPr>
        <w:pict>
          <v:group id="_x0000_s1030" style="position:absolute;left:0;text-align:left;margin-left:99.85pt;margin-top:16.35pt;width:29.55pt;height:50.65pt;z-index:251658752" coordorigin="2870,9921" coordsize="591,10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906;top:9921;width:540;height:360" filled="f" stroked="f">
              <v:textbox style="mso-next-textbox:#_x0000_s1031">
                <w:txbxContent>
                  <w:p w:rsidR="003012BA" w:rsidRDefault="003012BA" w:rsidP="003012BA">
                    <w:pPr>
                      <w:rPr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32" type="#_x0000_t202" style="position:absolute;left:2870;top:10485;width:591;height:449" filled="f" stroked="f">
              <v:textbox style="mso-next-textbox:#_x0000_s1032">
                <w:txbxContent>
                  <w:p w:rsidR="003012BA" w:rsidRDefault="003012BA" w:rsidP="003012BA">
                    <w:pPr>
                      <w:rPr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I=</w:t>
                    </w:r>
                    <w:r>
                      <w:rPr>
                        <w:b/>
                        <w:bCs/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3012BA" w:rsidRDefault="003012BA" w:rsidP="003012BA">
      <w:pPr>
        <w:autoSpaceDE w:val="0"/>
        <w:autoSpaceDN w:val="0"/>
        <w:adjustRightInd w:val="0"/>
        <w:spacing w:before="120"/>
        <w:jc w:val="both"/>
        <w:rPr>
          <w:sz w:val="32"/>
        </w:rPr>
      </w:pPr>
      <w:r>
        <w:rPr>
          <w:sz w:val="32"/>
        </w:rPr>
        <w:t>Таким образом</w:t>
      </w:r>
      <w:r>
        <w:rPr>
          <w:noProof/>
          <w:sz w:val="32"/>
        </w:rPr>
        <w:t xml:space="preserve"> </w:t>
      </w:r>
      <w:r>
        <w:rPr>
          <w:b/>
          <w:bCs/>
          <w:sz w:val="32"/>
        </w:rPr>
        <w:sym w:font="Symbol" w:char="F0E5"/>
      </w:r>
      <w:r>
        <w:rPr>
          <w:noProof/>
          <w:sz w:val="32"/>
        </w:rPr>
        <w:t xml:space="preserve"> </w:t>
      </w:r>
      <w:r>
        <w:rPr>
          <w:b/>
          <w:bCs/>
          <w:noProof/>
          <w:sz w:val="32"/>
          <w:lang w:val="en-US"/>
        </w:rPr>
        <w:t>ti</w:t>
      </w:r>
      <w:r>
        <w:rPr>
          <w:noProof/>
          <w:sz w:val="32"/>
        </w:rPr>
        <w:t>-</w:t>
      </w:r>
      <w:r>
        <w:rPr>
          <w:sz w:val="32"/>
        </w:rPr>
        <w:t xml:space="preserve">  суммарное время, фактически затрачиваемое на оказание услуг,</w:t>
      </w:r>
    </w:p>
    <w:p w:rsidR="003012BA" w:rsidRDefault="008447D1" w:rsidP="003012BA">
      <w:pPr>
        <w:autoSpaceDE w:val="0"/>
        <w:autoSpaceDN w:val="0"/>
        <w:adjustRightInd w:val="0"/>
        <w:spacing w:before="120"/>
        <w:jc w:val="both"/>
        <w:rPr>
          <w:sz w:val="32"/>
        </w:rPr>
      </w:pPr>
      <w:r>
        <w:rPr>
          <w:noProof/>
          <w:sz w:val="32"/>
        </w:rPr>
        <w:pict>
          <v:group id="_x0000_s1027" style="position:absolute;left:0;text-align:left;margin-left:74.2pt;margin-top:19.9pt;width:60.8pt;height:52.35pt;z-index:251657728" coordorigin="2870,9921" coordsize="591,1013">
            <v:shape id="_x0000_s1028" type="#_x0000_t202" style="position:absolute;left:2906;top:9921;width:540;height:360" filled="f" stroked="f">
              <v:textbox style="mso-next-textbox:#_x0000_s1028">
                <w:txbxContent>
                  <w:p w:rsidR="003012BA" w:rsidRDefault="003012BA" w:rsidP="003012BA">
                    <w:pPr>
                      <w:rPr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29" type="#_x0000_t202" style="position:absolute;left:2870;top:10485;width:591;height:449" filled="f" stroked="f">
              <v:textbox style="mso-next-textbox:#_x0000_s1029">
                <w:txbxContent>
                  <w:p w:rsidR="003012BA" w:rsidRDefault="003012BA" w:rsidP="003012BA">
                    <w:pPr>
                      <w:rPr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I=</w:t>
                    </w:r>
                    <w:r>
                      <w:rPr>
                        <w:b/>
                        <w:bCs/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3012BA" w:rsidRDefault="008447D1" w:rsidP="003012BA">
      <w:pPr>
        <w:autoSpaceDE w:val="0"/>
        <w:autoSpaceDN w:val="0"/>
        <w:adjustRightInd w:val="0"/>
        <w:spacing w:before="240" w:after="240"/>
        <w:jc w:val="both"/>
        <w:rPr>
          <w:sz w:val="32"/>
        </w:rPr>
      </w:pPr>
      <w:r>
        <w:rPr>
          <w:noProof/>
          <w:sz w:val="32"/>
        </w:rPr>
        <w:pict>
          <v:shape id="_x0000_s1026" type="#_x0000_t202" style="position:absolute;left:0;text-align:left;margin-left:1in;margin-top:1.7pt;width:52.9pt;height:29pt;z-index:-251659776;mso-wrap-edited:f" wrapcoords="0 0 21600 0 21600 21600 0 21600 0 0" filled="f" stroked="f">
            <v:textbox style="mso-next-textbox:#_x0000_s1026">
              <w:txbxContent>
                <w:p w:rsidR="003012BA" w:rsidRDefault="003012BA" w:rsidP="003012BA">
                  <w:r>
                    <w:rPr>
                      <w:b/>
                      <w:bCs/>
                      <w:sz w:val="36"/>
                    </w:rPr>
                    <w:sym w:font="Symbol" w:char="F0E5"/>
                  </w:r>
                  <w:r>
                    <w:rPr>
                      <w:b/>
                      <w:bCs/>
                      <w:noProof/>
                      <w:sz w:val="26"/>
                    </w:rPr>
                    <w:t xml:space="preserve"> </w:t>
                  </w:r>
                  <w:r>
                    <w:rPr>
                      <w:b/>
                      <w:bCs/>
                      <w:noProof/>
                      <w:sz w:val="26"/>
                      <w:lang w:val="en-US"/>
                    </w:rPr>
                    <w:t>ti</w:t>
                  </w: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3012BA">
        <w:rPr>
          <w:sz w:val="32"/>
        </w:rPr>
        <w:t xml:space="preserve">                             -  время, которое теоретически может быть затрачено </w:t>
      </w:r>
    </w:p>
    <w:p w:rsidR="003012BA" w:rsidRDefault="003012BA" w:rsidP="003012BA">
      <w:pPr>
        <w:autoSpaceDE w:val="0"/>
        <w:autoSpaceDN w:val="0"/>
        <w:adjustRightInd w:val="0"/>
        <w:jc w:val="both"/>
        <w:rPr>
          <w:sz w:val="32"/>
        </w:rPr>
      </w:pPr>
      <w:r>
        <w:rPr>
          <w:sz w:val="32"/>
        </w:rPr>
        <w:t>на выполнение всего комплекса возможных услуг</w:t>
      </w:r>
    </w:p>
    <w:p w:rsidR="003012BA" w:rsidRDefault="003012BA" w:rsidP="003012BA">
      <w:pPr>
        <w:autoSpaceDE w:val="0"/>
        <w:autoSpaceDN w:val="0"/>
        <w:adjustRightInd w:val="0"/>
        <w:ind w:firstLine="1066"/>
        <w:jc w:val="both"/>
        <w:rPr>
          <w:noProof/>
          <w:sz w:val="32"/>
        </w:rPr>
      </w:pPr>
      <w:r>
        <w:rPr>
          <w:sz w:val="32"/>
        </w:rPr>
        <w:t>Качество логистического обслуживания определяется следующими показателями:</w:t>
      </w:r>
      <w:r>
        <w:rPr>
          <w:noProof/>
          <w:sz w:val="32"/>
        </w:rPr>
        <w:t xml:space="preserve">     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  <w:tab w:val="num" w:pos="1020"/>
        </w:tabs>
        <w:autoSpaceDE w:val="0"/>
        <w:autoSpaceDN w:val="0"/>
        <w:adjustRightInd w:val="0"/>
        <w:spacing w:before="120"/>
        <w:ind w:left="360"/>
        <w:jc w:val="both"/>
        <w:rPr>
          <w:sz w:val="32"/>
        </w:rPr>
      </w:pPr>
      <w:r>
        <w:rPr>
          <w:sz w:val="32"/>
        </w:rPr>
        <w:t>надежность поставки;</w:t>
      </w:r>
      <w:r>
        <w:rPr>
          <w:noProof/>
          <w:sz w:val="32"/>
        </w:rPr>
        <w:t xml:space="preserve">   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  <w:tab w:val="num" w:pos="1020"/>
        </w:tabs>
        <w:autoSpaceDE w:val="0"/>
        <w:autoSpaceDN w:val="0"/>
        <w:adjustRightInd w:val="0"/>
        <w:spacing w:before="120"/>
        <w:ind w:left="360"/>
        <w:jc w:val="both"/>
        <w:rPr>
          <w:sz w:val="32"/>
        </w:rPr>
      </w:pPr>
      <w:r>
        <w:rPr>
          <w:sz w:val="32"/>
        </w:rPr>
        <w:t>полное время от получения заказа до поставки партии;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  <w:tab w:val="num" w:pos="1020"/>
        </w:tabs>
        <w:autoSpaceDE w:val="0"/>
        <w:autoSpaceDN w:val="0"/>
        <w:adjustRightInd w:val="0"/>
        <w:spacing w:before="120"/>
        <w:ind w:left="360"/>
        <w:jc w:val="both"/>
        <w:rPr>
          <w:sz w:val="32"/>
        </w:rPr>
      </w:pPr>
      <w:r>
        <w:rPr>
          <w:sz w:val="32"/>
        </w:rPr>
        <w:t>возможность выбора способа доставки;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  <w:tab w:val="num" w:pos="1020"/>
        </w:tabs>
        <w:autoSpaceDE w:val="0"/>
        <w:autoSpaceDN w:val="0"/>
        <w:adjustRightInd w:val="0"/>
        <w:spacing w:before="120"/>
        <w:ind w:left="360"/>
        <w:jc w:val="both"/>
        <w:rPr>
          <w:sz w:val="32"/>
        </w:rPr>
      </w:pPr>
      <w:r>
        <w:rPr>
          <w:sz w:val="32"/>
        </w:rPr>
        <w:t>время на осуществление заказа:</w:t>
      </w:r>
      <w:r>
        <w:rPr>
          <w:noProof/>
          <w:sz w:val="32"/>
        </w:rPr>
        <w:t xml:space="preserve">      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  <w:tab w:val="num" w:pos="1020"/>
        </w:tabs>
        <w:autoSpaceDE w:val="0"/>
        <w:autoSpaceDN w:val="0"/>
        <w:adjustRightInd w:val="0"/>
        <w:spacing w:before="120"/>
        <w:ind w:left="360"/>
        <w:jc w:val="both"/>
        <w:rPr>
          <w:sz w:val="32"/>
        </w:rPr>
      </w:pPr>
      <w:r>
        <w:rPr>
          <w:sz w:val="32"/>
        </w:rPr>
        <w:t>наличие запасов;</w:t>
      </w:r>
      <w:r>
        <w:rPr>
          <w:noProof/>
          <w:sz w:val="32"/>
        </w:rPr>
        <w:t xml:space="preserve">       </w:t>
      </w:r>
    </w:p>
    <w:p w:rsidR="003012BA" w:rsidRDefault="003012BA" w:rsidP="003012BA">
      <w:pPr>
        <w:numPr>
          <w:ilvl w:val="0"/>
          <w:numId w:val="1"/>
        </w:numPr>
        <w:tabs>
          <w:tab w:val="clear" w:pos="720"/>
          <w:tab w:val="num" w:pos="360"/>
          <w:tab w:val="num" w:pos="1020"/>
        </w:tabs>
        <w:autoSpaceDE w:val="0"/>
        <w:autoSpaceDN w:val="0"/>
        <w:adjustRightInd w:val="0"/>
        <w:spacing w:before="120"/>
        <w:ind w:left="360"/>
        <w:jc w:val="both"/>
        <w:rPr>
          <w:sz w:val="32"/>
        </w:rPr>
      </w:pPr>
      <w:r>
        <w:rPr>
          <w:sz w:val="32"/>
        </w:rPr>
        <w:t>возможность предоставления кредитов, а также с помощью ряда других показателей.</w:t>
      </w:r>
    </w:p>
    <w:p w:rsidR="003012BA" w:rsidRDefault="003012BA" w:rsidP="003012BA">
      <w:pPr>
        <w:autoSpaceDE w:val="0"/>
        <w:autoSpaceDN w:val="0"/>
        <w:adjustRightInd w:val="0"/>
        <w:spacing w:before="120"/>
        <w:ind w:firstLine="708"/>
        <w:jc w:val="both"/>
        <w:rPr>
          <w:sz w:val="32"/>
        </w:rPr>
      </w:pPr>
      <w:r>
        <w:rPr>
          <w:sz w:val="32"/>
        </w:rPr>
        <w:t>Соотношение значимостей отдельных показателей может  меняться. Например, в условиях дефицита платежных средств в Узбекистане высокое значение имело предоставление кредитов. В то же время в странах с развитой рыночной экономикой наиболее значимым показателем является надежность поставки.</w:t>
      </w:r>
    </w:p>
    <w:p w:rsidR="003012BA" w:rsidRDefault="003012BA">
      <w:bookmarkStart w:id="0" w:name="_GoBack"/>
      <w:bookmarkEnd w:id="0"/>
    </w:p>
    <w:sectPr w:rsidR="003012BA" w:rsidSect="003012BA">
      <w:pgSz w:w="11906" w:h="16838"/>
      <w:pgMar w:top="360" w:right="20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A51B2"/>
    <w:multiLevelType w:val="hybridMultilevel"/>
    <w:tmpl w:val="A35EB982"/>
    <w:lvl w:ilvl="0" w:tplc="44D04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6511EB"/>
    <w:multiLevelType w:val="hybridMultilevel"/>
    <w:tmpl w:val="0DD27E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2BA"/>
    <w:rsid w:val="001B0C1E"/>
    <w:rsid w:val="003012BA"/>
    <w:rsid w:val="00420D2E"/>
    <w:rsid w:val="008447D1"/>
    <w:rsid w:val="00C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E01F5848-04DF-4185-B51F-571A6280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2BA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12"/>
    </w:rPr>
  </w:style>
  <w:style w:type="paragraph" w:styleId="2">
    <w:name w:val="Body Text Indent 2"/>
    <w:basedOn w:val="a"/>
    <w:rsid w:val="003012BA"/>
    <w:pPr>
      <w:ind w:firstLine="708"/>
      <w:jc w:val="both"/>
    </w:pPr>
    <w:rPr>
      <w:sz w:val="28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ЛОГИСТИЧЕСКОГО СЕРВИСА</vt:lpstr>
    </vt:vector>
  </TitlesOfParts>
  <Company>MSHOME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ЛОГИСТИЧЕСКОГО СЕРВИСА</dc:title>
  <dc:subject/>
  <dc:creator>Malika</dc:creator>
  <cp:keywords/>
  <dc:description/>
  <cp:lastModifiedBy>Irina</cp:lastModifiedBy>
  <cp:revision>2</cp:revision>
  <dcterms:created xsi:type="dcterms:W3CDTF">2014-09-12T19:45:00Z</dcterms:created>
  <dcterms:modified xsi:type="dcterms:W3CDTF">2014-09-12T19:45:00Z</dcterms:modified>
</cp:coreProperties>
</file>