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7B" w:rsidRPr="00D436A7" w:rsidRDefault="004C117B" w:rsidP="00D436A7">
      <w:pPr>
        <w:pStyle w:val="4"/>
        <w:numPr>
          <w:ilvl w:val="0"/>
          <w:numId w:val="1"/>
        </w:numPr>
        <w:spacing w:before="0"/>
        <w:ind w:left="0" w:firstLine="709"/>
        <w:rPr>
          <w:smallCaps w:val="0"/>
          <w:spacing w:val="0"/>
        </w:rPr>
      </w:pPr>
      <w:r w:rsidRPr="00D436A7">
        <w:rPr>
          <w:smallCaps w:val="0"/>
          <w:spacing w:val="0"/>
        </w:rPr>
        <w:t>Понятие международной борьбы с преступностью</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Международная преступность представляет собой совокупность всех  преступных деяний, совершенных в определенный период в государствах.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Под международной борьбой с преступностью понимается сотрудничество государств в борьбе с определенными видами преступлений, совершенных индивидами. При этом различают два основных вида сотрудничества государств в борьбе с международной преступностью: заключение международных договоров по различным аспектам этой деятельности и участие государств в международных организациях, специализирующихся на борьбе с преступностью.</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Сотрудничество государств развивается на трех уровнях:</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1. Двустороннее сотрудничество. Здесь наибольшее распространение получили двусторонние соглашения по таким вопросам, как оказание правовой помощи по уголовным делам, выдача преступников, передача осужденных лиц для отбывания наказания в стране, гражданами которой они являются. Межгосударственные и межправительственные соглашения как правило, сопровождаются межведомственными, в которых конкретизируется сотрудничество отдельных ведомств.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2. Сотрудничество на региональном уровне обусловлено совпадением интересов и характеров отношений стран определенного региона. Так, например, в 1971 г. 14 государств-членов ОАГ подписали в Вашингтоне Конвенцию о предупреждении актов терроризма и наказании за их совершение. 20 апреля 1959 года в Страсбурге страны-члены Совета Европы подписали Европейскую Конвенцию о взаимной правовой помощи по уголовным делам.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рамках СНГ в январе 1993 г. в Минске страны Содружества (кроме Азербайджана) подписали Конвенцию о правовой помощи по гражданским, семейным и уголовным делам.</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3. Сотрудничество на универсальном уровне началось еще в рамках Лиги Наций, а продолжалось в ООН. В настоящее время создана целая система многосторонних универсальных договоров в области международного уголовного права: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предупреждении преступлений геноцида и наказании за него 1948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борьбе с торговлей людьми и с эксплуатацией проституции третьими людьми 1949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Дополнительная конвенция об упразднении рабства, работорговли и институтов и обычаев, сходных с рабством 1956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Международная конвенция о пресечении преступления апартеида и наказании за него 1973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Токийская конвенция о преступлениях и некоторых других актах, совершаемых на борту воздушных судов 1963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Гаагская конвенция о борьбе с незаконным захватом воздушных судов 1970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Монреальская конвенция о борьбе с незаконными актами, направленными против безопасности гражданской авиации 1971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наркотических веществах 1961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психотропных веществах 1971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борьбе против незаконного оборота наркотических средств и психотропных веществ 1988 г.;</w:t>
      </w:r>
    </w:p>
    <w:p w:rsidR="004C117B" w:rsidRPr="00D436A7" w:rsidRDefault="004C117B" w:rsidP="00D436A7">
      <w:pPr>
        <w:pStyle w:val="af2"/>
        <w:ind w:firstLine="709"/>
      </w:pPr>
      <w:r w:rsidRPr="00D436A7">
        <w:t>* Конвенция о предотвращении и наказании преступлений против лиц, пользующихся международной защитой, в том числе дипломатических агентов 1973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Международная конвенция о борьбе с захватом заложников 1979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физической защите ядерного материала 1980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против пыток и других жестоких, бесчеловечных или уни</w:t>
      </w:r>
      <w:r w:rsidRPr="00D436A7">
        <w:rPr>
          <w:rFonts w:ascii="Times New Roman" w:hAnsi="Times New Roman"/>
          <w:sz w:val="28"/>
        </w:rPr>
        <w:softHyphen/>
        <w:t>жающих достоинство видов обращения и наказания 1984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Конвенция о борьбе с вербовкой, использованием, финансированием и обучением наемников и т.д.</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Международное сотрудничество в борьбе с преступлениями предполагает решение государствами нескольких взаимосвязанных задач:</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а) согласование квалификации преступлений, представляющих опасность для нескольких или всех государств;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б) координация мер по предотвращению и пресечению таких преступлений;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установление юрисдикции над преступлениями и преступниками;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г) обеспечение неотвратимости наказания;</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д) оказание правовой помощи по уголовным делам, включая выдачу пре</w:t>
      </w:r>
      <w:r w:rsidRPr="00D436A7">
        <w:rPr>
          <w:rFonts w:ascii="Times New Roman" w:hAnsi="Times New Roman"/>
          <w:sz w:val="28"/>
        </w:rPr>
        <w:softHyphen/>
        <w:t>ступников.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Сотрудничество государств в области борьбы с преступностью ведется в нескольких направлениях:</w:t>
      </w:r>
    </w:p>
    <w:p w:rsidR="004C117B" w:rsidRPr="00D436A7" w:rsidRDefault="004C117B" w:rsidP="00D436A7">
      <w:pPr>
        <w:numPr>
          <w:ilvl w:val="0"/>
          <w:numId w:val="3"/>
        </w:numPr>
        <w:spacing w:line="360" w:lineRule="auto"/>
        <w:ind w:left="0" w:firstLine="709"/>
        <w:jc w:val="both"/>
        <w:rPr>
          <w:rFonts w:ascii="Times New Roman" w:hAnsi="Times New Roman"/>
          <w:sz w:val="28"/>
        </w:rPr>
      </w:pPr>
      <w:r w:rsidRPr="00D436A7">
        <w:rPr>
          <w:rFonts w:ascii="Times New Roman" w:hAnsi="Times New Roman"/>
          <w:sz w:val="28"/>
        </w:rPr>
        <w:t xml:space="preserve">Признание опасности для сообщества государств определенных уголовных деяний и необходимости применения совместных мер для их пресечения.  </w:t>
      </w:r>
    </w:p>
    <w:p w:rsidR="004C117B" w:rsidRPr="00D436A7" w:rsidRDefault="004C117B" w:rsidP="00D436A7">
      <w:pPr>
        <w:numPr>
          <w:ilvl w:val="0"/>
          <w:numId w:val="4"/>
        </w:numPr>
        <w:spacing w:line="360" w:lineRule="auto"/>
        <w:ind w:left="0" w:firstLine="709"/>
        <w:jc w:val="both"/>
        <w:rPr>
          <w:rFonts w:ascii="Times New Roman" w:hAnsi="Times New Roman"/>
          <w:sz w:val="28"/>
        </w:rPr>
      </w:pPr>
      <w:r w:rsidRPr="00D436A7">
        <w:rPr>
          <w:rFonts w:ascii="Times New Roman" w:hAnsi="Times New Roman"/>
          <w:sz w:val="28"/>
        </w:rPr>
        <w:t>Оказание помощи в деле розыска скрывающихся на чужой территории правонарушителей. Существует два возможных канала осуществления - через дипломатические учреждения и путем непосредственных связей между органами, ведущими в своей стране розыск и дознание (правоохранительные органы). Необходимо отметить расширение этого направления сотрудничества: если раньше государства обращались к конкретной стране с просьбой о розыске или выдаче преступника, то в настоящее время этот розыск ведется во всемирном масштабе, причем объявляется розыск не только сбежавшего преступника, но и похищенного имущества. С целью облегчения розыска иногда осуществляется обмен информацией.</w:t>
      </w:r>
    </w:p>
    <w:p w:rsidR="004C117B" w:rsidRPr="00D436A7" w:rsidRDefault="004C117B" w:rsidP="00D436A7">
      <w:pPr>
        <w:numPr>
          <w:ilvl w:val="0"/>
          <w:numId w:val="3"/>
        </w:numPr>
        <w:spacing w:line="360" w:lineRule="auto"/>
        <w:ind w:left="0" w:firstLine="709"/>
        <w:jc w:val="both"/>
        <w:rPr>
          <w:rFonts w:ascii="Times New Roman" w:hAnsi="Times New Roman"/>
          <w:sz w:val="28"/>
        </w:rPr>
      </w:pPr>
      <w:r w:rsidRPr="00D436A7">
        <w:rPr>
          <w:rFonts w:ascii="Times New Roman" w:hAnsi="Times New Roman"/>
          <w:sz w:val="28"/>
        </w:rPr>
        <w:t>Помощь в деле получения необходимых материалов по уголовному делу. В случае совершения преступления или совершения его в нескольких странах или совершения его части в другом государстве и т. д. Свидетели и вещественные доказательства могут находиться в другом государстве. Для получения материалов по делу в отдельных случаях необходимо произвести следственные действия за границей, что осуществляется путем направления соответствующего отдельного поручения (</w:t>
      </w:r>
      <w:r w:rsidRPr="00D436A7">
        <w:rPr>
          <w:rFonts w:ascii="Times New Roman" w:hAnsi="Times New Roman"/>
          <w:sz w:val="28"/>
          <w:lang w:val="en-US"/>
        </w:rPr>
        <w:t>comissions</w:t>
      </w:r>
      <w:r w:rsidRPr="00D436A7">
        <w:rPr>
          <w:rFonts w:ascii="Times New Roman" w:hAnsi="Times New Roman"/>
          <w:sz w:val="28"/>
        </w:rPr>
        <w:t xml:space="preserve"> </w:t>
      </w:r>
      <w:r w:rsidRPr="00D436A7">
        <w:rPr>
          <w:rFonts w:ascii="Times New Roman" w:hAnsi="Times New Roman"/>
          <w:sz w:val="28"/>
          <w:lang w:val="en-US"/>
        </w:rPr>
        <w:t>rogatoires</w:t>
      </w:r>
      <w:r w:rsidRPr="00D436A7">
        <w:rPr>
          <w:rFonts w:ascii="Times New Roman" w:hAnsi="Times New Roman"/>
          <w:sz w:val="28"/>
        </w:rPr>
        <w:t xml:space="preserve">). Это может быть поручение допросить свидетеля, потерпевшего, произвести осмотре места происшествия и т. п. Соглашение определяет, какого рода поручения можно давать соответствующим органам другого государства. Орган, который должен выполнить это поручение руководствуется своими национальными процессуальными нормами, при этом должны быть даны ответы на все поставленные в поручении вопросы. </w:t>
      </w:r>
    </w:p>
    <w:p w:rsidR="004C117B" w:rsidRPr="00D436A7" w:rsidRDefault="004C117B" w:rsidP="00D436A7">
      <w:pPr>
        <w:numPr>
          <w:ilvl w:val="0"/>
          <w:numId w:val="3"/>
        </w:numPr>
        <w:spacing w:line="360" w:lineRule="auto"/>
        <w:ind w:left="0" w:firstLine="709"/>
        <w:jc w:val="both"/>
        <w:rPr>
          <w:rFonts w:ascii="Times New Roman" w:hAnsi="Times New Roman"/>
          <w:sz w:val="28"/>
        </w:rPr>
      </w:pPr>
      <w:r w:rsidRPr="00D436A7">
        <w:rPr>
          <w:rFonts w:ascii="Times New Roman" w:hAnsi="Times New Roman"/>
          <w:sz w:val="28"/>
        </w:rPr>
        <w:t>Оказание практической помощи отдельным государствам в разрешении проблем преступности, изучении этих проблем. Этот вид помощи выражается в направлении в отдельные страны экспертов призванных оказать конкретную помощь(определить основные направления борьбы с преступностью, дать рекомендации по организации пенитенциарной системы и др.).</w:t>
      </w:r>
    </w:p>
    <w:p w:rsidR="004C117B" w:rsidRPr="00D436A7" w:rsidRDefault="004C117B" w:rsidP="00D436A7">
      <w:pPr>
        <w:numPr>
          <w:ilvl w:val="0"/>
          <w:numId w:val="3"/>
        </w:numPr>
        <w:spacing w:line="360" w:lineRule="auto"/>
        <w:ind w:left="0" w:firstLine="709"/>
        <w:jc w:val="both"/>
        <w:rPr>
          <w:rFonts w:ascii="Times New Roman" w:hAnsi="Times New Roman"/>
          <w:sz w:val="28"/>
        </w:rPr>
      </w:pPr>
      <w:r w:rsidRPr="00D436A7">
        <w:rPr>
          <w:rFonts w:ascii="Times New Roman" w:hAnsi="Times New Roman"/>
          <w:sz w:val="28"/>
        </w:rPr>
        <w:t>Изучение проблем преступности и борьбы с ней. С этой целью созываются международные конгрессы. Конференции, создаются международные организации, научно-исследовательские институты.</w:t>
      </w:r>
    </w:p>
    <w:p w:rsidR="004C117B" w:rsidRPr="00D436A7" w:rsidRDefault="004C117B" w:rsidP="00D436A7">
      <w:pPr>
        <w:numPr>
          <w:ilvl w:val="0"/>
          <w:numId w:val="3"/>
        </w:numPr>
        <w:spacing w:line="360" w:lineRule="auto"/>
        <w:ind w:left="0" w:firstLine="709"/>
        <w:jc w:val="both"/>
        <w:rPr>
          <w:rFonts w:ascii="Times New Roman" w:hAnsi="Times New Roman"/>
          <w:sz w:val="28"/>
        </w:rPr>
      </w:pPr>
      <w:r w:rsidRPr="00D436A7">
        <w:rPr>
          <w:rFonts w:ascii="Times New Roman" w:hAnsi="Times New Roman"/>
          <w:sz w:val="28"/>
        </w:rPr>
        <w:t>Обмен информацией. Государства часто договариваются предоставлять друг другу информацию необходимую для успешного проведения следствия и поимки преступника, а также другую информацию уголовного характера. В частности обмен информацией о приговорах, вынесенных в отношении граждан другой страны. Как правило, обмен такого рода информацией происходит раз в год.</w:t>
      </w:r>
    </w:p>
    <w:p w:rsidR="004C117B" w:rsidRPr="00D436A7" w:rsidRDefault="00D436A7" w:rsidP="00D436A7">
      <w:pPr>
        <w:pStyle w:val="4"/>
        <w:numPr>
          <w:ilvl w:val="0"/>
          <w:numId w:val="1"/>
        </w:numPr>
        <w:spacing w:before="0"/>
        <w:ind w:left="0" w:firstLine="709"/>
        <w:rPr>
          <w:smallCaps w:val="0"/>
          <w:spacing w:val="0"/>
        </w:rPr>
      </w:pPr>
      <w:r>
        <w:rPr>
          <w:b w:val="0"/>
          <w:smallCaps w:val="0"/>
          <w:spacing w:val="0"/>
        </w:rPr>
        <w:br w:type="page"/>
      </w:r>
      <w:r w:rsidR="004C117B" w:rsidRPr="00D436A7">
        <w:rPr>
          <w:smallCaps w:val="0"/>
          <w:spacing w:val="0"/>
        </w:rPr>
        <w:t>Сущность принципа универсальной юрисдикции</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современном международном праве все больше утверждается принцип универсального преследования лиц, виновных в международных преступлениях.  Механизм принципа универсальной юрисдикции: вначале страна, где находится лицо, против которого выдвигаются обвинения, начинает расследование. При наличии достаточных оснований власти арестовывают подозреваемого. Затем выясняется, нет ли иной страны, юрисдикция которой имела бы приоритетное отношение к данному делу. В соответствии с международным правом приоритет отдается территориальной юрисдикции.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Женевские конвенции 1949г. предусматривают принцип </w:t>
      </w:r>
      <w:r w:rsidRPr="00D436A7">
        <w:rPr>
          <w:rFonts w:ascii="Times New Roman" w:hAnsi="Times New Roman"/>
          <w:iCs/>
          <w:sz w:val="28"/>
        </w:rPr>
        <w:t>aut dedere aut punire</w:t>
      </w:r>
      <w:r w:rsidRPr="00D436A7">
        <w:rPr>
          <w:rFonts w:ascii="Times New Roman" w:hAnsi="Times New Roman"/>
          <w:sz w:val="28"/>
        </w:rPr>
        <w:t>, согласно которому государство берет на себя обязательство наказать преступников или выдать их запрашиваемой стороне. Данный принцип предоставляет широкое пространство для применения в уголовном законодательстве принципа универсальной юрисдикции касательно таких преступлений как геноцид и военные преступления, составы которых определены в Женевских конвенциях 1949 г. Применение универсальной юрисдикции обеспечивает взаимодействие международного и национального уголовного права.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Нарушения законов и обычаев войны являются одним из немногих международных преступлений, в отношении которых действует принцип универсальной юрисдикции.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В статье 129 (3) III Женевской конвенции 1949 г. предусмотрена, что каждая страна-участница договора обязуется предпринять все необходимые меры с тем, чтобы предотвратить любые нарушения данной Конвенции. Нарушение положений конвенции не допускается вне зависимости от того, приводит ли нарушение к тяжкому военному преступлению или обычному уголовно наказуемому деянию. В комментариях к III Женевской конвенции 1949 года говорится: “Страны участницы договора должны предусматривать в своих законодательствах общее положение о наказуемости других нарушений [чем тяжкие военные преступления]”.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В свете применимости универсальной юрисдикции следует объяснить несколько спорных моментов. Существует традиционная точка зрения, что универсальная юрисдикция национального уголовного законодательства касается только преступлений совершаемых во время международных вооруженных конфликтов. Немеждународные вооруженные конфликты в основном рассматриваются как внутреннее дело государства. Это приводит к мысли, что тяжкие военные преступления, совершаемые во время внутреннего вооруженного конфликта, не относятся к преступлениям международного характера, и потому на них не распространяется принцип универсальной юрисдикции.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Было бы правильным толковать принцип универсальной юрисдикции в отношении нарушений законов и обычаев войны исходя из современных тенденций развития международного уголовного права. Дело в том, что традиционный подход к универсальной юрисдикции значительно сужает спектр применимости универсальной юрисдикции, ограничиваясь лишь преступлениями, совершаемыми во время международного вооруженного конфликта. Следовательно, намного сокращается пространство взаимодействия международного и национального уголовного права. </w:t>
      </w:r>
    </w:p>
    <w:p w:rsidR="004C117B" w:rsidRPr="00D436A7" w:rsidRDefault="004C117B" w:rsidP="00D436A7">
      <w:pPr>
        <w:pStyle w:val="af2"/>
        <w:ind w:firstLine="709"/>
      </w:pPr>
      <w:r w:rsidRPr="00D436A7">
        <w:t xml:space="preserve">Например, Закон Великобритании о военных преступлениях 1991 года предусматривает проведение уголовного расследования касательно любого лица, проживающего в Соединенном Королевстве и подозреваемого в совершении военного преступления. К тому же, Британский парламент рассматривает военные преступления как достаточно серьезные преступные акты, в отношении которых Британские суды могут устанавливать свою юрисдикцию независимо от того, кем и где было совершено данное преступление.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Особый интерес вызывает канадское уголовное законодательство, согласно которому универсальная юрисдикция национальных судов распространяется на всех, которые совершили нарушения законов и обычаев войны. В качестве источников такой юрисдикции рассматриваются международные договоры Канады, международные обычные нормы и общеуголовные нормы.</w:t>
      </w:r>
      <w:r w:rsidR="00D436A7">
        <w:rPr>
          <w:rFonts w:ascii="Times New Roman" w:hAnsi="Times New Roman"/>
          <w:sz w:val="28"/>
        </w:rPr>
        <w:t xml:space="preserve">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Установление универсальной юрисдикции </w:t>
      </w:r>
      <w:r w:rsidR="00D436A7" w:rsidRPr="00D436A7">
        <w:rPr>
          <w:rFonts w:ascii="Times New Roman" w:hAnsi="Times New Roman"/>
          <w:sz w:val="28"/>
        </w:rPr>
        <w:t>открыто,</w:t>
      </w:r>
      <w:r w:rsidRPr="00D436A7">
        <w:rPr>
          <w:rFonts w:ascii="Times New Roman" w:hAnsi="Times New Roman"/>
          <w:sz w:val="28"/>
        </w:rPr>
        <w:t xml:space="preserve"> признано и в Австрийском военном справочнике, где говорится: “Если солдат нарушает законы войны, хотя он признает противозаконность своего деяния, его собственная страна, государство, находящееся в состоянии войны с его страной, а также нейтральное государство могут наказать его за эти действия.”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Принципу универсальной юрисдикции было придано особое значение в Швейцарском военном уголовном кодексе. Статья 109 данного Кодекса предусматривает уголовную наказуемость нарушений законов и обычаев войны, закрепленных в Женевских конвенциях 1949 года и Дополнительных протоколах 1977года к ним. Подпункт 9 ст. 2 распространяет спектр действия рассматриваемого Кодекса и на иностранных граждан, не зависимо от того, имелась ли взаимосвязь между Швейцарией и преступником или жертвой, и даже если преступление было совершено вовсе в другой стране. При всем этом швейцарское уголовное законодательство остается применимым в отношении любого международного преступника.  </w:t>
      </w:r>
    </w:p>
    <w:p w:rsidR="004C117B" w:rsidRPr="00D436A7" w:rsidRDefault="00D436A7" w:rsidP="00D436A7">
      <w:pPr>
        <w:pStyle w:val="4"/>
        <w:numPr>
          <w:ilvl w:val="0"/>
          <w:numId w:val="1"/>
        </w:numPr>
        <w:spacing w:before="0"/>
        <w:ind w:left="0" w:firstLine="709"/>
        <w:rPr>
          <w:smallCaps w:val="0"/>
          <w:spacing w:val="0"/>
        </w:rPr>
      </w:pPr>
      <w:r>
        <w:rPr>
          <w:b w:val="0"/>
          <w:smallCaps w:val="0"/>
          <w:spacing w:val="0"/>
        </w:rPr>
        <w:br w:type="page"/>
      </w:r>
      <w:r w:rsidR="004C117B" w:rsidRPr="00D436A7">
        <w:rPr>
          <w:smallCaps w:val="0"/>
          <w:spacing w:val="0"/>
        </w:rPr>
        <w:t>Характеристика международных преступлений</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Международные преступления относятся к тягчайшим международно-противоправным деяниям, посягающим на основы существования государств и народов, подрывающим основные принципы международного права, угрожающим международному миру и безопасности.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Существует большое количество многосторонних актов, в котором предусмотрена ответственность за международные преступления (Конвенции о предупреждении геноцида и наказании за него 1948 г.), Международная конвенция о ликвидации всех форм расовой дискриминации 1965 г., Международная конвенция о пресечении преступления апартеида и наказании за него 1973 г. и т.д.).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Международные преступления - деяния отдельных лиц или групп лиц, прямо связанные с международными преступлениями государств. В Кодекс пре</w:t>
      </w:r>
      <w:r w:rsidRPr="00D436A7">
        <w:rPr>
          <w:rFonts w:ascii="Times New Roman" w:hAnsi="Times New Roman"/>
          <w:sz w:val="28"/>
        </w:rPr>
        <w:softHyphen/>
        <w:t>ступлений против мира и безопасности человечества вошли следующие преступления: агрессия; угроза агрессии; колониальное господство и другие формы иностранного господства; вербовка, использование, финансирование и обучение наемников; геноцид; расовая дискриминация; апартеид; систематические и массовые нарушения прав человека; исключительно серьезные военные преступления; преднамеренный и серьезный ущерб окружающей среде; международный терроризм; незаконный оборот; незаконный оборот наркотических средств.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соответствии с объектом международные преступления делятся на: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преступления против мира (планирование, подготовка и развязывание войны, соучастие в планировании, подготовке и ведении войны и др.);</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военные преступления (нарушение законов и обычаев войны);</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преступления против человечности (убийства, истязание, порабощение и т.д.);</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преступления против  человечества (расизм, апартеид, геноцид и т.д.).</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Субъектами международных преступлений и ответственности за них могут быть субъекты международного права, а также физические лица. Государства и другие субъекты международного права несут нематериальную и материальную ответственность, а физические лица - индивидуальную уголовную ответственность. Официальный статус лица (главы государства или правительства) не освобождает его от уголовной ответственности.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Наиболее важные, серьезные преступления, представляющие повышенную опас</w:t>
      </w:r>
      <w:r w:rsidRPr="00D436A7">
        <w:rPr>
          <w:rFonts w:ascii="Times New Roman" w:hAnsi="Times New Roman"/>
          <w:sz w:val="28"/>
        </w:rPr>
        <w:softHyphen/>
        <w:t>ность для государств: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1. Агрессия. В соответствии с резолюцией Генеральной Ассамблеи ООН от 14 декабря 1974 г. под агрессией понимается применение вооруженной силы государством против суверенитета, территориальной неприкосновенности или политической независи</w:t>
      </w:r>
      <w:r w:rsidRPr="00D436A7">
        <w:rPr>
          <w:rFonts w:ascii="Times New Roman" w:hAnsi="Times New Roman"/>
          <w:sz w:val="28"/>
        </w:rPr>
        <w:softHyphen/>
        <w:t>мости другого государства или каким-либо иным способом, несовместимым с Уставом ООН.</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качестве акта агрессии квалифицируются:</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вторжение или нападение вооруженных сил государства на территорию другого государства или любая военная оккупация, какой временный характер она не носила бы, являющаяся результатом такого вторжения или нападения, или любая аннексия с применением силы территории другого государства или части ее;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бомбардировка вооруженными силами государства территории другого государства или применение любого оружия против другого государства;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блокада портов или берегов государства вооруженными силами другого государства;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нападение вооруженными силами государства на сухопутные, морские или воздушные силы другого государства;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применение вооруженных сил одного государства, находящихся на терри</w:t>
      </w:r>
      <w:r w:rsidRPr="00D436A7">
        <w:rPr>
          <w:rFonts w:ascii="Times New Roman" w:hAnsi="Times New Roman"/>
          <w:sz w:val="28"/>
        </w:rPr>
        <w:softHyphen/>
        <w:t>тории другого государства по соглашению с принимающим государством, в на</w:t>
      </w:r>
      <w:r w:rsidRPr="00D436A7">
        <w:rPr>
          <w:rFonts w:ascii="Times New Roman" w:hAnsi="Times New Roman"/>
          <w:sz w:val="28"/>
        </w:rPr>
        <w:softHyphen/>
        <w:t>рушение условий, предусмотренных в соглашении или любое продолжение их продолжение их пребывания на такой территории по прекращении действия соглашения;</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действие государства, позволяющего, чтобы его территория, которую оно предоставило в распоряжение другого государства, использовалась этим другим государством для совершения акта агрессии против третьего государства;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засылка государством или от имени государства вооруженных банд, групп, и регулярных сил наемников, которые осуществляют акты применения вооруженной силы против другого государства, носящих серьезных характер.</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2. Геноцид (ст.2 Конвенции 1948 г.) - действия, совершаемые с намерением уничтожить полностью или частично какую-либо национальную, этническую, расовую или религиозную группу: убийство членов этой группы; причинение серьезных телесных повреждений или умственного расстройства членам такой группы; предумышленное создание для какой-либо группы таких жизненных условий, которые рассчитаны на полное или частничное физическое уничтожение ее; меры, рассчитанные на предотвращение деторождения в среде этой группы; насильственная передача детей из одной человеческой группы в другую. Государства обязываются выдавать лиц, обвиняемых в совершении геноцида; в отношении выдачи геноцид не рассматривается как политическое преступление.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3. Наемничество. Согласно ст. 47 Дополнительного протокола I к Женевским конвенциям от 12 августа 1949 г., наемник - это лицо, которое: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специально завербовано на месте военных действий или за границей для того, чтобы сражаться в вооруженном конфликте;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фактически принимает участие в военных действиях, руководствуясь, глав</w:t>
      </w:r>
      <w:r w:rsidRPr="00D436A7">
        <w:rPr>
          <w:rFonts w:ascii="Times New Roman" w:hAnsi="Times New Roman"/>
          <w:sz w:val="28"/>
        </w:rPr>
        <w:softHyphen/>
        <w:t>ным образом соображениями личной выгоды;</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не входит в личный состав вооруженных сил стороны, находящейся в конфликте;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не послано государством, не являющимся воюющей стороной, для выполнения официальных обязанностей в качестве лица, входящего в состав вооруженных сил.</w:t>
      </w:r>
    </w:p>
    <w:p w:rsidR="004C117B" w:rsidRPr="00D436A7" w:rsidRDefault="00D436A7" w:rsidP="00D436A7">
      <w:pPr>
        <w:pStyle w:val="4"/>
        <w:numPr>
          <w:ilvl w:val="0"/>
          <w:numId w:val="1"/>
        </w:numPr>
        <w:spacing w:before="0"/>
        <w:ind w:left="0" w:firstLine="709"/>
        <w:rPr>
          <w:smallCaps w:val="0"/>
          <w:spacing w:val="0"/>
        </w:rPr>
      </w:pPr>
      <w:r>
        <w:rPr>
          <w:b w:val="0"/>
          <w:smallCaps w:val="0"/>
          <w:spacing w:val="0"/>
        </w:rPr>
        <w:br w:type="page"/>
      </w:r>
      <w:r w:rsidR="004C117B" w:rsidRPr="00D436A7">
        <w:rPr>
          <w:smallCaps w:val="0"/>
          <w:spacing w:val="0"/>
        </w:rPr>
        <w:t>Преступления международного характера</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Преступления международного характера - правонарушения индивидов, которые совершаются вне связи с той или иной государственной политикой, но посягают не только на национальный, но и на международный правопорядок, представляя общественную опасность для двух и более государств (терроризм, оборот наркотиков и т.д.).</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Эта группа преступлений международного характера имеет внутреннюю классификацию:</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преступления против стабильности международных отношений (международный терроризм; захват заложников; захват, угон самолетов и других авиатранспортных средств и иные действия, совершаемые на борту воздушного судна; хищение ядерного материала; вербовка, использование, финансирование и обучение наемников; незаконное радио- и телевещание);</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деяния, наносящие ущерб экономическому, социальному и культурному развитию государств (фальшивомонетничество; легализация преступных доходов; незаконный обороти наркотических и психотропных средств; контрабанда; нелегальная эмиграция и посягательства на культурные ценности народов);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преступные посягательства на личные права человека (рабство; работор</w:t>
      </w:r>
      <w:r w:rsidRPr="00D436A7">
        <w:rPr>
          <w:rFonts w:ascii="Times New Roman" w:hAnsi="Times New Roman"/>
          <w:sz w:val="28"/>
        </w:rPr>
        <w:softHyphen/>
        <w:t xml:space="preserve">говля; торговля женщинами, детьми; эксплуатация проституции третьими лицами; распространение порнографии; пытки и другие бесчеловечные виды обращения и наказания);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преступления, совершаемые в открытом море (пиратство (морской раз</w:t>
      </w:r>
      <w:r w:rsidRPr="00D436A7">
        <w:rPr>
          <w:rFonts w:ascii="Times New Roman" w:hAnsi="Times New Roman"/>
          <w:sz w:val="28"/>
        </w:rPr>
        <w:softHyphen/>
        <w:t>бой); разрыв и повреждение подводного кабеля или трубопровода; столкновение морских судов; загрязнение морской среды вредными веществами);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военные преступления международного характера (применение запрещен</w:t>
      </w:r>
      <w:r w:rsidRPr="00D436A7">
        <w:rPr>
          <w:rFonts w:ascii="Times New Roman" w:hAnsi="Times New Roman"/>
          <w:sz w:val="28"/>
        </w:rPr>
        <w:softHyphen/>
        <w:t>ных средств и методов ведения войны; насилие над населением в районе военных действий; мародерство и т.д.).</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Также как и впервой группе преступлений наиболее серьёзными являются:</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Борьба с “отмыванием” доходов, полученных от преступной деятель</w:t>
      </w:r>
      <w:r w:rsidRPr="00D436A7">
        <w:rPr>
          <w:rFonts w:ascii="Times New Roman" w:hAnsi="Times New Roman"/>
          <w:sz w:val="28"/>
        </w:rPr>
        <w:softHyphen/>
        <w:t>ности. В Конвенции Совета Европы об “отмывании”, выявлении, изъятии и конфискации доходов от преступной деятельности 1990 г. содержится определение преступлений, входящих в эту категорию. Это совершенные умышленно:</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конверсия или передача материальных ценностей (о которых известно, что эти ценности представляют собой доход от преступления) с целью скрыть их незаконное происхождение или помочь иному лицу избежать юридических последствий деяния (напр. конфискации имущества);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утаивание или искажение природы, происхождения, местонахождения, размещения, движения или действительной принадлежности материальных ценностей или соотносимых прав, когда правонарушителю известно о незаконном источнике их происхождения;</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приобретение, владение или использование ценностей, о которых известно в момент их получения, что они добыты преступным путем.</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Государства обязуются принимать все меры для конфискации орудий преступления и незаконных доходов и, в частности, идентифицировать и разыскивать ценности, подлежащие конфискации, и предупреждать любую передачу или отчуждение этих ценностей.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Борьба с подделкой денежных знаков. Согласно Женевской конвенции 1929 г., преступлениями являются:</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все обманные действия по изготовлению или изменению денежных знаков;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сбыт поддельных денежных знаков;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действия, направленные к сбыту, к ввозу в страну или к получению для себя поддельных денежных знаков, если их поддельный характер был известен;</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покушение или соучастие в вышеуказанных деяниях;</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обманные действия по изготовлению или приобретению для себя предметов, предназначенных для изготовления поддельных или измененных денежных знаков.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Конвенции устанавливается обязательное информирование соответ</w:t>
      </w:r>
      <w:r w:rsidRPr="00D436A7">
        <w:rPr>
          <w:rFonts w:ascii="Times New Roman" w:hAnsi="Times New Roman"/>
          <w:sz w:val="28"/>
        </w:rPr>
        <w:softHyphen/>
        <w:t>ствующих зарубежных государств о новых выпусках, изъятии и аннулировании “местных” денежных знаков, об обнаружении подделок иностранной валюты с подробным их описанием, сведения о розысках, арестах и осуждениях “международных” фальшивомонетчиков.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Борьба против незаконного оборота наркотических и психотропных веществ. Конвенция ООН 1988 г. таким образом определяет преступления в этой области: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преднамеренное производство, изготовление, экстрагирование, приготовление, предложение, предложение с целью продажи, распространение, распродажа, поставка на любых условиях, посредничество, переправка, транзитная переправка;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культивирование опиумного мака, кокаинового куста или растения каннабис в целях производства наркотических средств;</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хранение или покупка любого НС или ПС для вышеозначенных целей;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изготовление, транспортировка или распространение оборудования, материалов или веществ, если известно, что они предназначены для пользования в целях незаконного культивирования, производства или изготовления НС;</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организация, руководство или финансирование любых вышеуказанных действий;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конверсия или перевод собственности, если известно, что такая собственность получена в результате участия в вышеназванных правонарушениях, в целях сокрытия или утаивания ее незаконного источника или оказания помощи лицу, участвующему в совершении указанных преступлений;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сокрытие или утаивание подлинного характера, источника, местонахождения, способа распоряжения, перемещения, подлинных права в отношении собственности, полученной в результате указанных правонарушений;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приобретение, владение или использование собственности, если в момент ее получения было известно, что она получена в результате указанных правонарушений;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публичное подстрекательство или побуждение других лиц к совершению вышеуказанных действий, а также соучастие и попытки совершения указанных правонарушений.</w:t>
      </w:r>
    </w:p>
    <w:p w:rsidR="004C117B" w:rsidRPr="00D436A7" w:rsidRDefault="00D436A7" w:rsidP="00D436A7">
      <w:pPr>
        <w:pStyle w:val="4"/>
        <w:numPr>
          <w:ilvl w:val="0"/>
          <w:numId w:val="1"/>
        </w:numPr>
        <w:spacing w:before="0"/>
        <w:ind w:left="0" w:firstLine="709"/>
        <w:rPr>
          <w:smallCaps w:val="0"/>
          <w:spacing w:val="0"/>
        </w:rPr>
      </w:pPr>
      <w:r>
        <w:rPr>
          <w:b w:val="0"/>
          <w:smallCaps w:val="0"/>
          <w:spacing w:val="0"/>
        </w:rPr>
        <w:br w:type="page"/>
      </w:r>
      <w:r w:rsidR="004C117B" w:rsidRPr="00D436A7">
        <w:rPr>
          <w:smallCaps w:val="0"/>
          <w:spacing w:val="0"/>
        </w:rPr>
        <w:t>Международная организация уголовной полиции (Интерпол)</w:t>
      </w:r>
    </w:p>
    <w:p w:rsidR="004C117B" w:rsidRPr="00D436A7" w:rsidRDefault="004C117B" w:rsidP="00D436A7">
      <w:pPr>
        <w:spacing w:line="360" w:lineRule="auto"/>
        <w:ind w:firstLine="709"/>
        <w:jc w:val="center"/>
        <w:rPr>
          <w:rFonts w:ascii="Times New Roman" w:hAnsi="Times New Roman"/>
          <w:b/>
          <w:sz w:val="28"/>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Интерпол - сокращенное название Международной организации уголовной полиции (МОУП). Это единственная международная организация, принимающая непосредственное участие в борьбе с преступностью.</w:t>
      </w:r>
    </w:p>
    <w:p w:rsid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Интерпол был создан в 1923 г. как Международная комиссия уголовной полиции (МКУП) для координации борьбы различных стран с общеуголовными преступлениями с центром в Вене. В 1938 г. она практически прекратила свое существование из-за оккупации Австрии фашистской Германией. В современном виде воссоздана в 1946 г. Устав Интерпола вступил в силу в 1956 г. Ее членами являются более 150 государств. Штаб-квартира находится в Лионе (Франция).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bCs/>
          <w:sz w:val="28"/>
        </w:rPr>
        <w:t>Основные цели организации</w:t>
      </w:r>
      <w:r w:rsidRPr="00D436A7">
        <w:rPr>
          <w:rFonts w:ascii="Times New Roman" w:hAnsi="Times New Roman"/>
          <w:sz w:val="28"/>
        </w:rPr>
        <w:t xml:space="preserve"> сформулированы в ст. 2 Устава: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обеспечивать и развивать широкое взаимное сотрудничество всех органов (учреждений) уголовной полиции в рамках существующего законодательств стран и в духе Всеобщей декларации прав человека;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 создавать и развивать учреждения, которые могут успешно способствовать предупреждению#S и борьбе с общей уголовной преступностью. Устав запрещает любое вмешательство в деятельность политического, военного, религиозного или расового характера (ст. 3 Устава). </w:t>
      </w:r>
    </w:p>
    <w:p w:rsidR="004C117B" w:rsidRPr="00D436A7" w:rsidRDefault="004C117B" w:rsidP="00D436A7">
      <w:pPr>
        <w:spacing w:line="360" w:lineRule="auto"/>
        <w:ind w:firstLine="709"/>
        <w:jc w:val="both"/>
        <w:rPr>
          <w:rFonts w:ascii="Times New Roman" w:hAnsi="Times New Roman"/>
          <w:bCs/>
          <w:sz w:val="28"/>
        </w:rPr>
      </w:pPr>
      <w:bookmarkStart w:id="0" w:name="_Toc498752289"/>
      <w:r w:rsidRPr="00D436A7">
        <w:rPr>
          <w:rFonts w:ascii="Times New Roman" w:hAnsi="Times New Roman"/>
          <w:bCs/>
          <w:sz w:val="28"/>
        </w:rPr>
        <w:t>Основные направления деятельности Интерпола</w:t>
      </w:r>
      <w:bookmarkEnd w:id="0"/>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Во-первых, это уголовная регистрация. Будучи общепризнанным и наиболее эффективным средством раскрытия международных уголовных преступлений, розыска и задержания международных преступников, она организуется Генеральным секретариатом по специальной методике в целях идентификации, как преступников, так и некоторых преступлений.  Уголовная регистрация подразделяется на два основных вида: общую и специальную. Объектом общей регистрации становятся сведения о международных преступниках и преступлениях уголовного характера, имеющих международный элемент. Специальная регистрация фиксирует отпечатки пальцев и фотоснимки преступников. По каждому виду уголовной регистрации ведутся картотеки.</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Во-вторых, это международный розыск преступников, подозреваемых в совершении международных преступлений, лиц, пропавших без вести, похищенных ценностей и других объектов преступного посягательства. На долю международного розыска преступников приходится основной объем всей розыскной работы Интерпола. Он включает в себя оперативно-розыскные действия, проводимые за пределами территории государства, где было совершено преступление. В розыске участвует полиция нескольких стран с соблюдением национального законодательства и ведомственных инструкций. Интерпол не только координирует действия полиции нескольких стран, но и оказывает помощь в снабжении информацией из своих картотек.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случае успеха задерживают и водворяют преступника под стражу, после чего по дипломатическим и другим каналам производятся переговоры о его выдаче (экстрадиции) государству, на территории которого совершено преступление или гражданином</w:t>
      </w:r>
      <w:r w:rsidR="00D436A7">
        <w:rPr>
          <w:rFonts w:ascii="Times New Roman" w:hAnsi="Times New Roman"/>
          <w:sz w:val="28"/>
        </w:rPr>
        <w:t xml:space="preserve"> </w:t>
      </w:r>
      <w:r w:rsidRPr="00D436A7">
        <w:rPr>
          <w:rFonts w:ascii="Times New Roman" w:hAnsi="Times New Roman"/>
          <w:sz w:val="28"/>
        </w:rPr>
        <w:t xml:space="preserve">которого он является.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 третьих, международный розыск лиц, пропавших без вести, проводится в рамках Интерпола в случаях, когда национальный розыск не принес успеха и когда собраны доказательства того, что разыскиваемый покинул пределы государства-инициатора розыска.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И, в-четвертых, международный розыск похищенных ценностей. К их числу относятся автомобили и другие транспортные средства, произведения искусства (картины, скульптуры, антиквариат, другие музейные экспонаты), археологические ценности, оружие и т.п.</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Россия как правопреемник СССР является полноправным членом Интерпола. На основе его Устава, международных договоров РФ и российского законодательства в рамках МВД создано Национальное центральное бюро Интерпола в России (НЦБ РФ), принято Положение о НЦБ РФ, Инструкция о порядке обработки информации в НЦБ РФ и другие документы. НЦБ РФ является самостоятельным структурным подразделением центрального аппарата МВД РФ на правах главного управления. Его штатная численность 60 человек, а главная функция-координация взаимодействия российской милиции с аналогичными органами других государств-членов Интерпола и его Генерального секретариата.</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Кроме розыскной деятельности НЦБ РФ анализирует и обобщает практику исполнения в РФ запросов международных правоохранительных органов и способствует устранению недостатков; формирует банк данных о лицах, организациях, событиях и документах, связанных с преступлениями международного характера; составляет по установленной форме и направляет в Генеральный секретариат Интерпола сведения о состоянии и структуре преступности в России, о лицах входящих в организованные преступные группы; о лицах, совершивших преступления, связанные с терроризмом, незаконным оборотом наркотиков, фальшивомонетничеством, посягательствами на исторические и культурные ценности и др. преступления, включенные в международную уголовную статистику. </w:t>
      </w:r>
    </w:p>
    <w:p w:rsidR="004C117B" w:rsidRPr="00D436A7" w:rsidRDefault="004C117B" w:rsidP="00D436A7">
      <w:pPr>
        <w:spacing w:line="360" w:lineRule="auto"/>
        <w:ind w:firstLine="709"/>
        <w:jc w:val="both"/>
        <w:rPr>
          <w:rFonts w:ascii="Times New Roman" w:hAnsi="Times New Roman"/>
          <w:sz w:val="28"/>
        </w:rPr>
      </w:pPr>
      <w:bookmarkStart w:id="1" w:name="_Toc421510416"/>
      <w:r w:rsidRPr="00D436A7">
        <w:rPr>
          <w:rFonts w:ascii="Times New Roman" w:hAnsi="Times New Roman"/>
          <w:sz w:val="28"/>
        </w:rPr>
        <w:t>Структура Интерпола показана на рис.1</w:t>
      </w:r>
      <w:bookmarkEnd w:id="1"/>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Основными директивными органами Интерпола являются Генеральная Ассамблея и Исполнительный Комитет. Они - совещательные органы с правами принятия решения и контролирующими полномочиями. Их заседания проводятся периодически. </w:t>
      </w:r>
    </w:p>
    <w:p w:rsidR="004C117B" w:rsidRPr="00D436A7" w:rsidRDefault="00D436A7" w:rsidP="00D436A7">
      <w:pPr>
        <w:pStyle w:val="af2"/>
        <w:ind w:firstLine="709"/>
      </w:pPr>
      <w:r>
        <w:br w:type="page"/>
      </w:r>
    </w:p>
    <w:p w:rsidR="004C117B" w:rsidRPr="00D436A7" w:rsidRDefault="004C117B" w:rsidP="00D436A7">
      <w:pPr>
        <w:framePr w:w="6638" w:h="576" w:hSpace="187" w:wrap="around" w:vAnchor="text" w:hAnchor="page" w:x="2795" w:y="188"/>
        <w:pBdr>
          <w:top w:val="single" w:sz="24" w:space="1" w:color="auto" w:shadow="1"/>
          <w:left w:val="single" w:sz="24" w:space="1" w:color="auto" w:shadow="1"/>
          <w:bottom w:val="single" w:sz="24" w:space="1" w:color="auto" w:shadow="1"/>
          <w:right w:val="single" w:sz="24" w:space="1" w:color="auto" w:shadow="1"/>
        </w:pBdr>
        <w:shd w:val="pct20" w:color="auto" w:fill="auto"/>
        <w:spacing w:line="360" w:lineRule="auto"/>
        <w:ind w:firstLine="709"/>
        <w:jc w:val="both"/>
        <w:rPr>
          <w:rFonts w:ascii="Times New Roman" w:hAnsi="Times New Roman"/>
          <w:sz w:val="28"/>
        </w:rPr>
      </w:pPr>
      <w:r w:rsidRPr="00D436A7">
        <w:rPr>
          <w:rFonts w:ascii="Times New Roman" w:hAnsi="Times New Roman"/>
          <w:sz w:val="28"/>
        </w:rPr>
        <w:t>ГЕНЕРАЛЬНАЯ АССАМБЛЕЯ</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framePr w:w="4981" w:h="433" w:hSpace="180" w:wrap="around" w:vAnchor="text" w:hAnchor="page" w:x="3660" w:y="340"/>
        <w:pBdr>
          <w:top w:val="single" w:sz="12" w:space="1" w:color="auto" w:shadow="1"/>
          <w:left w:val="single" w:sz="12" w:space="1" w:color="auto" w:shadow="1"/>
          <w:bottom w:val="single" w:sz="12" w:space="1" w:color="auto" w:shadow="1"/>
          <w:right w:val="single" w:sz="12" w:space="1" w:color="auto" w:shadow="1"/>
        </w:pBdr>
        <w:spacing w:line="360" w:lineRule="auto"/>
        <w:ind w:firstLine="709"/>
        <w:jc w:val="both"/>
        <w:rPr>
          <w:rFonts w:ascii="Times New Roman" w:hAnsi="Times New Roman"/>
          <w:sz w:val="28"/>
        </w:rPr>
      </w:pPr>
      <w:r w:rsidRPr="00D436A7">
        <w:rPr>
          <w:rFonts w:ascii="Times New Roman" w:hAnsi="Times New Roman"/>
          <w:sz w:val="28"/>
        </w:rPr>
        <w:t>ИСПОЛНИТЕЛЬНЫЙ КОМИТЕТ</w:t>
      </w:r>
    </w:p>
    <w:p w:rsidR="004C117B" w:rsidRPr="00D436A7" w:rsidRDefault="008406CA" w:rsidP="00D436A7">
      <w:pPr>
        <w:framePr w:w="4981" w:h="433" w:hSpace="180" w:wrap="around" w:vAnchor="text" w:hAnchor="page" w:x="3660" w:y="340"/>
        <w:pBdr>
          <w:top w:val="single" w:sz="12" w:space="1" w:color="auto" w:shadow="1"/>
          <w:left w:val="single" w:sz="12" w:space="1" w:color="auto" w:shadow="1"/>
          <w:bottom w:val="single" w:sz="12" w:space="1" w:color="auto" w:shadow="1"/>
          <w:right w:val="single" w:sz="12" w:space="1" w:color="auto" w:shadow="1"/>
        </w:pBdr>
        <w:shd w:val="pct25" w:color="auto" w:fill="auto"/>
        <w:spacing w:line="360" w:lineRule="auto"/>
        <w:ind w:firstLine="709"/>
        <w:jc w:val="both"/>
        <w:rPr>
          <w:rFonts w:ascii="Times New Roman" w:hAnsi="Times New Roman"/>
          <w:sz w:val="28"/>
        </w:rPr>
      </w:pPr>
      <w:r>
        <w:rPr>
          <w:noProof/>
        </w:rPr>
        <w:pict>
          <v:line id="_x0000_s1026" style="position:absolute;left:0;text-align:left;z-index:251662336" from="120.1pt,45.8pt" to="120.1pt,81.8pt">
            <v:stroke startarrowwidth="narrow" startarrowlength="short" endarrowwidth="narrow" endarrowlength="short"/>
          </v:line>
        </w:pict>
      </w:r>
      <w:r w:rsidR="004C117B" w:rsidRPr="00D436A7">
        <w:rPr>
          <w:rFonts w:ascii="Times New Roman" w:hAnsi="Times New Roman"/>
          <w:sz w:val="28"/>
        </w:rPr>
        <w:t>ПРЕЗИДЕНТ</w:t>
      </w:r>
    </w:p>
    <w:p w:rsidR="004C117B" w:rsidRPr="00D436A7" w:rsidRDefault="008406CA" w:rsidP="00D436A7">
      <w:pPr>
        <w:spacing w:line="360" w:lineRule="auto"/>
        <w:ind w:firstLine="709"/>
        <w:jc w:val="both"/>
        <w:rPr>
          <w:rFonts w:ascii="Times New Roman" w:hAnsi="Times New Roman"/>
          <w:sz w:val="28"/>
        </w:rPr>
      </w:pPr>
      <w:r>
        <w:rPr>
          <w:noProof/>
        </w:rPr>
        <w:pict>
          <v:line id="_x0000_s1027" style="position:absolute;left:0;text-align:left;z-index:251659264" from="-27.25pt,16.65pt" to="-27.25pt,322.65pt">
            <v:stroke startarrowwidth="narrow" startarrowlength="short" endarrowwidth="narrow" endarrowlength="short"/>
          </v:line>
        </w:pict>
      </w:r>
      <w:r>
        <w:rPr>
          <w:noProof/>
        </w:rPr>
        <w:pict>
          <v:line id="_x0000_s1028" style="position:absolute;left:0;text-align:left;z-index:251660288" from="485.05pt,16.65pt" to="485.05pt,322.65pt">
            <v:stroke startarrowwidth="narrow" startarrowlength="short" endarrowwidth="narrow" endarrowlength="short"/>
          </v:line>
        </w:pict>
      </w:r>
      <w:r>
        <w:rPr>
          <w:noProof/>
        </w:rPr>
        <w:pict>
          <v:line id="_x0000_s1029" style="position:absolute;left:0;text-align:left;z-index:251658240" from="-27.25pt,16.65pt" to="484pt,16.7pt">
            <v:stroke startarrowwidth="narrow" startarrowlength="short" endarrowwidth="narrow" endarrowlength="short"/>
          </v:line>
        </w:pic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p>
    <w:p w:rsidR="004C117B" w:rsidRPr="00D436A7" w:rsidRDefault="008406CA" w:rsidP="00D436A7">
      <w:pPr>
        <w:framePr w:w="7765" w:h="757" w:hSpace="180" w:wrap="around" w:vAnchor="text" w:hAnchor="page" w:x="2431" w:y="691"/>
        <w:pBdr>
          <w:top w:val="single" w:sz="6" w:space="1" w:color="auto" w:shadow="1"/>
          <w:left w:val="single" w:sz="6" w:space="1" w:color="auto" w:shadow="1"/>
          <w:bottom w:val="single" w:sz="6" w:space="1" w:color="auto" w:shadow="1"/>
          <w:right w:val="single" w:sz="6" w:space="1" w:color="auto" w:shadow="1"/>
        </w:pBdr>
        <w:spacing w:line="360" w:lineRule="auto"/>
        <w:ind w:firstLine="709"/>
        <w:jc w:val="both"/>
        <w:rPr>
          <w:rFonts w:ascii="Times New Roman" w:hAnsi="Times New Roman"/>
          <w:sz w:val="28"/>
        </w:rPr>
      </w:pPr>
      <w:r>
        <w:rPr>
          <w:noProof/>
        </w:rPr>
        <w:pict>
          <v:line id="_x0000_s1030" style="position:absolute;left:0;text-align:left;z-index:251663360" from="181.55pt,73.5pt" to="181.6pt,114.95pt">
            <v:stroke startarrowwidth="narrow" startarrowlength="short" endarrowwidth="narrow" endarrowlength="short"/>
          </v:line>
        </w:pict>
      </w:r>
      <w:r w:rsidR="004C117B" w:rsidRPr="00D436A7">
        <w:rPr>
          <w:rFonts w:ascii="Times New Roman" w:hAnsi="Times New Roman"/>
          <w:sz w:val="28"/>
        </w:rPr>
        <w:t>3 ВИЦЕ-ПРЕЗИДЕНТА</w:t>
      </w:r>
      <w:r w:rsidR="004C117B" w:rsidRPr="00D436A7">
        <w:rPr>
          <w:rFonts w:ascii="Times New Roman" w:hAnsi="Times New Roman"/>
          <w:sz w:val="28"/>
        </w:rPr>
        <w:tab/>
        <w:t>9 ДЕЛЕГАТОВ</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framePr w:w="6133" w:h="865" w:hSpace="180" w:wrap="around" w:vAnchor="text" w:hAnchor="page" w:x="3224" w:y="201"/>
        <w:pBdr>
          <w:top w:val="single" w:sz="12" w:space="1" w:color="auto" w:shadow="1"/>
          <w:left w:val="single" w:sz="12" w:space="1" w:color="auto" w:shadow="1"/>
          <w:bottom w:val="single" w:sz="12" w:space="1" w:color="auto" w:shadow="1"/>
          <w:right w:val="single" w:sz="12" w:space="1" w:color="auto" w:shadow="1"/>
        </w:pBdr>
        <w:spacing w:line="360" w:lineRule="auto"/>
        <w:ind w:firstLine="709"/>
        <w:jc w:val="both"/>
        <w:rPr>
          <w:rFonts w:ascii="Times New Roman" w:hAnsi="Times New Roman"/>
          <w:sz w:val="28"/>
        </w:rPr>
      </w:pPr>
      <w:r w:rsidRPr="00D436A7">
        <w:rPr>
          <w:rFonts w:ascii="Times New Roman" w:hAnsi="Times New Roman"/>
          <w:sz w:val="28"/>
        </w:rPr>
        <w:t>ГЕНЕРАЛЬНЫЙ СЕКРЕТАРИАТ</w:t>
      </w:r>
    </w:p>
    <w:p w:rsidR="004C117B" w:rsidRPr="00D436A7" w:rsidRDefault="004C117B" w:rsidP="00D436A7">
      <w:pPr>
        <w:framePr w:w="6133" w:h="865" w:hSpace="180" w:wrap="around" w:vAnchor="text" w:hAnchor="page" w:x="3224" w:y="201"/>
        <w:pBdr>
          <w:top w:val="single" w:sz="12" w:space="1" w:color="auto" w:shadow="1"/>
          <w:left w:val="single" w:sz="12" w:space="1" w:color="auto" w:shadow="1"/>
          <w:bottom w:val="single" w:sz="12" w:space="1" w:color="auto" w:shadow="1"/>
          <w:right w:val="single" w:sz="12" w:space="1" w:color="auto" w:shadow="1"/>
        </w:pBdr>
        <w:shd w:val="pct25" w:color="auto" w:fill="auto"/>
        <w:spacing w:line="360" w:lineRule="auto"/>
        <w:ind w:firstLine="709"/>
        <w:jc w:val="both"/>
        <w:rPr>
          <w:rFonts w:ascii="Times New Roman" w:hAnsi="Times New Roman"/>
          <w:sz w:val="28"/>
        </w:rPr>
      </w:pPr>
      <w:r w:rsidRPr="00D436A7">
        <w:rPr>
          <w:rFonts w:ascii="Times New Roman" w:hAnsi="Times New Roman"/>
          <w:kern w:val="16"/>
          <w:sz w:val="28"/>
        </w:rPr>
        <w:t>ГЕНЕРАЛЬНЫЙ СЕКРЕТАРЬ</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8406CA" w:rsidP="00D436A7">
      <w:pPr>
        <w:spacing w:line="360" w:lineRule="auto"/>
        <w:ind w:firstLine="709"/>
        <w:jc w:val="both"/>
        <w:rPr>
          <w:rFonts w:ascii="Times New Roman" w:hAnsi="Times New Roman"/>
          <w:sz w:val="28"/>
        </w:rPr>
      </w:pPr>
      <w:r>
        <w:rPr>
          <w:noProof/>
        </w:rPr>
        <w:pict>
          <v:line id="_x0000_s1031" style="position:absolute;left:0;text-align:left;z-index:251661312" from="-424.5pt,105.4pt" to="-379.5pt,105.45pt">
            <v:stroke startarrowwidth="narrow" startarrowlength="short" endarrowwidth="narrow" endarrowlength="short"/>
          </v:line>
        </w:pict>
      </w:r>
    </w:p>
    <w:p w:rsidR="004C117B" w:rsidRPr="00D436A7" w:rsidRDefault="004C117B" w:rsidP="00D436A7">
      <w:pPr>
        <w:framePr w:w="7516" w:h="577" w:hSpace="180" w:wrap="around" w:vAnchor="text" w:hAnchor="page" w:x="2634" w:y="372"/>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ab/>
        <w:t>ОТДЕЛЫ</w:t>
      </w:r>
      <w:r w:rsidRPr="00D436A7">
        <w:rPr>
          <w:rFonts w:ascii="Times New Roman" w:hAnsi="Times New Roman"/>
          <w:sz w:val="28"/>
        </w:rPr>
        <w:tab/>
      </w:r>
      <w:r w:rsidRPr="00D436A7">
        <w:rPr>
          <w:rFonts w:ascii="Times New Roman" w:hAnsi="Times New Roman"/>
          <w:sz w:val="28"/>
        </w:rPr>
        <w:tab/>
      </w:r>
      <w:r w:rsidRPr="00D436A7">
        <w:rPr>
          <w:rFonts w:ascii="Times New Roman" w:hAnsi="Times New Roman"/>
          <w:sz w:val="28"/>
        </w:rPr>
        <w:tab/>
      </w:r>
      <w:r w:rsidRPr="00D436A7">
        <w:rPr>
          <w:rFonts w:ascii="Times New Roman" w:hAnsi="Times New Roman"/>
          <w:sz w:val="28"/>
        </w:rPr>
        <w:tab/>
        <w:t xml:space="preserve">      ПОДОТДЕЛЫ</w:t>
      </w:r>
    </w:p>
    <w:p w:rsidR="004C117B" w:rsidRPr="00D436A7" w:rsidRDefault="004C117B" w:rsidP="00D436A7">
      <w:pPr>
        <w:framePr w:w="3397" w:h="1138" w:hSpace="180" w:wrap="around" w:vAnchor="text" w:hAnchor="page" w:x="2089" w:y="1272"/>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НАЦИОНАЛЬНЫЕ</w:t>
      </w:r>
    </w:p>
    <w:p w:rsidR="004C117B" w:rsidRPr="00D436A7" w:rsidRDefault="004C117B" w:rsidP="00D436A7">
      <w:pPr>
        <w:framePr w:w="3397" w:h="1138" w:hSpace="180" w:wrap="around" w:vAnchor="text" w:hAnchor="page" w:x="2089" w:y="1272"/>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ЦЕНТРАЛЬНЫЕ БЮРО (НЦБ)</w:t>
      </w:r>
    </w:p>
    <w:p w:rsidR="004C117B" w:rsidRPr="00D436A7" w:rsidRDefault="008406CA" w:rsidP="00D436A7">
      <w:pPr>
        <w:framePr w:w="3397" w:h="2308" w:hSpace="180" w:wrap="around" w:vAnchor="text" w:hAnchor="page" w:x="6885" w:y="1272"/>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Pr>
          <w:noProof/>
        </w:rPr>
        <w:pict>
          <v:line id="_x0000_s1032" style="position:absolute;left:0;text-align:left;z-index:251664384" from="171.4pt,75.55pt" to="225.9pt,75.55pt">
            <v:stroke startarrowwidth="narrow" startarrowlength="short" endarrowwidth="narrow" endarrowlength="short"/>
          </v:line>
        </w:pict>
      </w:r>
      <w:r w:rsidR="004C117B" w:rsidRPr="00D436A7">
        <w:rPr>
          <w:rFonts w:ascii="Times New Roman" w:hAnsi="Times New Roman"/>
          <w:sz w:val="28"/>
        </w:rPr>
        <w:t>СОВЕТНИКИ ПО НАУЧНЫМ ВОПРОСАМ</w:t>
      </w:r>
    </w:p>
    <w:p w:rsidR="004C117B" w:rsidRPr="00D436A7" w:rsidRDefault="004C117B" w:rsidP="00D436A7">
      <w:pPr>
        <w:framePr w:w="3397" w:h="2308" w:hSpace="180" w:wrap="around" w:vAnchor="text" w:hAnchor="page" w:x="6885" w:y="1272"/>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НАЗНАЧАЮТСЯ ИСПОЛНИТЕЛЬНЫМ КОМИТЕТОМ НА 3 ГОДА</w:t>
      </w:r>
    </w:p>
    <w:p w:rsidR="004C117B" w:rsidRPr="00D436A7" w:rsidRDefault="004C117B" w:rsidP="00D436A7">
      <w:pPr>
        <w:framePr w:w="3397" w:h="955" w:hSpace="180" w:wrap="around" w:vAnchor="text" w:hAnchor="page" w:x="2089" w:y="2718"/>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ПОЛИЦЕЙСКИЕ ОРГАНЫ</w:t>
      </w:r>
    </w:p>
    <w:p w:rsidR="004C117B" w:rsidRPr="00D436A7" w:rsidRDefault="004C117B" w:rsidP="00D436A7">
      <w:pPr>
        <w:framePr w:w="3397" w:h="955" w:hSpace="180" w:wrap="around" w:vAnchor="text" w:hAnchor="page" w:x="2089" w:y="2718"/>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СТРАН-ЧЛЕНОВ</w:t>
      </w:r>
    </w:p>
    <w:p w:rsidR="004C117B" w:rsidRPr="00D436A7" w:rsidRDefault="004C117B" w:rsidP="00D436A7">
      <w:pPr>
        <w:spacing w:line="360" w:lineRule="auto"/>
        <w:ind w:firstLine="709"/>
        <w:jc w:val="both"/>
        <w:rPr>
          <w:rFonts w:ascii="Times New Roman" w:hAnsi="Times New Roman"/>
          <w:sz w:val="28"/>
        </w:rPr>
      </w:pPr>
    </w:p>
    <w:p w:rsidR="00D436A7" w:rsidRDefault="00D436A7"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Рис. 1. Структура Интерпола</w:t>
      </w:r>
    </w:p>
    <w:p w:rsidR="004C117B" w:rsidRPr="00D436A7" w:rsidRDefault="004C117B" w:rsidP="00D436A7">
      <w:pPr>
        <w:spacing w:line="360" w:lineRule="auto"/>
        <w:ind w:firstLine="709"/>
        <w:jc w:val="both"/>
        <w:rPr>
          <w:rFonts w:ascii="Times New Roman" w:hAnsi="Times New Roman"/>
          <w:sz w:val="28"/>
        </w:rPr>
      </w:pPr>
    </w:p>
    <w:p w:rsidR="004C117B"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Постоянными отделами организации являются Генеральный Секретариат (рис.2), который является ответственным за исполнение решений и резолюций принятых двумя директивными органами и тесно сотрудничает с НЦБ государств-членов обеспечивая их основой для ежедневной работы и сотрудничества. НЦБ являются национальными органами обеспечивают связь между государствами-членами и Генеральным Секретариатом.</w:t>
      </w:r>
    </w:p>
    <w:p w:rsidR="00D436A7" w:rsidRPr="00D436A7" w:rsidRDefault="00D436A7" w:rsidP="00D436A7">
      <w:pPr>
        <w:spacing w:line="360" w:lineRule="auto"/>
        <w:ind w:firstLine="709"/>
        <w:jc w:val="both"/>
        <w:rPr>
          <w:rFonts w:ascii="Times New Roman" w:hAnsi="Times New Roman"/>
          <w:sz w:val="28"/>
        </w:rPr>
      </w:pPr>
      <w:r>
        <w:rPr>
          <w:rFonts w:ascii="Times New Roman" w:hAnsi="Times New Roman"/>
          <w:sz w:val="28"/>
        </w:rPr>
        <w:br w:type="page"/>
      </w:r>
    </w:p>
    <w:p w:rsidR="004C117B" w:rsidRPr="00D436A7" w:rsidRDefault="004C117B" w:rsidP="00D436A7">
      <w:pPr>
        <w:framePr w:w="7841" w:h="1585" w:hSpace="180" w:wrap="around" w:vAnchor="text" w:hAnchor="page" w:x="2077" w:y="1"/>
        <w:pBdr>
          <w:top w:val="single" w:sz="24" w:space="1" w:color="auto" w:shadow="1"/>
          <w:left w:val="single" w:sz="24" w:space="1" w:color="auto" w:shadow="1"/>
          <w:bottom w:val="single" w:sz="24" w:space="1" w:color="auto" w:shadow="1"/>
          <w:right w:val="single" w:sz="24" w:space="1" w:color="auto" w:shadow="1"/>
        </w:pBdr>
        <w:spacing w:line="360" w:lineRule="auto"/>
        <w:ind w:firstLine="709"/>
        <w:jc w:val="both"/>
        <w:rPr>
          <w:rFonts w:ascii="Times New Roman" w:hAnsi="Times New Roman"/>
          <w:sz w:val="28"/>
        </w:rPr>
      </w:pPr>
      <w:r w:rsidRPr="00D436A7">
        <w:rPr>
          <w:rFonts w:ascii="Times New Roman" w:hAnsi="Times New Roman"/>
          <w:sz w:val="28"/>
        </w:rPr>
        <w:t>ГЕНЕРАЛЬНЫЙ СЕКРЕТАРИАТ ИНТЕРПОЛА</w:t>
      </w:r>
    </w:p>
    <w:p w:rsidR="004C117B" w:rsidRPr="00D436A7" w:rsidRDefault="008406CA" w:rsidP="00D436A7">
      <w:pPr>
        <w:framePr w:w="7841" w:h="1585" w:hSpace="180" w:wrap="around" w:vAnchor="text" w:hAnchor="page" w:x="2077" w:y="1"/>
        <w:pBdr>
          <w:top w:val="single" w:sz="24" w:space="1" w:color="auto" w:shadow="1"/>
          <w:left w:val="single" w:sz="24" w:space="1" w:color="auto" w:shadow="1"/>
          <w:bottom w:val="single" w:sz="24" w:space="1" w:color="auto" w:shadow="1"/>
          <w:right w:val="single" w:sz="24" w:space="1" w:color="auto" w:shadow="1"/>
        </w:pBdr>
        <w:shd w:val="pct20" w:color="auto" w:fill="auto"/>
        <w:spacing w:line="360" w:lineRule="auto"/>
        <w:ind w:firstLine="709"/>
        <w:jc w:val="both"/>
        <w:rPr>
          <w:rFonts w:ascii="Times New Roman" w:hAnsi="Times New Roman"/>
          <w:sz w:val="28"/>
        </w:rPr>
      </w:pPr>
      <w:r>
        <w:rPr>
          <w:noProof/>
        </w:rPr>
        <w:pict>
          <v:line id="_x0000_s1033" style="position:absolute;left:0;text-align:left;z-index:251649024" from="199.25pt,43.2pt" to="199.25pt,211.8pt">
            <v:stroke startarrowwidth="narrow" startarrowlength="short" endarrowwidth="narrow" endarrowlength="short"/>
          </v:line>
        </w:pict>
      </w:r>
      <w:r w:rsidR="004C117B" w:rsidRPr="00D436A7">
        <w:rPr>
          <w:rFonts w:ascii="Times New Roman" w:hAnsi="Times New Roman"/>
          <w:sz w:val="28"/>
        </w:rPr>
        <w:t>ГЕНЕРАЛЬНЫЙ СЕКРЕТАРЬ</w:t>
      </w:r>
    </w:p>
    <w:p w:rsidR="004C117B" w:rsidRPr="00D436A7" w:rsidRDefault="004C117B" w:rsidP="00D436A7">
      <w:pPr>
        <w:framePr w:w="3953" w:h="1009" w:hSpace="180" w:wrap="around" w:vAnchor="text" w:hAnchor="page" w:x="6885" w:y="2167"/>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СПЕЦИАЛЬНЫЕ ОТДЕЛЕНИЯ</w:t>
      </w:r>
    </w:p>
    <w:p w:rsidR="004C117B" w:rsidRPr="00D436A7" w:rsidRDefault="008406CA" w:rsidP="00D436A7">
      <w:pPr>
        <w:framePr w:w="3953" w:h="1009" w:hSpace="180" w:wrap="around" w:vAnchor="text" w:hAnchor="page" w:x="1326" w:y="2167"/>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Pr>
          <w:noProof/>
        </w:rPr>
        <w:pict>
          <v:line id="_x0000_s1034" style="position:absolute;left:0;text-align:left;z-index:251653120" from="198.65pt,128.4pt" to="274.95pt,128.4pt">
            <v:stroke startarrowwidth="narrow" startarrowlength="short" endarrowwidth="narrow" endarrowlength="short"/>
          </v:line>
        </w:pict>
      </w:r>
      <w:r w:rsidR="004C117B" w:rsidRPr="00D436A7">
        <w:rPr>
          <w:rFonts w:ascii="Times New Roman" w:hAnsi="Times New Roman"/>
          <w:sz w:val="28"/>
        </w:rPr>
        <w:t>СЛУЖБА ГЕНЕРАЛЬНОГО СЕКРЕТАРЯ</w:t>
      </w:r>
    </w:p>
    <w:p w:rsidR="004C117B" w:rsidRPr="00D436A7" w:rsidRDefault="008406CA" w:rsidP="00D436A7">
      <w:pPr>
        <w:framePr w:w="3953" w:h="1009" w:hSpace="180" w:wrap="around" w:vAnchor="text" w:hAnchor="page" w:x="1326" w:y="3427"/>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Pr>
          <w:noProof/>
        </w:rPr>
        <w:pict>
          <v:line id="_x0000_s1035" style="position:absolute;left:0;text-align:left;z-index:251654144" from="198.65pt,191.4pt" to="274.95pt,191.4pt">
            <v:stroke startarrowwidth="narrow" startarrowlength="short" endarrowwidth="narrow" endarrowlength="short"/>
          </v:line>
        </w:pict>
      </w:r>
      <w:r w:rsidR="004C117B" w:rsidRPr="00D436A7">
        <w:rPr>
          <w:rFonts w:ascii="Times New Roman" w:hAnsi="Times New Roman"/>
          <w:sz w:val="28"/>
        </w:rPr>
        <w:t>ЕВРОПЕЙСКИЙ СЕКРЕТАРИАТ</w:t>
      </w:r>
    </w:p>
    <w:p w:rsidR="004C117B" w:rsidRPr="00D436A7" w:rsidRDefault="004C117B" w:rsidP="00D436A7">
      <w:pPr>
        <w:framePr w:w="3953" w:h="1075" w:hSpace="180" w:wrap="around" w:vAnchor="text" w:hAnchor="page" w:x="6885" w:y="3427"/>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СПЕЦИАЛИСТЫ</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8406CA" w:rsidP="00D436A7">
      <w:pPr>
        <w:framePr w:w="6192" w:h="576" w:hSpace="187" w:wrap="around" w:vAnchor="text" w:hAnchor="page" w:x="2935" w:y="2666"/>
        <w:pBdr>
          <w:top w:val="single" w:sz="18" w:space="1" w:color="auto" w:shadow="1"/>
          <w:left w:val="single" w:sz="18" w:space="1" w:color="auto" w:shadow="1"/>
          <w:bottom w:val="single" w:sz="18" w:space="1" w:color="auto" w:shadow="1"/>
          <w:right w:val="single" w:sz="18" w:space="1" w:color="auto" w:shadow="1"/>
        </w:pBdr>
        <w:spacing w:line="360" w:lineRule="auto"/>
        <w:ind w:firstLine="709"/>
        <w:jc w:val="both"/>
        <w:rPr>
          <w:rFonts w:ascii="Times New Roman" w:hAnsi="Times New Roman"/>
          <w:sz w:val="28"/>
        </w:rPr>
      </w:pPr>
      <w:r>
        <w:rPr>
          <w:noProof/>
        </w:rPr>
        <w:pict>
          <v:line id="_x0000_s1036" style="position:absolute;left:0;text-align:left;z-index:251655168" from="161.8pt,168.95pt" to="161.8pt,312.95pt">
            <v:stroke startarrowwidth="narrow" startarrowlength="short" endarrowwidth="narrow" endarrowlength="short"/>
          </v:line>
        </w:pict>
      </w:r>
      <w:r w:rsidR="004C117B" w:rsidRPr="00D436A7">
        <w:rPr>
          <w:rFonts w:ascii="Times New Roman" w:hAnsi="Times New Roman"/>
          <w:sz w:val="28"/>
        </w:rPr>
        <w:t>ОТДЕЛЫ</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8406CA" w:rsidP="00D436A7">
      <w:pPr>
        <w:framePr w:w="3221" w:h="721" w:hSpace="180" w:wrap="around" w:vAnchor="text" w:hAnchor="page" w:x="1653" w:y="878"/>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Pr>
          <w:noProof/>
        </w:rPr>
        <w:pict>
          <v:line id="_x0000_s1037" style="position:absolute;left:0;text-align:left;z-index:251656192" from="165.95pt,59.15pt" to="223.6pt,59.2pt">
            <v:stroke startarrowwidth="narrow" startarrowlength="short" endarrowwidth="narrow" endarrowlength="short"/>
          </v:line>
        </w:pict>
      </w:r>
      <w:r w:rsidR="004C117B" w:rsidRPr="00D436A7">
        <w:rPr>
          <w:rFonts w:ascii="Times New Roman" w:hAnsi="Times New Roman"/>
          <w:sz w:val="28"/>
        </w:rPr>
        <w:t>АДМИНИСТРАТИВНЫЙ</w:t>
      </w:r>
    </w:p>
    <w:p w:rsidR="004C117B" w:rsidRPr="00D436A7" w:rsidRDefault="004C117B" w:rsidP="00D436A7">
      <w:pPr>
        <w:framePr w:w="3193" w:h="721" w:hSpace="180" w:wrap="around" w:vAnchor="text" w:hAnchor="page" w:x="7103" w:y="830"/>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ПОЛИЦЕЙСКИЙ</w:t>
      </w:r>
    </w:p>
    <w:p w:rsidR="004C117B" w:rsidRPr="00D436A7" w:rsidRDefault="008406CA" w:rsidP="00D436A7">
      <w:pPr>
        <w:framePr w:w="3221" w:h="721" w:hSpace="180" w:wrap="around" w:vAnchor="text" w:hAnchor="page" w:x="1653" w:y="1826"/>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Pr>
          <w:noProof/>
        </w:rPr>
        <w:pict>
          <v:line id="_x0000_s1038" style="position:absolute;left:0;text-align:left;z-index:251652096" from="165.95pt,113.15pt" to="272.65pt,113.2pt">
            <v:stroke startarrowwidth="narrow" startarrowlength="short" endarrowwidth="narrow" endarrowlength="short"/>
          </v:line>
        </w:pict>
      </w:r>
      <w:r>
        <w:rPr>
          <w:noProof/>
        </w:rPr>
        <w:pict>
          <v:line id="_x0000_s1039" style="position:absolute;left:0;text-align:left;z-index:251665408" from="160.5pt,21.85pt" to="218.15pt,21.9pt">
            <v:stroke startarrowwidth="narrow" startarrowlength="short" endarrowwidth="narrow" endarrowlength="short"/>
          </v:line>
        </w:pict>
      </w:r>
      <w:r w:rsidR="004C117B" w:rsidRPr="00D436A7">
        <w:rPr>
          <w:rFonts w:ascii="Times New Roman" w:hAnsi="Times New Roman"/>
          <w:sz w:val="28"/>
        </w:rPr>
        <w:t>НАУЧНО - ИССЛЕДОВАТЕЛЬСКИЙ</w:t>
      </w:r>
    </w:p>
    <w:p w:rsidR="004C117B" w:rsidRPr="00D436A7" w:rsidRDefault="004C117B" w:rsidP="00D436A7">
      <w:pPr>
        <w:framePr w:w="3193" w:h="721" w:hSpace="180" w:wrap="around" w:vAnchor="text" w:hAnchor="page" w:x="7212" w:y="1826"/>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ТЕХНИЧЕСКОГО ОБЕСПЕЧЕНИЯ</w:t>
      </w:r>
    </w:p>
    <w:p w:rsidR="00D436A7" w:rsidRPr="00D436A7" w:rsidRDefault="008406CA" w:rsidP="00D436A7">
      <w:pPr>
        <w:spacing w:line="360" w:lineRule="auto"/>
        <w:ind w:firstLine="709"/>
        <w:jc w:val="both"/>
        <w:rPr>
          <w:rFonts w:ascii="Times New Roman" w:hAnsi="Times New Roman"/>
          <w:sz w:val="28"/>
        </w:rPr>
      </w:pPr>
      <w:r>
        <w:rPr>
          <w:noProof/>
        </w:rPr>
        <w:pict>
          <v:line id="_x0000_s1040" style="position:absolute;left:0;text-align:left;z-index:251650048" from="-169.6pt,59.15pt" to="-120.55pt,59.15pt">
            <v:stroke startarrowwidth="narrow" startarrowlength="short" endarrowwidth="narrow" endarrowlength="short"/>
          </v:line>
        </w:pict>
      </w:r>
      <w:r w:rsidR="004C117B" w:rsidRPr="00D436A7">
        <w:rPr>
          <w:rFonts w:ascii="Times New Roman" w:hAnsi="Times New Roman"/>
          <w:sz w:val="28"/>
        </w:rPr>
        <w:tab/>
      </w:r>
      <w:r w:rsidR="004C117B" w:rsidRPr="00D436A7">
        <w:rPr>
          <w:rFonts w:ascii="Times New Roman" w:hAnsi="Times New Roman"/>
          <w:sz w:val="28"/>
        </w:rPr>
        <w:tab/>
      </w:r>
      <w:r w:rsidR="004C117B" w:rsidRPr="00D436A7">
        <w:rPr>
          <w:rFonts w:ascii="Times New Roman" w:hAnsi="Times New Roman"/>
          <w:sz w:val="28"/>
        </w:rPr>
        <w:tab/>
      </w:r>
      <w:r w:rsidR="004C117B" w:rsidRPr="00D436A7">
        <w:rPr>
          <w:rFonts w:ascii="Times New Roman" w:hAnsi="Times New Roman"/>
          <w:sz w:val="28"/>
        </w:rPr>
        <w:tab/>
      </w:r>
      <w:r w:rsidR="004C117B" w:rsidRPr="00D436A7">
        <w:rPr>
          <w:rFonts w:ascii="Times New Roman" w:hAnsi="Times New Roman"/>
          <w:sz w:val="28"/>
        </w:rPr>
        <w:tab/>
      </w:r>
      <w:r w:rsidR="004C117B" w:rsidRPr="00D436A7">
        <w:rPr>
          <w:rFonts w:ascii="Times New Roman" w:hAnsi="Times New Roman"/>
          <w:sz w:val="28"/>
        </w:rPr>
        <w:tab/>
      </w:r>
      <w:r w:rsidR="004C117B" w:rsidRPr="00D436A7">
        <w:rPr>
          <w:rFonts w:ascii="Times New Roman" w:hAnsi="Times New Roman"/>
          <w:sz w:val="28"/>
        </w:rPr>
        <w:tab/>
      </w:r>
      <w:r w:rsidR="004C117B" w:rsidRPr="00D436A7">
        <w:rPr>
          <w:rFonts w:ascii="Times New Roman" w:hAnsi="Times New Roman"/>
          <w:sz w:val="28"/>
        </w:rPr>
        <w:tab/>
      </w:r>
    </w:p>
    <w:p w:rsidR="004C117B" w:rsidRPr="00D436A7" w:rsidRDefault="008406CA" w:rsidP="00D436A7">
      <w:pPr>
        <w:framePr w:w="6133" w:h="430" w:hSpace="180" w:wrap="around" w:vAnchor="text" w:hAnchor="page" w:x="3145" w:y="1334"/>
        <w:pBdr>
          <w:top w:val="single" w:sz="18" w:space="1" w:color="auto" w:shadow="1"/>
          <w:left w:val="single" w:sz="18" w:space="1" w:color="auto" w:shadow="1"/>
          <w:bottom w:val="single" w:sz="18" w:space="1" w:color="auto" w:shadow="1"/>
          <w:right w:val="single" w:sz="18" w:space="1" w:color="auto" w:shadow="1"/>
        </w:pBdr>
        <w:spacing w:line="360" w:lineRule="auto"/>
        <w:ind w:firstLine="709"/>
        <w:jc w:val="both"/>
        <w:rPr>
          <w:rFonts w:ascii="Times New Roman" w:hAnsi="Times New Roman"/>
          <w:sz w:val="28"/>
        </w:rPr>
      </w:pPr>
      <w:r>
        <w:rPr>
          <w:noProof/>
        </w:rPr>
        <w:pict>
          <v:line id="_x0000_s1041" style="position:absolute;left:0;text-align:left;z-index:251666432" from="151.3pt,104.6pt" to="151.3pt,194.6pt">
            <v:stroke startarrowwidth="narrow" startarrowlength="short" endarrowwidth="narrow" endarrowlength="short"/>
          </v:line>
        </w:pict>
      </w:r>
      <w:r w:rsidR="004C117B" w:rsidRPr="00D436A7">
        <w:rPr>
          <w:rFonts w:ascii="Times New Roman" w:hAnsi="Times New Roman"/>
          <w:sz w:val="28"/>
        </w:rPr>
        <w:t>ПОДОТДЕЛЫ</w:t>
      </w:r>
    </w:p>
    <w:p w:rsidR="004C117B" w:rsidRDefault="004C117B" w:rsidP="00D436A7">
      <w:pPr>
        <w:spacing w:line="360" w:lineRule="auto"/>
        <w:ind w:firstLine="709"/>
        <w:jc w:val="both"/>
        <w:rPr>
          <w:rFonts w:ascii="Times New Roman" w:hAnsi="Times New Roman"/>
          <w:sz w:val="28"/>
        </w:rPr>
      </w:pPr>
    </w:p>
    <w:p w:rsidR="00D436A7" w:rsidRDefault="00D436A7" w:rsidP="00D436A7">
      <w:pPr>
        <w:spacing w:line="360" w:lineRule="auto"/>
        <w:ind w:firstLine="709"/>
        <w:jc w:val="both"/>
        <w:rPr>
          <w:rFonts w:ascii="Times New Roman" w:hAnsi="Times New Roman"/>
          <w:sz w:val="28"/>
        </w:rPr>
      </w:pPr>
    </w:p>
    <w:p w:rsidR="00D436A7" w:rsidRDefault="00D436A7" w:rsidP="00D436A7">
      <w:pPr>
        <w:spacing w:line="360" w:lineRule="auto"/>
        <w:ind w:firstLine="709"/>
        <w:jc w:val="both"/>
        <w:rPr>
          <w:rFonts w:ascii="Times New Roman" w:hAnsi="Times New Roman"/>
          <w:sz w:val="28"/>
        </w:rPr>
      </w:pPr>
    </w:p>
    <w:p w:rsidR="00D436A7" w:rsidRPr="00D436A7" w:rsidRDefault="00D436A7" w:rsidP="00D436A7">
      <w:pPr>
        <w:spacing w:line="360" w:lineRule="auto"/>
        <w:ind w:firstLine="709"/>
        <w:jc w:val="both"/>
        <w:rPr>
          <w:rFonts w:ascii="Times New Roman" w:hAnsi="Times New Roman"/>
          <w:sz w:val="28"/>
        </w:rPr>
      </w:pP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framePr w:w="3809" w:h="577" w:hSpace="180" w:wrap="around" w:vAnchor="text" w:hAnchor="page" w:x="6558" w:y="303"/>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ЭКОНОМИЧЕСКИХ ПРЕСТУПЛЕНИЙ</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8406CA" w:rsidP="00D436A7">
      <w:pPr>
        <w:framePr w:w="3809" w:h="577" w:hSpace="180" w:wrap="around" w:vAnchor="text" w:hAnchor="page" w:x="1544" w:y="1"/>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Pr>
          <w:noProof/>
        </w:rPr>
        <w:pict>
          <v:line id="_x0000_s1042" style="position:absolute;left:0;text-align:left;z-index:251657216" from="192.6pt,14.85pt" to="250.25pt,14.9pt" o:allowincell="f">
            <v:stroke startarrowwidth="narrow" startarrowlength="short" endarrowwidth="narrow" endarrowlength="short"/>
          </v:line>
        </w:pict>
      </w:r>
      <w:r w:rsidR="004C117B" w:rsidRPr="00D436A7">
        <w:rPr>
          <w:rFonts w:ascii="Times New Roman" w:hAnsi="Times New Roman"/>
          <w:sz w:val="28"/>
        </w:rPr>
        <w:t>ОБЩИХ ПРЕСТУПЛЕНИЙ</w:t>
      </w:r>
    </w:p>
    <w:p w:rsidR="004C117B" w:rsidRPr="00D436A7" w:rsidRDefault="004C117B" w:rsidP="00D436A7">
      <w:pPr>
        <w:framePr w:w="3809" w:h="577" w:hSpace="180" w:wrap="around" w:vAnchor="text" w:hAnchor="page" w:x="6558" w:y="906"/>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ФОИАК И ДР.</w:t>
      </w:r>
    </w:p>
    <w:p w:rsidR="004C117B" w:rsidRPr="00D436A7" w:rsidRDefault="004C117B" w:rsidP="00D436A7">
      <w:pPr>
        <w:framePr w:w="3809" w:h="577" w:hSpace="180" w:wrap="around" w:vAnchor="text" w:hAnchor="page" w:x="1544" w:y="906"/>
        <w:pBdr>
          <w:top w:val="single" w:sz="6" w:space="1" w:color="auto"/>
          <w:left w:val="single" w:sz="6" w:space="1" w:color="auto"/>
          <w:bottom w:val="single" w:sz="6" w:space="1" w:color="auto"/>
          <w:right w:val="single" w:sz="6" w:space="1" w:color="auto"/>
        </w:pBdr>
        <w:spacing w:line="360" w:lineRule="auto"/>
        <w:ind w:firstLine="709"/>
        <w:jc w:val="both"/>
        <w:rPr>
          <w:rFonts w:ascii="Times New Roman" w:hAnsi="Times New Roman"/>
          <w:sz w:val="28"/>
        </w:rPr>
      </w:pPr>
      <w:r w:rsidRPr="00D436A7">
        <w:rPr>
          <w:rFonts w:ascii="Times New Roman" w:hAnsi="Times New Roman"/>
          <w:sz w:val="28"/>
        </w:rPr>
        <w:t>БОРЬБЫ С НАРКОМАНИЕЙ</w:t>
      </w:r>
    </w:p>
    <w:p w:rsidR="004C117B" w:rsidRPr="00D436A7" w:rsidRDefault="004C117B" w:rsidP="00D436A7">
      <w:pPr>
        <w:spacing w:line="360" w:lineRule="auto"/>
        <w:ind w:firstLine="709"/>
        <w:jc w:val="both"/>
        <w:rPr>
          <w:rFonts w:ascii="Times New Roman" w:hAnsi="Times New Roman"/>
          <w:bCs/>
          <w:sz w:val="28"/>
        </w:rPr>
      </w:pPr>
      <w:r w:rsidRPr="00D436A7">
        <w:rPr>
          <w:rFonts w:ascii="Times New Roman" w:hAnsi="Times New Roman"/>
          <w:sz w:val="28"/>
        </w:rPr>
        <w:t xml:space="preserve">Рис.2. Структура </w:t>
      </w:r>
      <w:r w:rsidRPr="00D436A7">
        <w:rPr>
          <w:rFonts w:ascii="Times New Roman" w:hAnsi="Times New Roman"/>
          <w:bCs/>
          <w:sz w:val="28"/>
        </w:rPr>
        <w:t>исполнительного аппарата Генерального Секретаря Интерпола</w:t>
      </w:r>
    </w:p>
    <w:p w:rsidR="004C117B" w:rsidRPr="00D436A7" w:rsidRDefault="00D436A7" w:rsidP="00D436A7">
      <w:pPr>
        <w:pStyle w:val="4"/>
        <w:spacing w:before="0"/>
        <w:ind w:firstLine="709"/>
        <w:rPr>
          <w:b w:val="0"/>
          <w:smallCaps w:val="0"/>
          <w:spacing w:val="0"/>
        </w:rPr>
      </w:pPr>
      <w:r>
        <w:rPr>
          <w:b w:val="0"/>
          <w:smallCaps w:val="0"/>
          <w:spacing w:val="0"/>
        </w:rPr>
        <w:br w:type="page"/>
      </w:r>
      <w:r w:rsidR="004C117B" w:rsidRPr="00D436A7">
        <w:rPr>
          <w:b w:val="0"/>
          <w:smallCaps w:val="0"/>
          <w:spacing w:val="0"/>
        </w:rPr>
        <w:t>Библиографический список литературы</w:t>
      </w:r>
    </w:p>
    <w:p w:rsidR="004C117B" w:rsidRPr="00D436A7" w:rsidRDefault="004C117B" w:rsidP="00D436A7">
      <w:pPr>
        <w:spacing w:line="360" w:lineRule="auto"/>
        <w:ind w:firstLine="709"/>
        <w:jc w:val="both"/>
        <w:rPr>
          <w:rFonts w:ascii="Times New Roman" w:hAnsi="Times New Roman"/>
          <w:sz w:val="28"/>
        </w:rPr>
      </w:pPr>
    </w:p>
    <w:p w:rsidR="004C117B" w:rsidRPr="00D436A7" w:rsidRDefault="004C117B" w:rsidP="00D436A7">
      <w:pPr>
        <w:numPr>
          <w:ilvl w:val="0"/>
          <w:numId w:val="6"/>
        </w:numPr>
        <w:spacing w:line="360" w:lineRule="auto"/>
        <w:ind w:left="0" w:firstLine="709"/>
        <w:jc w:val="both"/>
        <w:rPr>
          <w:rFonts w:ascii="Times New Roman" w:hAnsi="Times New Roman"/>
          <w:sz w:val="28"/>
          <w:szCs w:val="24"/>
        </w:rPr>
      </w:pPr>
      <w:r w:rsidRPr="00D436A7">
        <w:rPr>
          <w:rFonts w:ascii="Times New Roman" w:hAnsi="Times New Roman"/>
          <w:sz w:val="28"/>
        </w:rPr>
        <w:t>Устав Организации Объединенных Наций от 26 июня 1945 г. / Международное право в документах / Сост.: Н.Т. Блатова, Г.М. Мелков. – М., 2000. Бельсон Я.М. Россия в Интерполе: Учебное пособие. - СПб., 1994.</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Богатырев А.Г. Конвенция по борьбе с преступлениями международного характера. //Сборник соглашений: Учебное пособие. - М., 1990.</w:t>
      </w:r>
    </w:p>
    <w:p w:rsidR="004C117B" w:rsidRPr="00D436A7" w:rsidRDefault="004C117B" w:rsidP="00D436A7">
      <w:pPr>
        <w:numPr>
          <w:ilvl w:val="0"/>
          <w:numId w:val="6"/>
        </w:numPr>
        <w:spacing w:line="360" w:lineRule="auto"/>
        <w:ind w:left="0" w:firstLine="709"/>
        <w:jc w:val="both"/>
        <w:rPr>
          <w:rFonts w:ascii="Times New Roman" w:hAnsi="Times New Roman"/>
          <w:sz w:val="28"/>
          <w:szCs w:val="24"/>
        </w:rPr>
      </w:pPr>
      <w:r w:rsidRPr="00D436A7">
        <w:rPr>
          <w:rFonts w:ascii="Times New Roman" w:hAnsi="Times New Roman"/>
          <w:sz w:val="28"/>
        </w:rPr>
        <w:t xml:space="preserve">Васильев   Ю.Г.   Институт   выдачи   преступников   (экстрадиции)   в   современном международном праве — М., 2003. </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 xml:space="preserve">Грицаев С.А. Международная уголовная ответственность физических лиц: История и современность. Учебное пособие. - Белгород: ООНИ и РИД Бе-лЮИ МВД России, 2005. </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Замятин В.Ю. Военная операция “Freedom of Iraq” и международное право // Московский журнал международного права. 2003. № 4.</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 xml:space="preserve">Кибальник А. Ответственность в международном уголовном праве // Уголовное право. 2003. № 2. </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 xml:space="preserve">Лукашук И.И. Международное право. Общая часть: Учебник – М.: Изд-во “БЕК”, 2001. </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 xml:space="preserve">Лукашук И.И. Международное право. Особенная часть: Учебник – М.: Изд-во “БЕК”, 2000. </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Сафаров Н.А. Универсальная юрисдикция в механизме преследования международных преступлений // Московский журнал международного права. 2005. № 4.</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 xml:space="preserve">Прокофьев Н.В. К вопросу о борьбе с международным терроризмом на территории иностранных государств // Московский журнал международного права. 2003. № 1. </w:t>
      </w:r>
    </w:p>
    <w:p w:rsidR="004C117B" w:rsidRPr="00D436A7" w:rsidRDefault="004C117B" w:rsidP="00D436A7">
      <w:pPr>
        <w:numPr>
          <w:ilvl w:val="0"/>
          <w:numId w:val="6"/>
        </w:numPr>
        <w:spacing w:line="360" w:lineRule="auto"/>
        <w:ind w:left="0" w:firstLine="709"/>
        <w:jc w:val="both"/>
        <w:rPr>
          <w:rFonts w:ascii="Times New Roman" w:hAnsi="Times New Roman"/>
          <w:sz w:val="28"/>
        </w:rPr>
      </w:pPr>
      <w:r w:rsidRPr="00D436A7">
        <w:rPr>
          <w:rFonts w:ascii="Times New Roman" w:hAnsi="Times New Roman"/>
          <w:sz w:val="28"/>
        </w:rPr>
        <w:t>Фисенко И.В. Борьба с международными преступлениями в международном уголовном праве. – Минск: Тесей, 2000.</w:t>
      </w:r>
    </w:p>
    <w:p w:rsidR="004C117B" w:rsidRPr="00D436A7" w:rsidRDefault="00D436A7" w:rsidP="00D436A7">
      <w:pPr>
        <w:shd w:val="clear" w:color="auto" w:fill="FFFFFF"/>
        <w:autoSpaceDE w:val="0"/>
        <w:autoSpaceDN w:val="0"/>
        <w:adjustRightInd w:val="0"/>
        <w:spacing w:line="360" w:lineRule="auto"/>
        <w:ind w:firstLine="709"/>
        <w:jc w:val="center"/>
        <w:rPr>
          <w:rFonts w:ascii="Times New Roman" w:hAnsi="Times New Roman"/>
          <w:b/>
          <w:bCs/>
          <w:sz w:val="28"/>
          <w:szCs w:val="28"/>
        </w:rPr>
      </w:pPr>
      <w:r>
        <w:rPr>
          <w:rFonts w:ascii="Times New Roman" w:hAnsi="Times New Roman"/>
          <w:sz w:val="28"/>
        </w:rPr>
        <w:br w:type="page"/>
      </w:r>
      <w:r w:rsidR="004C117B" w:rsidRPr="00D436A7">
        <w:rPr>
          <w:rFonts w:ascii="Times New Roman" w:hAnsi="Times New Roman"/>
          <w:b/>
          <w:bCs/>
          <w:sz w:val="28"/>
          <w:szCs w:val="28"/>
        </w:rPr>
        <w:t>Вопросы к задаче 6:</w:t>
      </w:r>
    </w:p>
    <w:p w:rsidR="004C117B" w:rsidRPr="00D436A7" w:rsidRDefault="004C117B" w:rsidP="00D436A7">
      <w:pPr>
        <w:shd w:val="clear" w:color="auto" w:fill="FFFFFF"/>
        <w:autoSpaceDE w:val="0"/>
        <w:autoSpaceDN w:val="0"/>
        <w:adjustRightInd w:val="0"/>
        <w:spacing w:line="360" w:lineRule="auto"/>
        <w:ind w:firstLine="709"/>
        <w:jc w:val="both"/>
        <w:rPr>
          <w:rFonts w:ascii="Times New Roman" w:hAnsi="Times New Roman"/>
          <w:sz w:val="28"/>
          <w:szCs w:val="24"/>
        </w:rPr>
      </w:pP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1. Какова процедура объявления дипломата «нежелательным лицом», установленная применимыми положениями международного права?</w:t>
      </w:r>
    </w:p>
    <w:p w:rsidR="004C117B" w:rsidRPr="00D436A7" w:rsidRDefault="004C117B" w:rsidP="00D436A7">
      <w:pPr>
        <w:spacing w:line="360" w:lineRule="auto"/>
        <w:ind w:firstLine="709"/>
        <w:jc w:val="both"/>
        <w:rPr>
          <w:rFonts w:ascii="Times New Roman" w:hAnsi="Times New Roman"/>
          <w:sz w:val="28"/>
          <w:szCs w:val="18"/>
        </w:rPr>
      </w:pPr>
      <w:r w:rsidRPr="00D436A7">
        <w:rPr>
          <w:rFonts w:ascii="Times New Roman" w:hAnsi="Times New Roman"/>
          <w:sz w:val="28"/>
          <w:szCs w:val="18"/>
        </w:rPr>
        <w:t>Персона нон грата (от латинского persona non grata — нежелательное лицо) — это дипломат, объявляемый властями страны пребывания нежелательным лицом. В этом случае аккредитующее государство отзывает его на родину и он должен покинуть страну.</w:t>
      </w:r>
    </w:p>
    <w:p w:rsidR="004C117B" w:rsidRPr="00D436A7" w:rsidRDefault="004C117B" w:rsidP="00D436A7">
      <w:pPr>
        <w:spacing w:line="360" w:lineRule="auto"/>
        <w:ind w:firstLine="709"/>
        <w:jc w:val="both"/>
        <w:rPr>
          <w:rFonts w:ascii="Times New Roman" w:hAnsi="Times New Roman"/>
          <w:sz w:val="28"/>
          <w:szCs w:val="18"/>
        </w:rPr>
      </w:pPr>
      <w:r w:rsidRPr="00D436A7">
        <w:rPr>
          <w:rFonts w:ascii="Times New Roman" w:hAnsi="Times New Roman"/>
          <w:sz w:val="28"/>
          <w:szCs w:val="18"/>
        </w:rPr>
        <w:t>Мотивом объявления дипломата персоной нон грата может быть его вмешательство во внутренние дела страны пребывания, нарушение или неуважение к ее законам и обычаям, злоупотребление иммунитетом или привилегиями дипломата. Зачастую за этим кроется формулировка «за недозволенную деятельность, несовместимую со статусом дипломата», за которой может стоять обвинение в шпионаже.</w:t>
      </w:r>
    </w:p>
    <w:p w:rsidR="004C117B" w:rsidRPr="00D436A7" w:rsidRDefault="004C117B" w:rsidP="00D436A7">
      <w:pPr>
        <w:spacing w:line="360" w:lineRule="auto"/>
        <w:ind w:firstLine="709"/>
        <w:jc w:val="both"/>
        <w:rPr>
          <w:rFonts w:ascii="Times New Roman" w:hAnsi="Times New Roman"/>
          <w:sz w:val="28"/>
          <w:szCs w:val="18"/>
        </w:rPr>
      </w:pPr>
      <w:r w:rsidRPr="00D436A7">
        <w:rPr>
          <w:rFonts w:ascii="Times New Roman" w:hAnsi="Times New Roman"/>
          <w:sz w:val="28"/>
          <w:szCs w:val="18"/>
        </w:rPr>
        <w:t>При этом власти страны пребывания согласно международным нормам, зафиксированным в Венской конвенции о дипломатических сношениях 1961 года</w:t>
      </w:r>
      <w:r w:rsidRPr="00D436A7">
        <w:rPr>
          <w:rFonts w:ascii="Times New Roman" w:hAnsi="Times New Roman"/>
          <w:sz w:val="28"/>
        </w:rPr>
        <w:t xml:space="preserve"> п.2 ст.9</w:t>
      </w:r>
      <w:r w:rsidRPr="00D436A7">
        <w:rPr>
          <w:rFonts w:ascii="Times New Roman" w:hAnsi="Times New Roman"/>
          <w:sz w:val="28"/>
          <w:szCs w:val="18"/>
        </w:rPr>
        <w:t xml:space="preserve">, не обязаны объяснять причины, по которым дипломат объявляется персоной нон грата.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2. Можно ли считать корректной индифферентную позицию МИД РФ в связи с публичными высказываниями В. Черномырдина, которые нельзя расценить иначе, как попытку вмешательства во внутриполитические процессы Украины?</w:t>
      </w:r>
      <w:r w:rsidR="008406CA">
        <w:rPr>
          <w:noProof/>
        </w:rPr>
        <w:pict>
          <v:line id="_x0000_s1043" style="position:absolute;left:0;text-align:left;z-index:251651072;mso-position-horizontal-relative:text;mso-position-vertical-relative:text" from="-170.1pt,16.55pt" to="-170.05pt,95.8pt">
            <v:stroke startarrowwidth="narrow" startarrowlength="short" endarrowwidth="narrow" endarrowlength="short"/>
          </v:line>
        </w:pic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 xml:space="preserve">Виктор Черномырдин был назначен российским послом на Украине пять лет назад, 10 мая 2001 года,  </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Пожалуй, ни одного посла в новейшей украинской истории так часто не призывали объявить персоной нон грата. Причем этим занималась как украинская оппозиция, обвинявшая Черномырдина в «указаниях украинскому МИДу относительно того, какими должны быть отношения Украины с США», а также уверенная в его теневой деятельности по защите интересов российского энергетического лобби, так и российские политики. То фракция «Родина» в Госдуме рекомендует отправить его в отставку за «поражение российской дипломатии в украинском направлении», то депутат Константин Затулин призывает покончить с «эпохой Черномырдина» и обращается к МИДу России с требованием разобраться, «каким образом в разгар избирательной кампании проведенный за средства посольства форум русистов Украины превратился в агитационное мероприятие пророссийских партий».</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Всеукраинская молодежная общественная организация "Студенческое братство" требовала немедленного выдворения из Украины и объявления персоной нон-грата посла России Виктора Черномырдин.</w:t>
      </w:r>
    </w:p>
    <w:p w:rsidR="004C117B" w:rsidRPr="00D436A7" w:rsidRDefault="004C117B" w:rsidP="00D436A7">
      <w:pPr>
        <w:pStyle w:val="af2"/>
        <w:ind w:firstLine="709"/>
      </w:pPr>
      <w:r w:rsidRPr="00D436A7">
        <w:t xml:space="preserve">Таким </w:t>
      </w:r>
      <w:r w:rsidR="00D436A7" w:rsidRPr="00D436A7">
        <w:t>образом,</w:t>
      </w:r>
      <w:r w:rsidRPr="00D436A7">
        <w:t xml:space="preserve"> организация отреагировала на заявление Черномырдина о нелегитимности решения Апелляционного хозяйственного суда Севастополя о возвращении Украине маяков из незаконного владения Черноморским флотом России.</w:t>
      </w:r>
    </w:p>
    <w:p w:rsidR="004C117B" w:rsidRPr="00D436A7" w:rsidRDefault="004C117B" w:rsidP="00D436A7">
      <w:pPr>
        <w:spacing w:line="360" w:lineRule="auto"/>
        <w:ind w:firstLine="709"/>
        <w:jc w:val="both"/>
        <w:rPr>
          <w:rFonts w:ascii="Times New Roman" w:hAnsi="Times New Roman"/>
          <w:sz w:val="28"/>
          <w:szCs w:val="23"/>
        </w:rPr>
      </w:pPr>
      <w:r w:rsidRPr="00D436A7">
        <w:rPr>
          <w:rFonts w:ascii="Times New Roman" w:hAnsi="Times New Roman"/>
          <w:sz w:val="28"/>
        </w:rPr>
        <w:t xml:space="preserve">Об отношении МИД РФ к высказываниям и деятельности В. Черномырдина на посту посла РФ в Украине можно судить по заявлению </w:t>
      </w:r>
      <w:r w:rsidRPr="00D436A7">
        <w:rPr>
          <w:rFonts w:ascii="Times New Roman" w:hAnsi="Times New Roman"/>
          <w:sz w:val="28"/>
          <w:szCs w:val="23"/>
        </w:rPr>
        <w:t>глава МИД РФ Сергей Лавров, что Россия не намерена менять посла на Украине. Черномырдин находится здесь, работает на Украине давно. Он бодр, полон сил, и я желаю ему успехов на этом поприще", - сообщил Лавров журналистам после переговоров со своим украинским коллегой Борисом Тарасюком в феврале 2005 г.</w:t>
      </w:r>
    </w:p>
    <w:p w:rsidR="004C117B" w:rsidRPr="00D436A7" w:rsidRDefault="004C117B" w:rsidP="00D436A7">
      <w:pPr>
        <w:spacing w:line="360" w:lineRule="auto"/>
        <w:ind w:firstLine="709"/>
        <w:jc w:val="both"/>
        <w:rPr>
          <w:rFonts w:ascii="Times New Roman" w:hAnsi="Times New Roman"/>
          <w:sz w:val="28"/>
        </w:rPr>
      </w:pPr>
      <w:r w:rsidRPr="00D436A7">
        <w:rPr>
          <w:rFonts w:ascii="Times New Roman" w:hAnsi="Times New Roman"/>
          <w:sz w:val="28"/>
        </w:rPr>
        <w:t>Как мы видим, до настоящего времени отношение МИД РФ и Президента РФ к Черномырдину не изменилось и он находится на своём посту.</w:t>
      </w:r>
      <w:bookmarkStart w:id="2" w:name="_GoBack"/>
      <w:bookmarkEnd w:id="2"/>
    </w:p>
    <w:sectPr w:rsidR="004C117B" w:rsidRPr="00D436A7" w:rsidSect="00D436A7">
      <w:headerReference w:type="even" r:id="rId7"/>
      <w:headerReference w:type="default" r:id="rId8"/>
      <w:type w:val="continuous"/>
      <w:pgSz w:w="11906" w:h="16838" w:code="9"/>
      <w:pgMar w:top="1134" w:right="851"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16" w:rsidRDefault="00A26516">
      <w:pPr>
        <w:ind w:firstLine="680"/>
        <w:jc w:val="both"/>
        <w:rPr>
          <w:rFonts w:ascii="Times New Roman" w:hAnsi="Times New Roman"/>
          <w:sz w:val="28"/>
        </w:rPr>
      </w:pPr>
      <w:r>
        <w:rPr>
          <w:rFonts w:ascii="Times New Roman" w:hAnsi="Times New Roman"/>
          <w:sz w:val="28"/>
        </w:rPr>
        <w:separator/>
      </w:r>
    </w:p>
  </w:endnote>
  <w:endnote w:type="continuationSeparator" w:id="0">
    <w:p w:rsidR="00A26516" w:rsidRDefault="00A26516">
      <w:pPr>
        <w:ind w:firstLine="680"/>
        <w:jc w:val="both"/>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16" w:rsidRDefault="00A26516">
      <w:pPr>
        <w:ind w:firstLine="680"/>
        <w:jc w:val="both"/>
        <w:rPr>
          <w:rFonts w:ascii="Times New Roman" w:hAnsi="Times New Roman"/>
          <w:sz w:val="28"/>
        </w:rPr>
      </w:pPr>
      <w:r>
        <w:rPr>
          <w:rFonts w:ascii="Times New Roman" w:hAnsi="Times New Roman"/>
          <w:sz w:val="28"/>
        </w:rPr>
        <w:separator/>
      </w:r>
    </w:p>
  </w:footnote>
  <w:footnote w:type="continuationSeparator" w:id="0">
    <w:p w:rsidR="00A26516" w:rsidRDefault="00A26516">
      <w:pPr>
        <w:ind w:firstLine="680"/>
        <w:jc w:val="both"/>
        <w:rPr>
          <w:rFonts w:ascii="Times New Roman" w:hAnsi="Times New Roman"/>
          <w:sz w:val="28"/>
        </w:rPr>
      </w:pPr>
      <w:r>
        <w:rPr>
          <w:rFonts w:ascii="Times New Roman" w:hAnsi="Times New Roman"/>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B" w:rsidRDefault="004C117B">
    <w:pPr>
      <w:pStyle w:val="a3"/>
      <w:framePr w:wrap="around" w:vAnchor="text" w:hAnchor="margin" w:xAlign="right" w:y="1"/>
      <w:rPr>
        <w:rStyle w:val="af"/>
      </w:rPr>
    </w:pPr>
  </w:p>
  <w:p w:rsidR="004C117B" w:rsidRDefault="004C11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B" w:rsidRDefault="00854128">
    <w:pPr>
      <w:pStyle w:val="a3"/>
      <w:framePr w:wrap="around" w:vAnchor="text" w:hAnchor="margin" w:xAlign="right" w:y="1"/>
      <w:rPr>
        <w:rStyle w:val="af"/>
      </w:rPr>
    </w:pPr>
    <w:r>
      <w:rPr>
        <w:rStyle w:val="af"/>
        <w:noProof/>
      </w:rPr>
      <w:t>2</w:t>
    </w:r>
  </w:p>
  <w:p w:rsidR="004C117B" w:rsidRDefault="004C11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37E3AC4"/>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
    <w:nsid w:val="0F6C44B5"/>
    <w:multiLevelType w:val="singleLevel"/>
    <w:tmpl w:val="D5DCE73E"/>
    <w:lvl w:ilvl="0">
      <w:start w:val="1"/>
      <w:numFmt w:val="decimal"/>
      <w:lvlText w:val="%1. "/>
      <w:legacy w:legacy="1" w:legacySpace="0" w:legacyIndent="283"/>
      <w:lvlJc w:val="left"/>
      <w:pPr>
        <w:ind w:left="283" w:hanging="283"/>
      </w:pPr>
      <w:rPr>
        <w:rFonts w:ascii="Peterburg" w:hAnsi="Peterburg" w:cs="Times New Roman" w:hint="default"/>
        <w:b w:val="0"/>
        <w:i w:val="0"/>
        <w:sz w:val="28"/>
        <w:u w:val="none"/>
      </w:rPr>
    </w:lvl>
  </w:abstractNum>
  <w:abstractNum w:abstractNumId="2">
    <w:nsid w:val="205E5C90"/>
    <w:multiLevelType w:val="hybridMultilevel"/>
    <w:tmpl w:val="A6FCAAC6"/>
    <w:lvl w:ilvl="0" w:tplc="F09898A6">
      <w:start w:val="1"/>
      <w:numFmt w:val="decimal"/>
      <w:lvlText w:val="%1."/>
      <w:lvlJc w:val="left"/>
      <w:pPr>
        <w:tabs>
          <w:tab w:val="num" w:pos="1040"/>
        </w:tabs>
        <w:ind w:left="680"/>
      </w:pPr>
      <w:rPr>
        <w:rFonts w:cs="Times New Roman" w:hint="default"/>
        <w:color w:val="000000"/>
        <w:sz w:val="29"/>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3">
    <w:nsid w:val="20DD701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5B1B7485"/>
    <w:multiLevelType w:val="hybridMultilevel"/>
    <w:tmpl w:val="6126567C"/>
    <w:lvl w:ilvl="0" w:tplc="8F4C0170">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4"/>
  </w:num>
  <w:num w:numId="2">
    <w:abstractNumId w:val="3"/>
  </w:num>
  <w:num w:numId="3">
    <w:abstractNumId w:val="1"/>
  </w:num>
  <w:num w:numId="4">
    <w:abstractNumId w:val="1"/>
    <w:lvlOverride w:ilvl="0">
      <w:lvl w:ilvl="0">
        <w:start w:val="2"/>
        <w:numFmt w:val="decimal"/>
        <w:lvlText w:val="%1. "/>
        <w:legacy w:legacy="1" w:legacySpace="0" w:legacyIndent="283"/>
        <w:lvlJc w:val="left"/>
        <w:pPr>
          <w:ind w:left="283" w:hanging="283"/>
        </w:pPr>
        <w:rPr>
          <w:rFonts w:ascii="Peterburg" w:hAnsi="Peterburg" w:cs="Times New Roman" w:hint="default"/>
          <w:b w:val="0"/>
          <w:i w:val="0"/>
          <w:sz w:val="28"/>
          <w:u w:val="none"/>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6A7"/>
    <w:rsid w:val="004C117B"/>
    <w:rsid w:val="006B4695"/>
    <w:rsid w:val="008406CA"/>
    <w:rsid w:val="00854128"/>
    <w:rsid w:val="00A26516"/>
    <w:rsid w:val="00D4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16C83ED-1D54-487D-A56D-0B5693AF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w:hAnsi="Arial"/>
      <w:sz w:val="26"/>
    </w:rPr>
  </w:style>
  <w:style w:type="paragraph" w:styleId="1">
    <w:name w:val="heading 1"/>
    <w:basedOn w:val="a"/>
    <w:next w:val="a"/>
    <w:link w:val="10"/>
    <w:uiPriority w:val="9"/>
    <w:qFormat/>
    <w:pPr>
      <w:keepNext/>
      <w:keepLines/>
      <w:suppressAutoHyphens/>
      <w:spacing w:before="240" w:after="60" w:line="360" w:lineRule="auto"/>
      <w:ind w:firstLine="680"/>
      <w:jc w:val="center"/>
      <w:outlineLvl w:val="0"/>
    </w:pPr>
    <w:rPr>
      <w:b/>
      <w:i/>
      <w:caps/>
      <w:kern w:val="28"/>
      <w:sz w:val="36"/>
    </w:rPr>
  </w:style>
  <w:style w:type="paragraph" w:styleId="2">
    <w:name w:val="heading 2"/>
    <w:basedOn w:val="a"/>
    <w:next w:val="a"/>
    <w:link w:val="20"/>
    <w:uiPriority w:val="9"/>
    <w:qFormat/>
    <w:pPr>
      <w:keepNext/>
      <w:keepLines/>
      <w:suppressAutoHyphens/>
      <w:spacing w:before="240" w:after="60" w:line="360" w:lineRule="auto"/>
      <w:ind w:firstLine="680"/>
      <w:jc w:val="center"/>
      <w:outlineLvl w:val="1"/>
    </w:pPr>
    <w:rPr>
      <w:b/>
      <w:i/>
      <w:shadow/>
      <w:sz w:val="32"/>
    </w:rPr>
  </w:style>
  <w:style w:type="paragraph" w:styleId="3">
    <w:name w:val="heading 3"/>
    <w:basedOn w:val="a"/>
    <w:next w:val="a"/>
    <w:link w:val="30"/>
    <w:uiPriority w:val="9"/>
    <w:qFormat/>
    <w:pPr>
      <w:keepNext/>
      <w:keepLines/>
      <w:suppressAutoHyphens/>
      <w:spacing w:before="240" w:after="60" w:line="360" w:lineRule="auto"/>
      <w:ind w:firstLine="680"/>
      <w:jc w:val="center"/>
      <w:outlineLvl w:val="2"/>
    </w:pPr>
    <w:rPr>
      <w:shadow/>
      <w:sz w:val="28"/>
    </w:rPr>
  </w:style>
  <w:style w:type="paragraph" w:styleId="4">
    <w:name w:val="heading 4"/>
    <w:basedOn w:val="a"/>
    <w:next w:val="a"/>
    <w:link w:val="40"/>
    <w:uiPriority w:val="9"/>
    <w:qFormat/>
    <w:pPr>
      <w:keepNext/>
      <w:keepLines/>
      <w:suppressAutoHyphens/>
      <w:spacing w:before="120" w:line="360" w:lineRule="auto"/>
      <w:ind w:firstLine="680"/>
      <w:jc w:val="center"/>
      <w:outlineLvl w:val="3"/>
    </w:pPr>
    <w:rPr>
      <w:rFonts w:ascii="Times New Roman" w:hAnsi="Times New Roman"/>
      <w:b/>
      <w:smallCaps/>
      <w:spacing w:val="4"/>
      <w:kern w:val="28"/>
      <w:sz w:val="28"/>
    </w:rPr>
  </w:style>
  <w:style w:type="paragraph" w:styleId="5">
    <w:name w:val="heading 5"/>
    <w:basedOn w:val="a"/>
    <w:next w:val="a"/>
    <w:link w:val="50"/>
    <w:uiPriority w:val="9"/>
    <w:qFormat/>
    <w:pPr>
      <w:keepNext/>
      <w:keepLines/>
      <w:suppressAutoHyphens/>
      <w:spacing w:line="360" w:lineRule="auto"/>
      <w:ind w:firstLine="680"/>
      <w:jc w:val="both"/>
      <w:outlineLvl w:val="4"/>
    </w:pPr>
    <w:rPr>
      <w:emboss/>
      <w:color w:val="000000"/>
      <w:spacing w:val="4"/>
      <w:kern w:val="28"/>
      <w:sz w:val="28"/>
    </w:rPr>
  </w:style>
  <w:style w:type="paragraph" w:styleId="6">
    <w:name w:val="heading 6"/>
    <w:basedOn w:val="a"/>
    <w:next w:val="a"/>
    <w:link w:val="60"/>
    <w:uiPriority w:val="9"/>
    <w:qFormat/>
    <w:pPr>
      <w:keepNext/>
      <w:keepLines/>
      <w:suppressAutoHyphens/>
      <w:spacing w:line="360" w:lineRule="auto"/>
      <w:ind w:firstLine="680"/>
      <w:jc w:val="both"/>
      <w:outlineLvl w:val="5"/>
    </w:pPr>
    <w:rPr>
      <w:i/>
      <w:color w:val="000000"/>
      <w:spacing w:val="4"/>
      <w:kern w:val="28"/>
      <w:sz w:val="28"/>
    </w:rPr>
  </w:style>
  <w:style w:type="paragraph" w:styleId="7">
    <w:name w:val="heading 7"/>
    <w:basedOn w:val="a"/>
    <w:next w:val="a"/>
    <w:link w:val="70"/>
    <w:uiPriority w:val="9"/>
    <w:qFormat/>
    <w:pPr>
      <w:keepNext/>
      <w:framePr w:w="6638" w:h="576" w:hSpace="187" w:wrap="around" w:vAnchor="text" w:hAnchor="page" w:x="2795" w:y="188"/>
      <w:pBdr>
        <w:top w:val="single" w:sz="24" w:space="1" w:color="auto" w:shadow="1"/>
        <w:left w:val="single" w:sz="24" w:space="1" w:color="auto" w:shadow="1"/>
        <w:bottom w:val="single" w:sz="24" w:space="1" w:color="auto" w:shadow="1"/>
        <w:right w:val="single" w:sz="24" w:space="1" w:color="auto" w:shadow="1"/>
      </w:pBdr>
      <w:shd w:val="pct20" w:color="auto" w:fill="auto"/>
      <w:spacing w:line="360" w:lineRule="auto"/>
      <w:ind w:firstLine="680"/>
      <w:jc w:val="center"/>
      <w:outlineLvl w:val="6"/>
    </w:pPr>
    <w:rPr>
      <w:rFonts w:ascii="Times New Roman" w:hAnsi="Times New Roman"/>
      <w:b/>
      <w:i/>
      <w:sz w:val="32"/>
    </w:rPr>
  </w:style>
  <w:style w:type="paragraph" w:styleId="8">
    <w:name w:val="heading 8"/>
    <w:basedOn w:val="a"/>
    <w:next w:val="a"/>
    <w:link w:val="80"/>
    <w:uiPriority w:val="9"/>
    <w:qFormat/>
    <w:pPr>
      <w:overflowPunct w:val="0"/>
      <w:autoSpaceDE w:val="0"/>
      <w:autoSpaceDN w:val="0"/>
      <w:adjustRightInd w:val="0"/>
      <w:spacing w:before="240" w:after="60"/>
      <w:textAlignment w:val="baseline"/>
      <w:outlineLvl w:val="7"/>
    </w:pPr>
    <w:rPr>
      <w:i/>
      <w:sz w:val="20"/>
    </w:rPr>
  </w:style>
  <w:style w:type="paragraph" w:styleId="9">
    <w:name w:val="heading 9"/>
    <w:basedOn w:val="a"/>
    <w:next w:val="a"/>
    <w:link w:val="90"/>
    <w:uiPriority w:val="9"/>
    <w:qFormat/>
    <w:pPr>
      <w:spacing w:before="240" w:after="60" w:line="360" w:lineRule="auto"/>
      <w:ind w:firstLine="680"/>
      <w:jc w:val="both"/>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153"/>
        <w:tab w:val="right" w:pos="8306"/>
      </w:tabs>
      <w:spacing w:line="360" w:lineRule="auto"/>
      <w:ind w:firstLine="680"/>
      <w:jc w:val="both"/>
    </w:pPr>
    <w:rPr>
      <w:rFonts w:ascii="Times New Roman" w:hAnsi="Times New Roman"/>
      <w:sz w:val="28"/>
    </w:rPr>
  </w:style>
  <w:style w:type="character" w:customStyle="1" w:styleId="a4">
    <w:name w:val="Верхний колонтитул Знак"/>
    <w:link w:val="a3"/>
    <w:uiPriority w:val="99"/>
    <w:semiHidden/>
    <w:rPr>
      <w:sz w:val="28"/>
    </w:rPr>
  </w:style>
  <w:style w:type="character" w:styleId="a5">
    <w:name w:val="Hyperlink"/>
    <w:uiPriority w:val="99"/>
    <w:semiHidden/>
    <w:rPr>
      <w:rFonts w:cs="Times New Roman"/>
      <w:color w:val="0000FF"/>
      <w:u w:val="single"/>
    </w:rPr>
  </w:style>
  <w:style w:type="paragraph" w:customStyle="1" w:styleId="a6">
    <w:name w:val="Заголовок приложения"/>
    <w:basedOn w:val="a"/>
    <w:next w:val="a"/>
    <w:pPr>
      <w:keepNext/>
      <w:keepLines/>
      <w:pageBreakBefore/>
      <w:suppressAutoHyphens/>
      <w:spacing w:line="360" w:lineRule="auto"/>
      <w:ind w:firstLine="680"/>
      <w:jc w:val="right"/>
    </w:pPr>
    <w:rPr>
      <w:rFonts w:ascii="Times New Roman" w:hAnsi="Times New Roman"/>
      <w:caps/>
      <w:shadow/>
      <w:color w:val="000000"/>
      <w:sz w:val="28"/>
    </w:rPr>
  </w:style>
  <w:style w:type="paragraph" w:customStyle="1" w:styleId="a7">
    <w:name w:val="Заголовок реферата"/>
    <w:basedOn w:val="a"/>
    <w:next w:val="a"/>
    <w:pPr>
      <w:suppressAutoHyphens/>
      <w:spacing w:before="120" w:line="360" w:lineRule="auto"/>
      <w:ind w:firstLine="680"/>
      <w:jc w:val="center"/>
    </w:pPr>
    <w:rPr>
      <w:b/>
      <w:i/>
      <w:caps/>
      <w:emboss/>
      <w:color w:val="000000"/>
      <w:sz w:val="32"/>
    </w:rPr>
  </w:style>
  <w:style w:type="paragraph" w:customStyle="1" w:styleId="a8">
    <w:name w:val="Заголовок содержания"/>
    <w:basedOn w:val="a"/>
    <w:next w:val="a"/>
    <w:pPr>
      <w:keepNext/>
      <w:keepLines/>
      <w:pageBreakBefore/>
      <w:suppressAutoHyphens/>
      <w:spacing w:before="240" w:after="80" w:line="360" w:lineRule="auto"/>
      <w:ind w:firstLine="680"/>
      <w:jc w:val="center"/>
    </w:pPr>
    <w:rPr>
      <w:rFonts w:ascii="Bookman Old Style" w:hAnsi="Bookman Old Style"/>
      <w:b/>
      <w:i/>
      <w:imprint/>
      <w:color w:val="000000"/>
      <w:sz w:val="28"/>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pPr>
      <w:spacing w:line="360" w:lineRule="auto"/>
      <w:ind w:firstLine="907"/>
      <w:jc w:val="both"/>
    </w:pPr>
    <w:rPr>
      <w:rFonts w:ascii="Verdana" w:hAnsi="Verdana"/>
      <w:noProof/>
      <w:sz w:val="24"/>
    </w:rPr>
  </w:style>
  <w:style w:type="paragraph" w:customStyle="1" w:styleId="ac">
    <w:name w:val="Название приложения"/>
    <w:basedOn w:val="a"/>
    <w:next w:val="a"/>
    <w:pPr>
      <w:keepNext/>
      <w:keepLines/>
      <w:suppressAutoHyphens/>
      <w:spacing w:line="360" w:lineRule="auto"/>
      <w:ind w:firstLine="680"/>
      <w:jc w:val="center"/>
    </w:pPr>
    <w:rPr>
      <w:rFonts w:ascii="Times New Roman" w:hAnsi="Times New Roman"/>
      <w:shadow/>
      <w:color w:val="000000"/>
      <w:sz w:val="28"/>
    </w:rPr>
  </w:style>
  <w:style w:type="paragraph" w:customStyle="1" w:styleId="ad">
    <w:name w:val="Подпись к таблице"/>
    <w:basedOn w:val="a"/>
    <w:pPr>
      <w:spacing w:line="360" w:lineRule="auto"/>
      <w:ind w:firstLine="680"/>
      <w:jc w:val="right"/>
    </w:pPr>
    <w:rPr>
      <w:rFonts w:ascii="Times New Roman" w:hAnsi="Times New Roman"/>
      <w:sz w:val="28"/>
    </w:rPr>
  </w:style>
  <w:style w:type="paragraph" w:customStyle="1" w:styleId="ae">
    <w:name w:val="Название таблицы"/>
    <w:basedOn w:val="ad"/>
    <w:next w:val="a"/>
    <w:pPr>
      <w:jc w:val="center"/>
    </w:pPr>
  </w:style>
  <w:style w:type="character" w:styleId="af">
    <w:name w:val="page number"/>
    <w:uiPriority w:val="99"/>
    <w:semiHidden/>
    <w:rPr>
      <w:rFonts w:cs="Times New Roman"/>
      <w:sz w:val="24"/>
    </w:rPr>
  </w:style>
  <w:style w:type="paragraph" w:styleId="11">
    <w:name w:val="toc 1"/>
    <w:basedOn w:val="a"/>
    <w:next w:val="a"/>
    <w:autoRedefine/>
    <w:uiPriority w:val="39"/>
    <w:semiHidden/>
    <w:pPr>
      <w:spacing w:line="360" w:lineRule="auto"/>
      <w:ind w:firstLine="680"/>
      <w:jc w:val="both"/>
    </w:pPr>
    <w:rPr>
      <w:rFonts w:ascii="Times New Roman" w:hAnsi="Times New Roman"/>
      <w:sz w:val="28"/>
    </w:rPr>
  </w:style>
  <w:style w:type="paragraph" w:styleId="21">
    <w:name w:val="toc 2"/>
    <w:basedOn w:val="a"/>
    <w:next w:val="a"/>
    <w:autoRedefine/>
    <w:uiPriority w:val="39"/>
    <w:semiHidden/>
    <w:pPr>
      <w:spacing w:line="360" w:lineRule="auto"/>
      <w:ind w:left="280" w:firstLine="680"/>
      <w:jc w:val="both"/>
    </w:pPr>
    <w:rPr>
      <w:rFonts w:ascii="Times New Roman" w:hAnsi="Times New Roman"/>
      <w:sz w:val="28"/>
    </w:rPr>
  </w:style>
  <w:style w:type="paragraph" w:styleId="31">
    <w:name w:val="toc 3"/>
    <w:basedOn w:val="a"/>
    <w:next w:val="a"/>
    <w:autoRedefine/>
    <w:uiPriority w:val="39"/>
    <w:semiHidden/>
    <w:pPr>
      <w:spacing w:line="360" w:lineRule="auto"/>
      <w:ind w:left="560" w:firstLine="680"/>
      <w:jc w:val="both"/>
    </w:pPr>
    <w:rPr>
      <w:rFonts w:ascii="Times New Roman" w:hAnsi="Times New Roman"/>
      <w:sz w:val="28"/>
    </w:rPr>
  </w:style>
  <w:style w:type="paragraph" w:styleId="41">
    <w:name w:val="toc 4"/>
    <w:basedOn w:val="a"/>
    <w:next w:val="a"/>
    <w:autoRedefine/>
    <w:uiPriority w:val="39"/>
    <w:semiHidden/>
    <w:pPr>
      <w:spacing w:line="360" w:lineRule="auto"/>
      <w:ind w:left="840" w:firstLine="680"/>
      <w:jc w:val="both"/>
    </w:pPr>
    <w:rPr>
      <w:rFonts w:ascii="Times New Roman" w:hAnsi="Times New Roman"/>
      <w:sz w:val="28"/>
    </w:rPr>
  </w:style>
  <w:style w:type="paragraph" w:styleId="51">
    <w:name w:val="toc 5"/>
    <w:basedOn w:val="a"/>
    <w:next w:val="a"/>
    <w:autoRedefine/>
    <w:uiPriority w:val="39"/>
    <w:semiHidden/>
    <w:pPr>
      <w:spacing w:line="360" w:lineRule="auto"/>
      <w:ind w:left="1120" w:firstLine="680"/>
      <w:jc w:val="both"/>
    </w:pPr>
    <w:rPr>
      <w:rFonts w:ascii="Times New Roman" w:hAnsi="Times New Roman"/>
      <w:sz w:val="28"/>
    </w:rPr>
  </w:style>
  <w:style w:type="paragraph" w:styleId="61">
    <w:name w:val="toc 6"/>
    <w:basedOn w:val="a"/>
    <w:next w:val="a"/>
    <w:autoRedefine/>
    <w:uiPriority w:val="39"/>
    <w:semiHidden/>
    <w:pPr>
      <w:spacing w:line="360" w:lineRule="auto"/>
      <w:ind w:left="1400" w:firstLine="680"/>
      <w:jc w:val="both"/>
    </w:pPr>
    <w:rPr>
      <w:rFonts w:ascii="Times New Roman" w:hAnsi="Times New Roman"/>
      <w:sz w:val="28"/>
    </w:rPr>
  </w:style>
  <w:style w:type="paragraph" w:styleId="71">
    <w:name w:val="toc 7"/>
    <w:basedOn w:val="a"/>
    <w:next w:val="a"/>
    <w:autoRedefine/>
    <w:uiPriority w:val="39"/>
    <w:semiHidden/>
    <w:pPr>
      <w:spacing w:line="360" w:lineRule="auto"/>
      <w:ind w:left="1680" w:firstLine="680"/>
      <w:jc w:val="both"/>
    </w:pPr>
    <w:rPr>
      <w:rFonts w:ascii="Times New Roman" w:hAnsi="Times New Roman"/>
      <w:sz w:val="28"/>
    </w:rPr>
  </w:style>
  <w:style w:type="paragraph" w:styleId="81">
    <w:name w:val="toc 8"/>
    <w:basedOn w:val="a"/>
    <w:next w:val="a"/>
    <w:autoRedefine/>
    <w:uiPriority w:val="39"/>
    <w:semiHidden/>
    <w:pPr>
      <w:spacing w:line="360" w:lineRule="auto"/>
      <w:ind w:left="1960" w:firstLine="680"/>
      <w:jc w:val="both"/>
    </w:pPr>
    <w:rPr>
      <w:rFonts w:ascii="Times New Roman" w:hAnsi="Times New Roman"/>
      <w:sz w:val="28"/>
    </w:rPr>
  </w:style>
  <w:style w:type="paragraph" w:styleId="91">
    <w:name w:val="toc 9"/>
    <w:basedOn w:val="a"/>
    <w:next w:val="a"/>
    <w:autoRedefine/>
    <w:uiPriority w:val="39"/>
    <w:semiHidden/>
    <w:pPr>
      <w:spacing w:line="360" w:lineRule="auto"/>
      <w:ind w:left="2240" w:firstLine="680"/>
      <w:jc w:val="both"/>
    </w:pPr>
    <w:rPr>
      <w:rFonts w:ascii="Times New Roman" w:hAnsi="Times New Roman"/>
      <w:sz w:val="28"/>
    </w:rPr>
  </w:style>
  <w:style w:type="paragraph" w:styleId="af0">
    <w:name w:val="Body Text"/>
    <w:basedOn w:val="a"/>
    <w:link w:val="af1"/>
    <w:uiPriority w:val="99"/>
    <w:semiHidden/>
    <w:pPr>
      <w:spacing w:line="360" w:lineRule="auto"/>
      <w:jc w:val="both"/>
    </w:pPr>
    <w:rPr>
      <w:rFonts w:ascii="Times New Roman" w:hAnsi="Times New Roman"/>
      <w:b/>
      <w:sz w:val="28"/>
    </w:rPr>
  </w:style>
  <w:style w:type="character" w:customStyle="1" w:styleId="af1">
    <w:name w:val="Основной текст Знак"/>
    <w:link w:val="af0"/>
    <w:uiPriority w:val="99"/>
    <w:semiHidden/>
    <w:rPr>
      <w:sz w:val="28"/>
    </w:rPr>
  </w:style>
  <w:style w:type="paragraph" w:styleId="22">
    <w:name w:val="Body Text 2"/>
    <w:basedOn w:val="a"/>
    <w:link w:val="23"/>
    <w:uiPriority w:val="99"/>
    <w:semiHidden/>
    <w:pPr>
      <w:spacing w:line="360" w:lineRule="auto"/>
      <w:jc w:val="both"/>
    </w:pPr>
    <w:rPr>
      <w:rFonts w:ascii="Times New Roman" w:hAnsi="Times New Roman"/>
      <w:sz w:val="28"/>
    </w:rPr>
  </w:style>
  <w:style w:type="character" w:customStyle="1" w:styleId="23">
    <w:name w:val="Основной текст 2 Знак"/>
    <w:link w:val="22"/>
    <w:uiPriority w:val="99"/>
    <w:semiHidden/>
    <w:rPr>
      <w:sz w:val="28"/>
    </w:rPr>
  </w:style>
  <w:style w:type="paragraph" w:styleId="af2">
    <w:name w:val="Body Text Indent"/>
    <w:basedOn w:val="a"/>
    <w:link w:val="af3"/>
    <w:uiPriority w:val="99"/>
    <w:semiHidden/>
    <w:pPr>
      <w:spacing w:line="360" w:lineRule="auto"/>
      <w:ind w:firstLine="680"/>
      <w:jc w:val="both"/>
    </w:pPr>
    <w:rPr>
      <w:rFonts w:ascii="Times New Roman" w:hAnsi="Times New Roman"/>
      <w:sz w:val="28"/>
    </w:rPr>
  </w:style>
  <w:style w:type="character" w:customStyle="1" w:styleId="af3">
    <w:name w:val="Основной текст с отступом Знак"/>
    <w:link w:val="af2"/>
    <w:uiPriority w:val="99"/>
    <w:semiHidden/>
    <w:rPr>
      <w:sz w:val="28"/>
    </w:rPr>
  </w:style>
  <w:style w:type="paragraph" w:styleId="32">
    <w:name w:val="Body Text Indent 3"/>
    <w:basedOn w:val="a"/>
    <w:link w:val="33"/>
    <w:uiPriority w:val="99"/>
    <w:semiHidden/>
    <w:pPr>
      <w:spacing w:line="360" w:lineRule="auto"/>
      <w:ind w:left="680"/>
      <w:jc w:val="both"/>
    </w:pPr>
    <w:rPr>
      <w:rFonts w:ascii="Times New Roman" w:hAnsi="Times New Roman"/>
      <w:color w:val="000000"/>
      <w:sz w:val="28"/>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pPr>
      <w:keepLines/>
      <w:suppressAutoHyphens/>
      <w:spacing w:after="360" w:line="360" w:lineRule="auto"/>
      <w:jc w:val="center"/>
    </w:pPr>
    <w:rPr>
      <w:rFonts w:ascii="Times New Roman" w:hAnsi="Times New Roman"/>
      <w:sz w:val="24"/>
    </w:rPr>
  </w:style>
  <w:style w:type="paragraph" w:customStyle="1" w:styleId="af5">
    <w:name w:val="Пример"/>
    <w:basedOn w:val="a"/>
    <w:pPr>
      <w:spacing w:after="120" w:line="360" w:lineRule="auto"/>
      <w:ind w:left="284" w:right="4251" w:firstLine="680"/>
      <w:jc w:val="both"/>
    </w:pPr>
    <w:rPr>
      <w:rFonts w:ascii="Courier New" w:hAnsi="Courier New"/>
      <w:emboss/>
      <w:color w:val="000000"/>
      <w:kern w:val="28"/>
      <w:sz w:val="28"/>
      <w:lang w:val="en-US"/>
    </w:rPr>
  </w:style>
  <w:style w:type="character" w:customStyle="1" w:styleId="af6">
    <w:name w:val="Пример (символ)"/>
    <w:rPr>
      <w:rFonts w:ascii="Courier" w:hAnsi="Courier" w:cs="Times New Roman"/>
      <w:sz w:val="26"/>
    </w:rPr>
  </w:style>
  <w:style w:type="paragraph" w:styleId="af7">
    <w:name w:val="Plain Text"/>
    <w:basedOn w:val="a"/>
    <w:link w:val="af8"/>
    <w:uiPriority w:val="99"/>
    <w:semiHidden/>
    <w:pPr>
      <w:spacing w:line="360" w:lineRule="auto"/>
      <w:ind w:firstLine="680"/>
      <w:jc w:val="both"/>
    </w:pPr>
    <w:rPr>
      <w:rFonts w:ascii="Courier New" w:hAnsi="Courier New"/>
      <w:sz w:val="20"/>
    </w:rPr>
  </w:style>
  <w:style w:type="character" w:customStyle="1" w:styleId="af8">
    <w:name w:val="Текст Знак"/>
    <w:link w:val="af7"/>
    <w:uiPriority w:val="99"/>
    <w:semiHidden/>
    <w:rPr>
      <w:rFonts w:ascii="Courier New" w:hAnsi="Courier New" w:cs="Courier New"/>
    </w:rPr>
  </w:style>
  <w:style w:type="paragraph" w:styleId="af9">
    <w:name w:val="endnote text"/>
    <w:basedOn w:val="a"/>
    <w:link w:val="afa"/>
    <w:uiPriority w:val="99"/>
    <w:semiHidden/>
    <w:pPr>
      <w:spacing w:line="360" w:lineRule="auto"/>
      <w:ind w:firstLine="680"/>
      <w:jc w:val="both"/>
    </w:pPr>
    <w:rPr>
      <w:rFonts w:ascii="Times New Roman" w:hAnsi="Times New Roman"/>
      <w:sz w:val="28"/>
    </w:rPr>
  </w:style>
  <w:style w:type="character" w:customStyle="1" w:styleId="afa">
    <w:name w:val="Текст концевой сноски Знак"/>
    <w:link w:val="af9"/>
    <w:uiPriority w:val="99"/>
    <w:semiHidden/>
  </w:style>
  <w:style w:type="paragraph" w:styleId="afb">
    <w:name w:val="footnote text"/>
    <w:basedOn w:val="a"/>
    <w:link w:val="afc"/>
    <w:uiPriority w:val="99"/>
    <w:semiHidden/>
    <w:pPr>
      <w:spacing w:line="360" w:lineRule="auto"/>
      <w:ind w:firstLine="680"/>
      <w:jc w:val="both"/>
    </w:pPr>
    <w:rPr>
      <w:rFonts w:ascii="Times New Roman" w:hAnsi="Times New Roman"/>
      <w:sz w:val="20"/>
    </w:rPr>
  </w:style>
  <w:style w:type="character" w:customStyle="1" w:styleId="afc">
    <w:name w:val="Текст сноски Знак"/>
    <w:link w:val="afb"/>
    <w:uiPriority w:val="99"/>
    <w:semiHidden/>
  </w:style>
  <w:style w:type="paragraph" w:customStyle="1" w:styleId="afd">
    <w:name w:val="Экспликация"/>
    <w:basedOn w:val="a"/>
    <w:next w:val="a"/>
    <w:pPr>
      <w:tabs>
        <w:tab w:val="left" w:pos="1276"/>
      </w:tabs>
      <w:spacing w:line="360" w:lineRule="auto"/>
      <w:ind w:left="907"/>
      <w:jc w:val="both"/>
    </w:pPr>
    <w:rPr>
      <w:rFonts w:ascii="Times New Roman" w:hAnsi="Times New Roman"/>
      <w:sz w:val="20"/>
      <w:lang w:val="en-US"/>
    </w:rPr>
  </w:style>
  <w:style w:type="paragraph" w:styleId="34">
    <w:name w:val="Body Text 3"/>
    <w:basedOn w:val="a"/>
    <w:link w:val="35"/>
    <w:uiPriority w:val="99"/>
    <w:semiHidden/>
    <w:pPr>
      <w:framePr w:w="3397" w:h="2308" w:hSpace="180" w:wrap="around" w:vAnchor="text" w:hAnchor="page" w:x="6829" w:y="6521"/>
      <w:pBdr>
        <w:top w:val="single" w:sz="6" w:space="1" w:color="auto"/>
        <w:left w:val="single" w:sz="6" w:space="1" w:color="auto"/>
        <w:bottom w:val="single" w:sz="6" w:space="1" w:color="auto"/>
        <w:right w:val="single" w:sz="6" w:space="1" w:color="auto"/>
      </w:pBdr>
      <w:spacing w:line="360" w:lineRule="auto"/>
      <w:jc w:val="center"/>
    </w:pPr>
    <w:rPr>
      <w:rFonts w:ascii="Times New Roman" w:hAnsi="Times New Roman"/>
      <w:i/>
      <w:sz w:val="28"/>
    </w:rPr>
  </w:style>
  <w:style w:type="character" w:customStyle="1" w:styleId="35">
    <w:name w:val="Основной текст 3 Знак"/>
    <w:link w:val="34"/>
    <w:uiPriority w:val="99"/>
    <w:semiHidden/>
    <w:rPr>
      <w:rFonts w:ascii="Arial" w:hAnsi="Arial"/>
      <w:sz w:val="16"/>
      <w:szCs w:val="16"/>
    </w:rPr>
  </w:style>
  <w:style w:type="paragraph" w:styleId="24">
    <w:name w:val="Body Text Indent 2"/>
    <w:basedOn w:val="a"/>
    <w:link w:val="25"/>
    <w:uiPriority w:val="99"/>
    <w:semiHidden/>
    <w:pPr>
      <w:framePr w:w="3397" w:h="2695" w:hSpace="180" w:wrap="around" w:vAnchor="text" w:hAnchor="page" w:x="6885" w:y="5974"/>
      <w:pBdr>
        <w:top w:val="single" w:sz="6" w:space="1" w:color="auto"/>
        <w:left w:val="single" w:sz="6" w:space="1" w:color="auto"/>
        <w:bottom w:val="single" w:sz="6" w:space="1" w:color="auto"/>
        <w:right w:val="single" w:sz="6" w:space="1" w:color="auto"/>
      </w:pBdr>
      <w:ind w:firstLine="680"/>
      <w:jc w:val="both"/>
    </w:pPr>
    <w:rPr>
      <w:rFonts w:ascii="Times New Roman" w:hAnsi="Times New Roman"/>
      <w:i/>
      <w:sz w:val="28"/>
    </w:rPr>
  </w:style>
  <w:style w:type="character" w:customStyle="1" w:styleId="25">
    <w:name w:val="Основной текст с отступом 2 Знак"/>
    <w:link w:val="24"/>
    <w:uiPriority w:val="99"/>
    <w:semiHidden/>
    <w:rPr>
      <w:rFonts w:ascii="Arial" w:hAnsi="Arial"/>
      <w:sz w:val="26"/>
    </w:rPr>
  </w:style>
  <w:style w:type="paragraph" w:customStyle="1" w:styleId="FR2">
    <w:name w:val="FR2"/>
    <w:pPr>
      <w:widowControl w:val="0"/>
      <w:overflowPunct w:val="0"/>
      <w:autoSpaceDE w:val="0"/>
      <w:autoSpaceDN w:val="0"/>
      <w:adjustRightInd w:val="0"/>
      <w:spacing w:before="40"/>
      <w:jc w:val="both"/>
      <w:textAlignment w:val="baseline"/>
    </w:pPr>
    <w:rPr>
      <w:rFonts w:ascii="Arial" w:hAnsi="Arial"/>
      <w:sz w:val="18"/>
    </w:rPr>
  </w:style>
  <w:style w:type="paragraph" w:styleId="afe">
    <w:name w:val="Normal (Web)"/>
    <w:basedOn w:val="a"/>
    <w:uiPriority w:val="99"/>
    <w:semiHidden/>
    <w:rPr>
      <w:rFonts w:ascii="Times New Roman" w:hAnsi="Times New Roman"/>
      <w:sz w:val="19"/>
      <w:szCs w:val="19"/>
    </w:rPr>
  </w:style>
  <w:style w:type="paragraph" w:styleId="aff">
    <w:name w:val="Document Map"/>
    <w:basedOn w:val="a"/>
    <w:link w:val="aff0"/>
    <w:uiPriority w:val="99"/>
    <w:semiHidden/>
    <w:pPr>
      <w:shd w:val="clear" w:color="auto" w:fill="000080"/>
      <w:spacing w:line="360" w:lineRule="auto"/>
      <w:ind w:firstLine="680"/>
      <w:jc w:val="both"/>
    </w:pPr>
    <w:rPr>
      <w:rFonts w:ascii="Tahoma" w:hAnsi="Tahoma" w:cs="Tahoma"/>
      <w:sz w:val="28"/>
    </w:rPr>
  </w:style>
  <w:style w:type="character" w:customStyle="1" w:styleId="aff0">
    <w:name w:val="Схема документа Знак"/>
    <w:link w:val="af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Мильберг</dc:creator>
  <cp:keywords/>
  <dc:description/>
  <cp:lastModifiedBy>admin</cp:lastModifiedBy>
  <cp:revision>2</cp:revision>
  <dcterms:created xsi:type="dcterms:W3CDTF">2014-02-28T04:32:00Z</dcterms:created>
  <dcterms:modified xsi:type="dcterms:W3CDTF">2014-02-28T04:32:00Z</dcterms:modified>
</cp:coreProperties>
</file>