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89" w:rsidRDefault="00ED1089" w:rsidP="009D1E1C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C43405" w:rsidRPr="00C12CEC" w:rsidRDefault="00C43405" w:rsidP="009D1E1C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C12CEC">
        <w:rPr>
          <w:rFonts w:ascii="Times New Roman" w:hAnsi="Times New Roman"/>
          <w:b/>
          <w:sz w:val="32"/>
          <w:szCs w:val="32"/>
        </w:rPr>
        <w:t>Содержание.</w:t>
      </w:r>
    </w:p>
    <w:p w:rsidR="00C43405" w:rsidRDefault="00C43405" w:rsidP="009D1E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Введение…………………………………………………………………2</w:t>
      </w:r>
    </w:p>
    <w:p w:rsidR="00C43405" w:rsidRDefault="00C43405" w:rsidP="009D1E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Социальное партнерство в России.</w:t>
      </w:r>
    </w:p>
    <w:p w:rsidR="00C43405" w:rsidRDefault="00C43405" w:rsidP="0000446B">
      <w:pPr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D1E1C">
        <w:rPr>
          <w:sz w:val="28"/>
          <w:szCs w:val="28"/>
        </w:rPr>
        <w:t xml:space="preserve">- </w:t>
      </w:r>
      <w:r w:rsidRPr="0000446B">
        <w:rPr>
          <w:rFonts w:ascii="Times New Roman" w:hAnsi="Times New Roman"/>
          <w:bCs/>
          <w:sz w:val="28"/>
          <w:szCs w:val="28"/>
          <w:lang w:eastAsia="ru-RU"/>
        </w:rPr>
        <w:t>Концептуальные основы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………………………………………………3</w:t>
      </w:r>
    </w:p>
    <w:p w:rsidR="00C43405" w:rsidRDefault="00C43405" w:rsidP="0000446B">
      <w:pPr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0446B">
        <w:rPr>
          <w:rFonts w:ascii="Times New Roman" w:hAnsi="Times New Roman"/>
          <w:bCs/>
          <w:sz w:val="28"/>
          <w:szCs w:val="28"/>
          <w:lang w:eastAsia="ru-RU"/>
        </w:rPr>
        <w:t>Этапы становления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…………………………………………………….5</w:t>
      </w:r>
    </w:p>
    <w:p w:rsidR="00C43405" w:rsidRDefault="00C43405" w:rsidP="0000446B">
      <w:pPr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46B">
        <w:rPr>
          <w:rFonts w:ascii="Times New Roman" w:hAnsi="Times New Roman"/>
          <w:bCs/>
          <w:sz w:val="28"/>
          <w:szCs w:val="28"/>
          <w:lang w:eastAsia="ru-RU"/>
        </w:rPr>
        <w:t>Российская модель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……………………………………………………..6</w:t>
      </w:r>
    </w:p>
    <w:p w:rsidR="00C43405" w:rsidRDefault="00C43405" w:rsidP="0000446B">
      <w:pPr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Социальное партнерство в современной России…………………….8</w:t>
      </w:r>
    </w:p>
    <w:p w:rsidR="00C43405" w:rsidRDefault="00C43405" w:rsidP="0000446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2. Социальное партнерство в западноевропейских странах.</w:t>
      </w:r>
    </w:p>
    <w:p w:rsidR="00C43405" w:rsidRDefault="00C43405" w:rsidP="0000446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02EF">
        <w:rPr>
          <w:rFonts w:ascii="Times New Roman" w:hAnsi="Times New Roman"/>
          <w:sz w:val="28"/>
          <w:szCs w:val="28"/>
        </w:rPr>
        <w:t>Осуществление принципа социального партнерства в зарубежных европейских странах</w:t>
      </w:r>
      <w:r>
        <w:rPr>
          <w:rFonts w:ascii="Times New Roman" w:hAnsi="Times New Roman"/>
          <w:sz w:val="28"/>
          <w:szCs w:val="28"/>
        </w:rPr>
        <w:t>…………………………………………………….25</w:t>
      </w:r>
    </w:p>
    <w:p w:rsidR="00C43405" w:rsidRDefault="00C43405" w:rsidP="0080001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Социальное партнерство в Германии…………………………………27</w:t>
      </w:r>
    </w:p>
    <w:p w:rsidR="00C43405" w:rsidRDefault="00C43405" w:rsidP="0000446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Заключение……………………………………………………………….34</w:t>
      </w:r>
    </w:p>
    <w:p w:rsidR="00C43405" w:rsidRPr="001F5B9A" w:rsidRDefault="00C43405" w:rsidP="0000446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литературы……………………………………………………....36</w:t>
      </w:r>
    </w:p>
    <w:p w:rsidR="00C43405" w:rsidRPr="001F5B9A" w:rsidRDefault="00C43405" w:rsidP="0000446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43405" w:rsidRPr="009D1E1C" w:rsidRDefault="00C43405" w:rsidP="0000446B">
      <w:pPr>
        <w:pStyle w:val="3"/>
        <w:spacing w:line="360" w:lineRule="auto"/>
        <w:rPr>
          <w:sz w:val="28"/>
          <w:szCs w:val="28"/>
        </w:rPr>
      </w:pPr>
    </w:p>
    <w:p w:rsidR="00C43405" w:rsidRDefault="00C43405">
      <w:pPr>
        <w:rPr>
          <w:rFonts w:ascii="Times New Roman" w:hAnsi="Times New Roman"/>
          <w:sz w:val="28"/>
          <w:szCs w:val="28"/>
        </w:rPr>
      </w:pPr>
    </w:p>
    <w:p w:rsidR="00C43405" w:rsidRDefault="00C43405">
      <w:pPr>
        <w:rPr>
          <w:rFonts w:ascii="Times New Roman" w:hAnsi="Times New Roman"/>
          <w:sz w:val="28"/>
          <w:szCs w:val="28"/>
        </w:rPr>
      </w:pPr>
    </w:p>
    <w:p w:rsidR="00C43405" w:rsidRDefault="00C43405">
      <w:pPr>
        <w:rPr>
          <w:rFonts w:ascii="Times New Roman" w:hAnsi="Times New Roman"/>
          <w:sz w:val="28"/>
          <w:szCs w:val="28"/>
        </w:rPr>
      </w:pPr>
    </w:p>
    <w:p w:rsidR="00C43405" w:rsidRDefault="00C43405">
      <w:pPr>
        <w:rPr>
          <w:rFonts w:ascii="Times New Roman" w:hAnsi="Times New Roman"/>
          <w:sz w:val="28"/>
          <w:szCs w:val="28"/>
        </w:rPr>
      </w:pP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Pr="00C166A0" w:rsidRDefault="00C43405" w:rsidP="00DB0A50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C166A0">
        <w:rPr>
          <w:rFonts w:ascii="Times New Roman" w:hAnsi="Times New Roman"/>
          <w:b/>
          <w:sz w:val="32"/>
          <w:szCs w:val="32"/>
        </w:rPr>
        <w:t>Введение.</w:t>
      </w: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Тема социального партнерства очень актуальна в современной политике России. Основными целями социально-экономического развития нашей страны являются обеспечение высокого качества жизни, создание современных  демократических институтов, и развитого гражданского общества, поддержание высокого престижа России в мире. Эффективная стратегия достижения этих целей должна предусматривать: расширение частной инициативы и конкуренции, эффективную социальную и промышленную политику, налаженное взаимодействие бизнеса, государства и общества, сильное государство, повышение качества институтов, обеспечение высокого уровня человеческого капитала и создание инновационной экономики. Следовательно, формирование социального партнерства помогает решить две задачи развития российской экономики: взаимодействия бизнеса, государства и общества, а так же обеспечение высокого уровня человеческого капитала.</w:t>
      </w: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Идея социального партнерства заключается в том, что для решения проблем в социально значимой сфере требуются усилия всего общества, а не только одного из его составляющих – государства.</w:t>
      </w:r>
    </w:p>
    <w:p w:rsidR="00C43405" w:rsidRPr="00DB0A50" w:rsidRDefault="00C43405" w:rsidP="00DB0A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0A50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данной</w:t>
      </w:r>
      <w:r w:rsidRPr="00DB0A50">
        <w:rPr>
          <w:rFonts w:ascii="Times New Roman" w:hAnsi="Times New Roman"/>
          <w:sz w:val="28"/>
          <w:szCs w:val="28"/>
        </w:rPr>
        <w:t xml:space="preserve"> работы является рассмотрение тенденций развития системы социального партнерства в </w:t>
      </w:r>
      <w:r>
        <w:rPr>
          <w:rFonts w:ascii="Times New Roman" w:hAnsi="Times New Roman"/>
          <w:sz w:val="28"/>
          <w:szCs w:val="28"/>
        </w:rPr>
        <w:t>России</w:t>
      </w:r>
      <w:r w:rsidRPr="00DB0A50">
        <w:rPr>
          <w:rFonts w:ascii="Times New Roman" w:hAnsi="Times New Roman"/>
          <w:sz w:val="28"/>
          <w:szCs w:val="28"/>
        </w:rPr>
        <w:t xml:space="preserve"> на современном этапе. </w:t>
      </w:r>
      <w:r>
        <w:rPr>
          <w:rFonts w:ascii="Times New Roman" w:hAnsi="Times New Roman"/>
          <w:sz w:val="28"/>
          <w:szCs w:val="28"/>
        </w:rPr>
        <w:t xml:space="preserve">Для этого рассмотрим </w:t>
      </w:r>
      <w:r w:rsidRPr="00DB0A50">
        <w:rPr>
          <w:rFonts w:ascii="Times New Roman" w:hAnsi="Times New Roman"/>
          <w:sz w:val="28"/>
          <w:szCs w:val="28"/>
        </w:rPr>
        <w:t xml:space="preserve">характер системы социального партнерства, особенности его развития, а также перспективы на основе опыта </w:t>
      </w:r>
      <w:r>
        <w:rPr>
          <w:rFonts w:ascii="Times New Roman" w:hAnsi="Times New Roman"/>
          <w:sz w:val="28"/>
          <w:szCs w:val="28"/>
        </w:rPr>
        <w:t>западноевропейских</w:t>
      </w:r>
      <w:r w:rsidRPr="00DB0A50">
        <w:rPr>
          <w:rFonts w:ascii="Times New Roman" w:hAnsi="Times New Roman"/>
          <w:sz w:val="28"/>
          <w:szCs w:val="28"/>
        </w:rPr>
        <w:t xml:space="preserve"> стран.</w:t>
      </w:r>
      <w:r>
        <w:rPr>
          <w:rFonts w:ascii="Times New Roman" w:hAnsi="Times New Roman"/>
          <w:sz w:val="28"/>
          <w:szCs w:val="28"/>
        </w:rPr>
        <w:t xml:space="preserve"> И более подробно остановимся на системе социального партнерства в Германии. Так как это одна из наиболее успешных моделей в настоящее время.</w:t>
      </w: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Pr="00C166A0" w:rsidRDefault="00C43405" w:rsidP="00DB0A50">
      <w:pPr>
        <w:spacing w:line="360" w:lineRule="auto"/>
        <w:rPr>
          <w:rFonts w:ascii="Times New Roman" w:hAnsi="Times New Roman"/>
          <w:sz w:val="32"/>
          <w:szCs w:val="32"/>
        </w:rPr>
      </w:pPr>
      <w:r w:rsidRPr="00C166A0">
        <w:rPr>
          <w:rFonts w:ascii="Times New Roman" w:hAnsi="Times New Roman"/>
          <w:b/>
          <w:sz w:val="32"/>
          <w:szCs w:val="32"/>
        </w:rPr>
        <w:t xml:space="preserve">Глава 1. </w:t>
      </w:r>
      <w:r w:rsidRPr="00C166A0">
        <w:rPr>
          <w:rFonts w:ascii="Times New Roman" w:hAnsi="Times New Roman"/>
          <w:i/>
          <w:sz w:val="32"/>
          <w:szCs w:val="32"/>
        </w:rPr>
        <w:t>Социальное партнерство в России.</w:t>
      </w:r>
    </w:p>
    <w:p w:rsidR="00C43405" w:rsidRPr="001F5B9A" w:rsidRDefault="00C43405" w:rsidP="001F5B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446B">
        <w:rPr>
          <w:iCs/>
          <w:sz w:val="28"/>
          <w:szCs w:val="28"/>
        </w:rPr>
        <w:t xml:space="preserve">Смена типа социально-трудовых отношений в России, социальные издержки коренных преобразований со всей остротой потребовали от социологии, политологии, философии, экономической и юридической наук дать научное обоснование этому процессу, объяснить его плюсы и минусы, указать перспективы развития в условиях рыночной экономики. Тогда и возникло принципиально новое направление </w:t>
      </w:r>
      <w:r>
        <w:rPr>
          <w:iCs/>
          <w:sz w:val="28"/>
          <w:szCs w:val="28"/>
        </w:rPr>
        <w:t>в российских социальных науках -</w:t>
      </w:r>
      <w:r w:rsidRPr="0000446B">
        <w:rPr>
          <w:iCs/>
          <w:sz w:val="28"/>
          <w:szCs w:val="28"/>
        </w:rPr>
        <w:t xml:space="preserve"> социальное партнерство.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b/>
          <w:bCs/>
          <w:sz w:val="28"/>
          <w:szCs w:val="28"/>
          <w:lang w:eastAsia="ru-RU"/>
        </w:rPr>
        <w:t>Концептуальные основы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C43405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Термин «социальное партнерство» утвердился, прежде всего, именно в российской научной литературе и официальных документах. Общественная практика поставила перед российской наукой задачу — имея исторически незначительную практику регулирования новых социально-трудовых отношений, разработать теорию, определить перспективы развития этого нового феномена, обозначить основные признаки и факторы его функционирования в России.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Как выглядят основы теории социального партнерства? Предмет исследования рассматривается в отечественной науке по-разному. Это и специфический тип общественных отношений, и цивилизованный метод их регулирования на основе законов, нормативно-правовых актов, коллективных договоров и соглашений. Это идеология цивилизованного общества рыночной экономики, идеология социального мира и социальный институт: система органов и организаций. Это, наконец, и система теоретических и прикладных знаний.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F5B9A">
        <w:rPr>
          <w:rFonts w:ascii="Times New Roman" w:hAnsi="Times New Roman"/>
          <w:sz w:val="28"/>
          <w:szCs w:val="28"/>
          <w:lang w:eastAsia="ru-RU"/>
        </w:rPr>
        <w:t>Понятие социального партнерства как специфического типа общественных отношений можно характеризовать как вполне определенное и системное. В его содержании выделяются четыре признака:</w:t>
      </w:r>
    </w:p>
    <w:p w:rsidR="00C43405" w:rsidRPr="001F5B9A" w:rsidRDefault="00C43405" w:rsidP="001F5B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i/>
          <w:sz w:val="28"/>
          <w:szCs w:val="28"/>
          <w:lang w:eastAsia="ru-RU"/>
        </w:rPr>
        <w:t>предмет</w:t>
      </w:r>
      <w:r w:rsidRPr="001F5B9A">
        <w:rPr>
          <w:rFonts w:ascii="Times New Roman" w:hAnsi="Times New Roman"/>
          <w:sz w:val="28"/>
          <w:szCs w:val="28"/>
          <w:lang w:eastAsia="ru-RU"/>
        </w:rPr>
        <w:t xml:space="preserve"> — система взаимоотношений по поводу регулирования трудовых отношений и иных непосредственно связанных с ними отношений;</w:t>
      </w:r>
    </w:p>
    <w:p w:rsidR="00C43405" w:rsidRPr="001F5B9A" w:rsidRDefault="00C43405" w:rsidP="001F5B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i/>
          <w:sz w:val="28"/>
          <w:szCs w:val="28"/>
          <w:lang w:eastAsia="ru-RU"/>
        </w:rPr>
        <w:t xml:space="preserve">субъекты </w:t>
      </w:r>
      <w:r w:rsidRPr="001F5B9A">
        <w:rPr>
          <w:rFonts w:ascii="Times New Roman" w:hAnsi="Times New Roman"/>
          <w:sz w:val="28"/>
          <w:szCs w:val="28"/>
          <w:lang w:eastAsia="ru-RU"/>
        </w:rPr>
        <w:t>— работники (представители работников), работодатели (представители работодателей), органы государственной власти, органы местного самоуправления;</w:t>
      </w:r>
    </w:p>
    <w:p w:rsidR="00C43405" w:rsidRPr="001F5B9A" w:rsidRDefault="00C43405" w:rsidP="001F5B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i/>
          <w:sz w:val="28"/>
          <w:szCs w:val="28"/>
          <w:lang w:eastAsia="ru-RU"/>
        </w:rPr>
        <w:t>цель</w:t>
      </w:r>
      <w:r w:rsidRPr="001F5B9A">
        <w:rPr>
          <w:rFonts w:ascii="Times New Roman" w:hAnsi="Times New Roman"/>
          <w:sz w:val="28"/>
          <w:szCs w:val="28"/>
          <w:lang w:eastAsia="ru-RU"/>
        </w:rPr>
        <w:t xml:space="preserve"> — обеспечение баланса реализации интересов работников и работодателей;</w:t>
      </w:r>
    </w:p>
    <w:p w:rsidR="00C43405" w:rsidRPr="001F5B9A" w:rsidRDefault="00C43405" w:rsidP="001F5B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i/>
          <w:sz w:val="28"/>
          <w:szCs w:val="28"/>
          <w:lang w:eastAsia="ru-RU"/>
        </w:rPr>
        <w:t>ареал регулируемых отношений</w:t>
      </w:r>
      <w:r w:rsidRPr="001F5B9A">
        <w:rPr>
          <w:rFonts w:ascii="Times New Roman" w:hAnsi="Times New Roman"/>
          <w:sz w:val="28"/>
          <w:szCs w:val="28"/>
          <w:lang w:eastAsia="ru-RU"/>
        </w:rPr>
        <w:t xml:space="preserve"> — социально-трудовые и непосредственно связанные с ними экономические и политические отношения, к примеру, вопросы собственности и ее перераспределения, вопросы формирования государственной политики в сфере труда.</w:t>
      </w:r>
    </w:p>
    <w:p w:rsidR="00C43405" w:rsidRPr="001F5B9A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Социальное партнерство — это категория рыночного общества, которая возникает на определенном уровне его зрелости — экономической, социальной, правовой — вместе с появлением цивилизованного рынка труда и профсоюзов как представителей работников.</w:t>
      </w:r>
    </w:p>
    <w:p w:rsidR="00C43405" w:rsidRPr="001F5B9A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 xml:space="preserve">Формальным моментом возникновения социального партнерства в новейшей истории можно считать создание Международной организации труда (МОТ), основывающей свою работу на принципах </w:t>
      </w:r>
      <w:r w:rsidRPr="001F3BDF">
        <w:rPr>
          <w:rFonts w:ascii="Times New Roman" w:hAnsi="Times New Roman"/>
          <w:i/>
          <w:sz w:val="28"/>
          <w:szCs w:val="28"/>
          <w:lang w:eastAsia="ru-RU"/>
        </w:rPr>
        <w:t>трипартизма</w:t>
      </w:r>
      <w:r w:rsidRPr="001F5B9A">
        <w:rPr>
          <w:rFonts w:ascii="Times New Roman" w:hAnsi="Times New Roman"/>
          <w:sz w:val="28"/>
          <w:szCs w:val="28"/>
          <w:lang w:eastAsia="ru-RU"/>
        </w:rPr>
        <w:t xml:space="preserve"> — участия трех партнеров в формировании норм и правил регулирования социально-трудовых отношений. В нашей стране формальным моментом становления социального партнерства можно считать Указ президента РФ № 212 «О социальном партнерстве и разрешении трудовых споров (конфликтов)» от 15 ноября 1991 года.</w:t>
      </w:r>
      <w:r>
        <w:rPr>
          <w:rStyle w:val="a6"/>
          <w:rFonts w:ascii="Times New Roman" w:hAnsi="Times New Roman"/>
          <w:sz w:val="28"/>
          <w:szCs w:val="28"/>
          <w:lang w:eastAsia="ru-RU"/>
        </w:rPr>
        <w:footnoteReference w:id="1"/>
      </w:r>
    </w:p>
    <w:p w:rsidR="00C43405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 xml:space="preserve">Функции социального партнерства определяются интересами трех социальных партнеров. Это представительство и защита общегосударственных интересов в сфере труда, интересов общественного бизнеса и интересов наемных работников. Это прямые, основные функции, реализация которых направлена на обеспечение социального мира в обществе. Имеются и косвенные (сопутствующие) функции, а именно: </w:t>
      </w:r>
    </w:p>
    <w:p w:rsidR="00C43405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F5B9A">
        <w:rPr>
          <w:rFonts w:ascii="Times New Roman" w:hAnsi="Times New Roman"/>
          <w:sz w:val="28"/>
          <w:szCs w:val="28"/>
          <w:lang w:eastAsia="ru-RU"/>
        </w:rPr>
        <w:t xml:space="preserve">воздействие социального партнерства на формировании гражданского общества и на развитие экономической демократии, </w:t>
      </w:r>
    </w:p>
    <w:p w:rsidR="00C43405" w:rsidRPr="001F5B9A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F5B9A">
        <w:rPr>
          <w:rFonts w:ascii="Times New Roman" w:hAnsi="Times New Roman"/>
          <w:sz w:val="28"/>
          <w:szCs w:val="28"/>
          <w:lang w:eastAsia="ru-RU"/>
        </w:rPr>
        <w:t>обеспечение социальной стабильности, социально-экономической безопасности и социальной справедливости.</w:t>
      </w:r>
    </w:p>
    <w:p w:rsidR="00C43405" w:rsidRPr="001F5B9A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Социальное партнерство способно разрешить многие противоречия, возникающие в социально-трудовой сфере (в частности, между государством и бизнесом, государством и работниками и др.). Однако оно не в состоянии снять главное противоречие в условиях господства частной собственности между трудом и капиталом.</w:t>
      </w:r>
    </w:p>
    <w:p w:rsidR="00C43405" w:rsidRPr="001F5B9A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Есть два подхода к этому противоречию: революционный (марксистско-ленинский) и реформаторский. Именно применительно ко второму способу мы говорим о социальном партнерстве, которое является важнейшим средством снижения уровня напряженности между трудом и капиталом, в обществе в целом.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b/>
          <w:bCs/>
          <w:sz w:val="28"/>
          <w:szCs w:val="28"/>
          <w:lang w:eastAsia="ru-RU"/>
        </w:rPr>
        <w:t>Этапы становления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0446B">
        <w:rPr>
          <w:rFonts w:ascii="Times New Roman" w:hAnsi="Times New Roman"/>
          <w:bCs/>
          <w:i/>
          <w:sz w:val="28"/>
          <w:szCs w:val="28"/>
          <w:lang w:eastAsia="ru-RU"/>
        </w:rPr>
        <w:t>Первый этап. 1991 год — середина 1990-х годов.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Указ Президента России «О социальном партнерстве и разрешении коллективных трудовых споров (конфликтов)» провозгласил начало становлению социального партнерства в постсоветской России.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hAnsi="Times New Roman"/>
          <w:sz w:val="28"/>
          <w:szCs w:val="28"/>
          <w:lang w:eastAsia="ru-RU"/>
        </w:rPr>
        <w:t>Подавляющая часть общества не удовлетворена ходом рыночных реформ.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0446B">
        <w:rPr>
          <w:rFonts w:ascii="Times New Roman" w:hAnsi="Times New Roman"/>
          <w:bCs/>
          <w:i/>
          <w:sz w:val="28"/>
          <w:szCs w:val="28"/>
          <w:lang w:eastAsia="ru-RU"/>
        </w:rPr>
        <w:t>Второй этап. Середина 1990-х годов — 2002 год.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Укрепление законодательной базы социального партнерства. Принятие федеральных законов «О профессиональных союзах, их правах и гарантиях деятельности» (12 января 1996 года), «О Российской трехсторонней комиссии по регулированию социально-трудовых отношений» (1 мая 1999 года), региональных законов «О социальном партнерстве».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F5B9A">
        <w:rPr>
          <w:rFonts w:ascii="Times New Roman" w:hAnsi="Times New Roman"/>
          <w:sz w:val="28"/>
          <w:szCs w:val="28"/>
          <w:lang w:eastAsia="ru-RU"/>
        </w:rPr>
        <w:t>Развитие трехстороннего взаимодействия, прежде всего, на региональном уровне.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hAnsi="Times New Roman"/>
          <w:sz w:val="28"/>
          <w:szCs w:val="28"/>
          <w:lang w:eastAsia="ru-RU"/>
        </w:rPr>
        <w:t>Активное формирование объединений работодателей на региональном уровне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F5B9A">
        <w:rPr>
          <w:rFonts w:ascii="Times New Roman" w:hAnsi="Times New Roman"/>
          <w:sz w:val="28"/>
          <w:szCs w:val="28"/>
          <w:lang w:eastAsia="ru-RU"/>
        </w:rPr>
        <w:t>Профсоюзы постепенно определяют свое место в условиях рынка, происходит осознание их роли в новых условиях.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0446B">
        <w:rPr>
          <w:rFonts w:ascii="Times New Roman" w:hAnsi="Times New Roman"/>
          <w:bCs/>
          <w:i/>
          <w:sz w:val="28"/>
          <w:szCs w:val="28"/>
          <w:lang w:eastAsia="ru-RU"/>
        </w:rPr>
        <w:t>Третий этап. 2002 год — по настоящее время.</w:t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Социальная переориентация государственных приоритетов (общенациональные проекты).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hAnsi="Times New Roman"/>
          <w:sz w:val="28"/>
          <w:szCs w:val="28"/>
          <w:lang w:eastAsia="ru-RU"/>
        </w:rPr>
        <w:t>Начал действовать Трудовой кодекс РФ (1 февраля 2002 года, в новой редакции — с 1 октября 2006 года).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hAnsi="Times New Roman"/>
          <w:sz w:val="28"/>
          <w:szCs w:val="28"/>
          <w:lang w:eastAsia="ru-RU"/>
        </w:rPr>
        <w:t>Законодательное признание социального партнерства — 2 раздел Трудового кодекса РФ.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hAnsi="Times New Roman"/>
          <w:sz w:val="28"/>
          <w:szCs w:val="28"/>
          <w:lang w:eastAsia="ru-RU"/>
        </w:rPr>
        <w:t>Формирование многоуровневой системы социального партнерства. Принятие Федерального закона «Об объединениях работодателей» (27 ноября 2002 года) и активизация деятельности крупных объединений работодателей на федеральном уровне с внутренней территориально-отраслевой структурой.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hAnsi="Times New Roman"/>
          <w:sz w:val="28"/>
          <w:szCs w:val="28"/>
          <w:lang w:eastAsia="ru-RU"/>
        </w:rPr>
        <w:t>Дальнейшее укрепление профсоюзов.</w:t>
      </w:r>
      <w:r>
        <w:rPr>
          <w:rStyle w:val="a6"/>
          <w:rFonts w:ascii="Times New Roman" w:hAnsi="Times New Roman"/>
          <w:sz w:val="28"/>
          <w:szCs w:val="28"/>
          <w:lang w:eastAsia="ru-RU"/>
        </w:rPr>
        <w:footnoteReference w:id="2"/>
      </w:r>
    </w:p>
    <w:p w:rsidR="00C43405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b/>
          <w:bCs/>
          <w:sz w:val="28"/>
          <w:szCs w:val="28"/>
          <w:lang w:eastAsia="ru-RU"/>
        </w:rPr>
        <w:t>Российская модель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C43405" w:rsidRPr="001F5B9A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F5B9A">
        <w:rPr>
          <w:rFonts w:ascii="Times New Roman" w:hAnsi="Times New Roman"/>
          <w:sz w:val="28"/>
          <w:szCs w:val="28"/>
          <w:lang w:eastAsia="ru-RU"/>
        </w:rPr>
        <w:t>Российская модель социального партнерства основывается на:</w:t>
      </w:r>
    </w:p>
    <w:p w:rsidR="00C43405" w:rsidRPr="001F5B9A" w:rsidRDefault="00C43405" w:rsidP="001F3BD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sz w:val="28"/>
          <w:szCs w:val="28"/>
          <w:lang w:eastAsia="ru-RU"/>
        </w:rPr>
        <w:t>общих закономерностях и общиx принципах социального партнерства, присущих этому феномену, независимо от его принадлежности к той или иной стране;</w:t>
      </w:r>
    </w:p>
    <w:p w:rsidR="00C43405" w:rsidRPr="001F5B9A" w:rsidRDefault="00C43405" w:rsidP="001F3BD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sz w:val="28"/>
          <w:szCs w:val="28"/>
          <w:lang w:eastAsia="ru-RU"/>
        </w:rPr>
        <w:t>международных правовых нормах регулирования социально-трудовых отношений;</w:t>
      </w:r>
    </w:p>
    <w:p w:rsidR="00C43405" w:rsidRPr="001F5B9A" w:rsidRDefault="00C43405" w:rsidP="001F3BD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sz w:val="28"/>
          <w:szCs w:val="28"/>
          <w:lang w:eastAsia="ru-RU"/>
        </w:rPr>
        <w:t>рациональном использовании мирового опыта становления и развития социального партнерства в российской практике с обязательным учетом российской специфики;</w:t>
      </w:r>
    </w:p>
    <w:p w:rsidR="00C43405" w:rsidRPr="001F5B9A" w:rsidRDefault="00C43405" w:rsidP="001F3BD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F5B9A">
        <w:rPr>
          <w:rFonts w:ascii="Times New Roman" w:hAnsi="Times New Roman"/>
          <w:sz w:val="28"/>
          <w:szCs w:val="28"/>
          <w:lang w:eastAsia="ru-RU"/>
        </w:rPr>
        <w:t>учете новых факторов и явлений, которые привносят в практику социального партнерства отечественный опыт и современные реалии.</w:t>
      </w:r>
    </w:p>
    <w:p w:rsidR="00C43405" w:rsidRPr="001F5B9A" w:rsidRDefault="00C43405" w:rsidP="001F3BD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Если национальную (общегосударственную) модель социального партнерства рассматривать как зафиксированный определенный опыт с выявлением основных тенденций (векторов) его развития, то сущностное содержание российской модели можно выразить в следующих чертах.</w:t>
      </w:r>
    </w:p>
    <w:p w:rsidR="00C43405" w:rsidRPr="001F5B9A" w:rsidRDefault="00C43405" w:rsidP="00A06F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F5B9A">
        <w:rPr>
          <w:rFonts w:ascii="Times New Roman" w:hAnsi="Times New Roman"/>
          <w:sz w:val="28"/>
          <w:szCs w:val="28"/>
          <w:lang w:eastAsia="ru-RU"/>
        </w:rPr>
        <w:t>Во-первых, специфика положения, роли и форм деятельности каждого из субъектов системы социального партнерства. Например, содержание, характер и границы участия государства в регулировании социально-трудовых и иных отношений. Это участие характеризуется традиционно высокой ролью государства как основного субъекта в формировании социальной политики, как выразителя, представителя и защитника интересов общества в целом. В Концепции социального государства, разработанной по инициативе Академии труда и социальных отношений, отмечено то, что социальное партнерство является важнейшим принципом общественных отношений в социальном государстве.</w:t>
      </w:r>
    </w:p>
    <w:p w:rsidR="00C43405" w:rsidRPr="001F5B9A" w:rsidRDefault="00C43405" w:rsidP="00A06F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Следует отметить недостаточную структурированность объединений российских работодателей, их низкую социальную ответственность. Столь же специфичны российский опыт и роль в социальном партнерстве других его субъектов. Профессиональные союзы имеют относительно высокую численность, более полно, чем в других странах, представляют права и интересы работников. Вместе с тем следует отметить неизжитую до конца зависимость профсоюзов от работодателя, особенно на уровне предприятий.</w:t>
      </w:r>
    </w:p>
    <w:p w:rsidR="00C43405" w:rsidRPr="001F5B9A" w:rsidRDefault="00C43405" w:rsidP="00A06F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Во-вторых, специфика российского опыта заключается в расширительном толковании сфер общественных отношений, регулируемых на принципах социального партнерства: это не только социально-трудовые, но и связанные с ними экономические и политические отношения.</w:t>
      </w:r>
    </w:p>
    <w:p w:rsidR="00C43405" w:rsidRPr="001F5B9A" w:rsidRDefault="00C43405" w:rsidP="00A06F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В-третьих, в России складывается одна из самых сложных в мире систем социального партнерства, она отличается своим многоуровневым характером, значительной структурированностью. Согласно Трудовому кодексу РФ, российская система социального партнерства насчитывает шесть уровней (ст. 26) и семь видов соглашений.</w:t>
      </w:r>
    </w:p>
    <w:p w:rsidR="00C43405" w:rsidRDefault="00C43405" w:rsidP="00A06F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5B9A">
        <w:rPr>
          <w:rFonts w:ascii="Times New Roman" w:hAnsi="Times New Roman"/>
          <w:sz w:val="28"/>
          <w:szCs w:val="28"/>
          <w:lang w:eastAsia="ru-RU"/>
        </w:rPr>
        <w:t>Наконец, в-четвертых, специфично законодательное обеспечение функционирования системы социального партнерства в России, что, в частности, выражается в относительно небольшом числе ратифицированных конвенций МОТ и многоуровневости законодательного обеспечения. Законодательная база российской практики социального партнерства — одно из слабых мест нашего опыта.</w:t>
      </w:r>
    </w:p>
    <w:p w:rsidR="00C43405" w:rsidRPr="00C12CEC" w:rsidRDefault="00C43405" w:rsidP="00A06FB5">
      <w:pPr>
        <w:spacing w:after="0" w:line="36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12CEC">
        <w:rPr>
          <w:rFonts w:ascii="Times New Roman" w:hAnsi="Times New Roman"/>
          <w:b/>
          <w:bCs/>
          <w:sz w:val="32"/>
          <w:szCs w:val="32"/>
          <w:lang w:eastAsia="ru-RU"/>
        </w:rPr>
        <w:t>Социальное партнерство в современной России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9653"/>
      </w:tblGrid>
      <w:tr w:rsidR="00C43405" w:rsidRPr="00F41559" w:rsidTr="00A06FB5">
        <w:trPr>
          <w:tblCellSpacing w:w="37" w:type="dxa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9355"/>
            </w:tblGrid>
            <w:tr w:rsidR="00C43405" w:rsidRPr="00F4155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Социальный характер современной России выражается в социальных гарантиях гражданам в сфере трудовой деятельности, образования, здравоохранения, культуры и социальной защиты на основе формирования социально ориентированной рыночной экономики.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На наш взгляд, </w:t>
                  </w:r>
                  <w:r w:rsidRPr="00A06FB5">
                    <w:rPr>
                      <w:bCs/>
                      <w:iCs/>
                      <w:sz w:val="28"/>
                      <w:szCs w:val="28"/>
                    </w:rPr>
                    <w:t>основным определяющим признаком социального государства</w:t>
                  </w:r>
                  <w:r w:rsidRPr="00A06FB5">
                    <w:rPr>
                      <w:sz w:val="28"/>
                      <w:szCs w:val="28"/>
                    </w:rPr>
                    <w:t xml:space="preserve"> является создание экономических условий для самостоятельного решения каждым трудоспособным гражданином своих материальных проблем за счет собственных усилий. Разумеется, такое понимание социального государства предполагает наличие высокого уровня социальной защиты и государственной помощи гражданам, не способным обеспечивать себя самостоятельно, а для этого должны быть определены количественные параметры ответственности государства за обеспечение определенного уровня потребления населением товаров первой необходимости и услуг в сферах здравоохранения, образования и культуры.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bCs/>
                      <w:iCs/>
                      <w:sz w:val="28"/>
                      <w:szCs w:val="28"/>
                    </w:rPr>
                    <w:t>За годы реформ не решена проблема обеспечения базовых нужд значительной части населения на минимальном уровне, а также адресной социальной поддержки нуждающихся.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Утвержденные нормативы минимальной заработной платы, пенсии, ставки первого тарифного разряда не имеют необходимых обоснований. Это не рыночные оценки, так как прожиточный минимум рассчитывается сам по себе, а эти нормативы - сами по себе. И разрыв между ними продолжает увеличиваться.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Не разработаны социальные индикаторы и этапы их достижения. Кроме того, не скоординирована деятельность служб, занимающихся социальной защитой населения, что приводит к неэффективному использованию выделяемых для этих целей бюджетных средств. По некоторым расчетам до адресатов доходит лишь около 20% этих средств.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Не создана система адресной социальной защиты, соответствующая новым требованиям. До сих пор не разделены социальное страхование и социальное обеспечение, что создает много путаницы в организации помощи нуждающимся.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Анализ статистических данных о структуре денежных доходов населения показывает, что за годы реформ сложилась устойчивая тенденция сокращения доли заработной платы в составе ВВП, к усилению дифференциации в доходах высоко- и низкодоходных групп населения, что в конечном итоге привело к резкому падению жизненного уровня основной массы населения страны.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При этом необходимо учитывать тот факт, что к началу проведения экономических реформ в России сложился относительно низкий уровень жизни населения не только в сравнении с высокоразвитыми странами Запада, но и с отдельными восточноевропейскими странами, вставшими на путь рыночных преобразований.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На снижение жизненного уровня населения в текущем периоде оказали и продолжают оказывать влияние два основных фактора - более быстрый рост цен на потребительские товары и услуги по сравнению с ростом заработной платы и увеличение доли платных услуг, ранее предоставлявшихся населению за счет общественных фондов потребления (ОФП) на основе бесплатности и льготности. В этих условиях в структуре расходов большинства населения основной удельный вес занимают затраты на приобретение продуктов питания.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В ходе проведения реформ произошло удешевление труда не только по отношению к стоимости товаров народного потребления и услуг, но и по сравнению с другими производственными ресурсами.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Снижение доли заработной платы в свою очередь уменьшило налоговую базу, что привело к сокращению финансовых поступлений во внебюджетные фонды и сделало невозможным решение многих социальных проблем.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Известно, что экономическая реформа 1992 г. началась с демонтажа старой административно-плановой системы цен и доходов населения перехода к системе рыночного ценообразования, которая в условиях сохранения монополизма в производстве и распределении означала по существу лишь децентрализацию этих процессов. "Отпуск" цен и снятие ограничений на уровень доходов оказались на практике первым шагом в осуществлении мер по созданию в экономике рыночной инфраструктуры (рынка товаров, труда, инвестиций, земли и т.д.) на псевдомонетаристских началах.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При оценке социально-экономических последствий либерализации цен и доходов с точки зрения эффективности ее проведения и влияния на уровень жизни населения необходимо учитывать ряд моментов.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Либерализация цен в условиях несбалансированности рынка средств производства и особенно потребительского рынка означала переход к более высокому уровню цен, не отражающему меру развития инфляционных процессов в экономике, обесценения рубля и изменения масштаба цен. Переход к таким ценам, конечно, ликвидировал на определенный момент времени необоснованную заниженность цен и убыточность производства, обеспечил эквивалентность обмена между отдельными товаропроизводителями и выступил определенной предпосылкой установления новых производственных связей в условиях реформирования экономики на рыночных началах.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Российской спецификой либерализации цен явилось то, что монополия государства на установление и изменение цен была передана монопольным структурам в промышленности, торговле и внешнеэкономической деятельности, т.е. одна форма монополизма была заменена другой ее формой. В результате - подлинно свободного (рыночного) ценообразования на основе механизма рыночной конкуренции не получилось.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За прошедшие с начала либерализации цен годы поведение хозяйствующих субъектов в целом не изменилось и не стало более ориентированным на расширение эффективного спроса. Сохраняется крайне низкая (и даже отрицательная) эластичность производства по отношению к изменению цен. Сохранение неизменным (затратным и нормативным) механизма ценообразования в условиях сверхмонополизации политики и экономики, снижение административного контроля за ценообразованием безусловно способствовали инфляционному развитию экономики.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Либерализация цен без принятия регулирующих мер создала условия для хаотичного распределения доходов как между отраслями и регионами, так и между отдельными социальными группами населения.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 xml:space="preserve">В связи с этим </w:t>
                  </w:r>
                  <w:r w:rsidRPr="00A06FB5">
                    <w:rPr>
                      <w:bCs/>
                      <w:iCs/>
                      <w:sz w:val="28"/>
                      <w:szCs w:val="28"/>
                    </w:rPr>
                    <w:t>усиление государственного регулирования цен органами исполнительной власти и управления должно стать составной частью общенациональной политики ценообразования на товары и услуги.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Федеральные, региональные и муниципальные органы власти и управления могут использовать довольно широкий диапазон ограничительных (стимулирующих) методов регулирования цен, принятых в странах с развитой рыночной экономикой (особенно исповедующих правила "экономического дирижирования" или на отечественном жаргоне - государственного регулирования экономических процессов).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Все это свидетельствует о том, что дальнейшее проведение экономических преобразований в стране за счет уменьшения социальных гарантий и прав трудящегося населения себя полностью исчерпало. В настоящее время нужны четко обозначенные социальные ориентиры и этапы их достижения, на реализацию которых должна быть направлена экономическая политика государства.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 xml:space="preserve">При переходе к экономическому росту </w:t>
                  </w:r>
                  <w:r w:rsidRPr="00A06FB5">
                    <w:rPr>
                      <w:bCs/>
                      <w:iCs/>
                      <w:sz w:val="28"/>
                      <w:szCs w:val="28"/>
                    </w:rPr>
                    <w:t>необходимо добиться опережающей тенденции повышения заработной платы</w:t>
                  </w:r>
                  <w:r w:rsidRPr="00A06FB5">
                    <w:rPr>
                      <w:sz w:val="28"/>
                      <w:szCs w:val="28"/>
                    </w:rPr>
                    <w:t>, так как дешевая рабочая сила дает ложные ориентиры в оценке между трудом и капиталом, является наряду с другими факторами сдерживающим моментом внедрения новых современных технологий в производство. А это, в свою очередь, снижает платежеспособный спрос и создает условия для снижения конкурентоспособности отечественной продукции, а также требует дальнейшего увеличения всевозможных льгот, так как количество нуждающихся в социальной поддержке увеличивается. В этих условиях надежды на реанимирование многих видов отечественного производства товаров народного потребления и услуг не приведут к желаемым результатам, так как отечественная продукция, особенно в области производства товаров длительного пользования, одежды, обуви и др., не сможет выдержать конкуренции с западными товарами.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Реформирование государственной политики оплаты труда и регулирования доходов</w:t>
                  </w:r>
                  <w:r w:rsidRPr="00A06FB5">
                    <w:rPr>
                      <w:sz w:val="28"/>
                      <w:szCs w:val="28"/>
                    </w:rPr>
                    <w:t xml:space="preserve"> на современном этапе должно осуществляться в рамках совершенствования общей политики формирования доходов населения в следующих основных направлениях: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создание рациональных соотношений между заработной платой, предпринимательским доходом и доходами от собственности;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рациональных соотношений в оплате труда работников бюджетного и внебюджетного секторов экономики;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установление рациональных соотношений между минимальным размером оплаты труда и другими минимальными социальными нормативами (прожиточный минимум, минимальная пенсия, минимальное пособие по безработице и т.п.);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установление минимального размера оплаты труда и ставки первого тарифного разряда ЕТС в бюджетной сфере на уровне не ниже прожиточного минимума;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>индексация заработной платы (определение порога и порядка индексации).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Регулирование оплаты труда наемных работников и доходов предпринимателей должно представлять собой систему осуществляемых государством правовых, экономических и организационных мер, направленных на обеспечение рациональных соотношений в доходах граждан с целью поддержания высокого уровня потребления и темпов роста национального производства. Для этих целей необходимо подготовить Федеральный закон "Об основных направлениях государственной политики в сфере регулирования оплаты труда и доходов предпринимателей", базирующийся на следующих важнейших принципах: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условий для социального согласия в обществе;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приоритет общегосударственных интересов (как совокупности интересов живущего и последующего поколений) над частными и личными интересами при учете последних;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>активное участие представителей общественных организаций и объединений в разработке и контроле за проведением предусмотренных законом мероприятий.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Сложившаяся за 1992 - 1998 гг. ситуация в социальной сфере требует признания, что значительная часть общества будет жить ниже границы бедности не месяцы, а годы. В связи с этим социальная политика должна рассматриваться как неотъемлемая часть реформирования общества. В этих условиях особую актуальность приобретают проблемы, связанные с ценообразованием на товары и услуги, формирующие показатели минимальной потребительской корзины и прожиточного минимума, а также их прогноз в связи с заключением генеральных тарифных соглашений.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Важнейшими элементами осуществления социальной политики являются </w:t>
                  </w:r>
                  <w:r w:rsidRPr="00A06FB5">
                    <w:rPr>
                      <w:bCs/>
                      <w:iCs/>
                      <w:sz w:val="28"/>
                      <w:szCs w:val="28"/>
                    </w:rPr>
                    <w:t>законодательное установление и практическое применение социальных нормативов</w:t>
                  </w:r>
                  <w:r w:rsidRPr="00A06FB5">
                    <w:rPr>
                      <w:sz w:val="28"/>
                      <w:szCs w:val="28"/>
                    </w:rPr>
                    <w:t>, обеспечивающих удовлетворение основных материальных и духовных потребностей населения. Соответствующее положение предусмотрено в подготовленном проекте Федерального закона "Об основах социальной политики в Российской Федерации".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В то же время, по нашему мнению, ни Федеральный закон "О прожиточном минимуме в Российской Федерации", ни Федеральный закон "О потребительской корзине в целом по Российской Федерации", по существу, не могут решить многих проблем и практических вопросов, связанных с установлением указанных социальных нормативов и осуществлением активной социальной политики.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Ориентация на предусматриваемые этими законами минимальные объемы потребления при определении минимальных размеров оплаты труда, пенсии, пособий и других социальных выплат не обеспечит необходимых условий для формирования нормативной базы повышения уровня жизни населения на федеральном и региональном уровнях, поскольку они окажутся "привязанными" к явно заниженной по уровню и ограниченной по номенклатуре потребительской корзине, базирующейся на минимальном наборе товаров и услуг, определенном с учетом объема их потребления в малоимущих семьях.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Одним из основных направлений социальной политики на современном этапе должно стать преодоление сложившихся стереотипов, тяги к уравниловке и переориентация сознания в основном на самообеспечение, что предполагает усиление роли оплаты труда в формировании показателей, в совокупности отражающих уровень жизни населения, который за годы экономических реформ резко снизился. Так, реальная заработная плата в 1998 г. составила к уровню 1990 г. 30.7%, а пенсия - 33.3%. По этим показателям Россия оказалась на уровне середины 50-х годов. За этот же период существенно возросла дифференциация в доходах различных групп населения.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Об отсутствии какой-либо политики доходов свидетельствуют продолжающаяся оставаться в течение длительного периода времени чрезмерная дифференциация доходов высоко- и низкодоходных групп населения, необоснованные соотношения между минимальной пенсией и минимальной заработной платой, ставкой первого тарифного разряда ЕТС и прожиточным минимумом. Эпизодически разрозненные пересмотры нормативных величин этих показателей и дополнительно вводимые льготы отдельным социальным группам, как правило, не увязываются с возможностями федерального и региональных бюджетов по их финансовому обеспечению (например, льготы, предусмотренные Законом "О ветеранах").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Следует отметить, что в настоящее время существуют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определенные резервы в повышении эффективности социальной политики</w:t>
                  </w:r>
                  <w:r w:rsidRPr="00A06FB5">
                    <w:rPr>
                      <w:sz w:val="28"/>
                      <w:szCs w:val="28"/>
                    </w:rPr>
                    <w:t>, использование которых не требует дополнительных финансовых ресурсов.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Это связано с тем, что наряду с официально регистрируемыми доходами населения существуют "теневые" доходы, которые остаются вне поля зрения и контроля государства. Усиление личностного фактора в вопросах формирования доходов населения, без создания условий для обеспечения экономического роста привело к активизации различного рода деятельности, не связанной с ростом общественного производства. Вместе с тем возросли масштабы "теневой" экономики и криминализации общества. Так, доля скрытой ("теневой") заработной платы в совокупной величине оплаты труда в настоящее время, по данным Росстатагентства, составляет более 30%, а скрытый ("теневой") предпринимательский доход по экспертным оценкам в 4 раза превышает величину скрытой ("теневой") заработной платы. В легализации этих "теневых" доходов населения страны заложены большие потенциальные возможности для решения многих социально-экономических проблем, в том числе правильной оценки стоимости рабочей силы, упорядочения процессов формирования бюджета социальной сферы, введения страховых принципов социальной защиты населения и др.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 xml:space="preserve">Проблема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совершенствования оплаты труда</w:t>
                  </w:r>
                  <w:r w:rsidRPr="00A06FB5">
                    <w:rPr>
                      <w:sz w:val="28"/>
                      <w:szCs w:val="28"/>
                    </w:rPr>
                    <w:t xml:space="preserve"> является узловой в системе социально-экономических отношений не только потому, что затрагивает интересы основной части населения страны, но и в связи с тем, что оказывает влияние на все параметры рынка: через механизм спроса и предложения - на структуру производства и его динамику; через конкуренцию между трудом и капиталом - на технический уровень производства и его эффективность; на качество рабочей силы; на уровень занятости; динамику цен и инфляцию.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Кроме того, необходимо учитывать тот факт, что человеческий труд (цена труда) не может быть подчинен полностью оценкам только на основе действия закона спроса и предложения. При оценке труда существенное значение имеет социальный фактор. Поэтому в качестве критерия при определении величины оценки труда в чистом виде не могут выступать отдельно ни экономический, ни социальный факторы, а их сочетание.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В условиях, когда ранее действовавшая тарифная система оплаты труда потеряла свое значение, система социального партнерства только формируется, а механизм согласования спроса и предложения на рынке труда практически отсутствует, должна быть обеспечена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ведущая роль государства в реформировании политики оплаты труда и доходов населения</w:t>
                  </w:r>
                  <w:r w:rsidRPr="00A06FB5">
                    <w:rPr>
                      <w:sz w:val="28"/>
                      <w:szCs w:val="28"/>
                    </w:rPr>
                    <w:t>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В ходе реформирования социальной политики в этой области предстоит обеспечить функционирование такого механизма регулирования заработной платы, который включал бы в себя государственное регулирование, систему социального партнерства и рыночную самонастройку (учет соотношений спроса и предложения).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Необходимо также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усилить роль трипартизма</w:t>
                  </w:r>
                  <w:r w:rsidRPr="00A06FB5">
                    <w:rPr>
                      <w:sz w:val="28"/>
                      <w:szCs w:val="28"/>
                    </w:rPr>
                    <w:t xml:space="preserve"> при решении узловых проблем в области социально-трудовых отношений, осуществив переход к определению в трехсторонних соглашениях приемлемого уровня оплаты труда, обеспечивающего: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достойный минимальный уровень оплаты труда, поддерживающий работоспособность человека;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гарантированные уровни тарифных ставок и окладов по профессионально-квалификационным группам, обеспечивающие нормальные условия жизни работнику и членам его семьи (независимо от результатов деятельности предприятия);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социально приемлемое соотношение между минимальными и максимальными тарифными ставками и окладами;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поддержание покупательной способности заработной платы в условиях инфляции;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>своевременную выплату работникам заработной платы.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Это потребует усиления законодательной базы для социального партнерства с обеспечением всем участвующим сторонам необходимых полномочий для эффективного регулирования заработной платы на всех уровнях социально-трудовых отношений.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Безотлагательной мерой должно стать повышение минимального уровня оплаты труда до величины прожиточного минимума.</w:t>
                  </w:r>
                  <w:r w:rsidRPr="00A06FB5">
                    <w:rPr>
                      <w:sz w:val="28"/>
                      <w:szCs w:val="28"/>
                    </w:rPr>
                    <w:t xml:space="preserve"> При этом необходимо одновременно пересмотреть порядок определения различного рода доплат, пособий, стипендий и других социальных выплат, которые устанавливаются в процентах или в кратном отношении к минимальному размеру оплаты труда. Целесообразно также освободить минимальный размер оплаты труда от не свойственной ему функции - быть мерой для определения величины различных штрафных санкций.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Поэтапное увеличение заработной платы должно быть скоординировано с оживлением производства в некапиталоемких отраслях, производящих товары народного потребления (в сельском хозяйстве, легкой и пищевой промышленности). В этих целях следует обеспечить концентрацию в данных отраслях дополнительных финансовых ресурсов, в частности, за счет ограниченной кредитной эмиссии, а также определение в ходе трехсторонних переговоров максимальных пределов роста цен и заработной платы.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Необходимо также достижение консенсуса между сторонами-участницами трехсторонних переговоров как на федеральном, так и региональном уровнях в том, что дифференциация в доходах населения между 10% наиболее обеспеченных и 10% наименее обеспеченных граждан не должна превышать 8-10 раз.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Как показывает опыт стран, выходивших из экономических кризисов,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для создания эффективной экономической системы необходимы три последовательные стадии</w:t>
                  </w:r>
                  <w:r w:rsidRPr="00A06FB5">
                    <w:rPr>
                      <w:sz w:val="28"/>
                      <w:szCs w:val="28"/>
                    </w:rPr>
                    <w:t>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На первой стадии</w:t>
                  </w:r>
                  <w:r w:rsidRPr="00A06FB5">
                    <w:rPr>
                      <w:sz w:val="28"/>
                      <w:szCs w:val="28"/>
                    </w:rPr>
                    <w:t xml:space="preserve"> должна решаться задача поддержания платежеспособного спроса населения с тем, чтобы приостановить и не допускать в дальнейшем падения производства потребительских товаров и услуг.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На второй стадии</w:t>
                  </w:r>
                  <w:r w:rsidRPr="00A06FB5">
                    <w:rPr>
                      <w:sz w:val="28"/>
                      <w:szCs w:val="28"/>
                    </w:rPr>
                    <w:t xml:space="preserve"> следует обеспечить достижение рационального соотношения оплаты труда и предпринимательского дохода в ВВП. Этим будет обеспечено включение труда и капитала (как факторов производства) в производственный процесс.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На третьей стадии</w:t>
                  </w:r>
                  <w:r w:rsidRPr="00A06FB5">
                    <w:rPr>
                      <w:sz w:val="28"/>
                      <w:szCs w:val="28"/>
                    </w:rPr>
                    <w:t xml:space="preserve"> во избежание инфляционных тенденций повышение заработной платы должно координироваться с ростом производительности труда. При этом разрабатывается система мероприятий, направленная на приведение экономической системы в состояние финансового равновесия.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Учитывая специфику, сложившуюся в экономике России, главной целью начальной (нулевой) стадии решения проблемы заработной платы должно стать ее повышение за счет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упорядочения сложившейся системы распределения доходов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A06FB5">
                    <w:rPr>
                      <w:sz w:val="28"/>
                      <w:szCs w:val="28"/>
                    </w:rPr>
                    <w:t xml:space="preserve">Основными задачами для достижения этой цели являются: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7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мер по легализации всех видов "теневых" доходов (в том числе "теневого" предпринимательского дохода), что позволит получить объективную картину, сложившуюся в области определения уровня и дифференциации доходов различных социальных групп населения;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7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окончательное решение проблемы неплатежей и недопущение ее возникновения в будущем;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7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снижение дифференциации доходов до уровня рациональных соотношений между их минимальной, средней и максимальной величинами;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7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>согласование уровней оплаты труда в бюджетном и внебюджетном секторов экономики.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При этом политика всемерной легализации и сокращения "теневого" оборота должна обеспечивать рациональное соотношение мер принудительного характера по вытеснению "теневого" оборота и мер по стимулированию легальной предпринимательской деятельности.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Надо учитывать, что в легализации доходов (как заработной платы, так и предпринимательского дохода), в настоящее время не заинтересованы ни работодатели, ни наемные работники. Поэтому, поскольку инициатива в этом вопросе находится в руках работодателей, в первую очередь необходимо разрабатывать меры воздействия на эту часть экономически активного населения.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Решение этой проблемы должно осуществляться одновременно с принятием мер по снижению финансовой нагрузки на предпринимателей.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Основной мерой, которая будет способствовать переводу оборотного капитала из "тени" в легальную экономику, является повышение минимального размера оплаты труда до прожиточного минимума.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Одна из наиболее актуальных проблем социальной политики на современном этапе -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помощь малоимущим</w:t>
                  </w:r>
                  <w:r w:rsidRPr="00A06FB5">
                    <w:rPr>
                      <w:sz w:val="28"/>
                      <w:szCs w:val="28"/>
                    </w:rPr>
                    <w:t>. Потребность в такой помощи возросла, в частности, в неполных и многодетных семьях, так как оказались урезанными суммы, поступавшие этим лицам через фонды общественного потребления (бесплатное оздоровление детей, бесплатное предоставление медицинской помощи и др.). Общество столкнулось с необеспеченностью во многих случаях семей, поскольку работающие члены семьи оказались в положении бедняков из-за невыплаты зарплаты. При этом новую форму приобрела существовавшая и прежде скрытая безработица. Если раньше значительная часть работающего населения получала хотя бы скромную заработную плату, то теперь они оказались зачастую вообще без средств к существованию. Но при всей недостаточности средств в социальной сфере они расх</w:t>
                  </w:r>
                  <w:r>
                    <w:rPr>
                      <w:sz w:val="28"/>
                      <w:szCs w:val="28"/>
                    </w:rPr>
                    <w:t>одуются не вполне рационально.</w:t>
                  </w:r>
                  <w:r>
                    <w:rPr>
                      <w:sz w:val="28"/>
                      <w:szCs w:val="28"/>
                    </w:rPr>
                    <w:br/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 xml:space="preserve">При оказании социальной помощи "по групповому" признаку, ее получают нередко те, кто в ней не нуждается или, во всяком случае, способен без нее обойтись. Парадоксально, но факт - при распределении социальных трансфертов домашние хозяйства с наибольшими располагаемыми ресурсами, по данным Росстатагентства, получают до 20% общей величины таких трансфертов, а с наименьшими располагаемыми ресурсами - всего 3,2%. Для этого при организации социальной поддержки нуждающихся основное внимание должно быть обращено на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усиление адресности на основе учета имущественного положения заявителя и размеров семейного дохода</w:t>
                  </w:r>
                  <w:r w:rsidRPr="00A06FB5">
                    <w:rPr>
                      <w:sz w:val="28"/>
                      <w:szCs w:val="28"/>
                    </w:rPr>
                    <w:t>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Следовало бы также продумать вопрос о необходимости увеличения до прожиточного минимума дохода, не о</w:t>
                  </w:r>
                  <w:r>
                    <w:rPr>
                      <w:sz w:val="28"/>
                      <w:szCs w:val="28"/>
                    </w:rPr>
                    <w:t>благаемого подоходным налогом.</w:t>
                  </w:r>
                  <w:r>
                    <w:rPr>
                      <w:sz w:val="28"/>
                      <w:szCs w:val="28"/>
                    </w:rPr>
                    <w:br/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В современных условиях политика заработной платы и доходов должна стать основой выхода из кризиса, создания экономики эффективного спроса, активизации человеческого фактора и достижения на этой основе экономического роста.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Наряду с указанной программой, важное значение приобретает в настоящее время осуществление реформ в ряде отраслей социальной сферы.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Так,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реформа в сфере жилищно-коммунального хозяйства</w:t>
                  </w:r>
                  <w:r w:rsidRPr="00A06FB5">
                    <w:rPr>
                      <w:sz w:val="28"/>
                      <w:szCs w:val="28"/>
                    </w:rPr>
                    <w:t>, проводимая в последние годы, сводится пока, к сожалению, в основном к поэтапному и весьма значительному повышению квартирной платы и тарифов на коммунальные услуги, без координации с ростом денежных доходов населения. При этом повышение ставок квартирной платы (за пользование жильем) не сопровождается реформированием системы их установления и применения и, прежде всего, осуществлением дифференциации размеров оплаты жилья в зависимости от категории домов и места их расположения, степени благоустройства и наличия комплекса удобств. Малоэффективным пока оказывается осуществление мероприятий по снижению себестоимости жилищно-коммунальных услуг за счет усиления режима экономии, снижения утечек и других потерь, сокращения расходов на содержание многозвенной структуры организаций и служб по эксплуатации и ремонту жилья.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С другой стороны, обращает на себя внимание то, что увлечение форсированным расширением рынка жилья (на котором обеспеченные граждане могут приобретать квартиры по своему вкусу) привело к "замораживанию" значительной части очередей на получение муниципального жилья и осложнению ситуации с выделением жилья льготным категориям населения.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В этих условиях представляется целесообразным, учитывая большую социальную значимость реформы жилищно-коммунального хозяйства, в кратчайшие сроки повсеместно проинвентаризировать состав имеющегося в наличии жилищного фонда, финансовые и материально-технические ресурсы (в увязке с выполнением планов жилищного строительства)</w:t>
                  </w:r>
                  <w:r>
                    <w:rPr>
                      <w:sz w:val="28"/>
                      <w:szCs w:val="28"/>
                    </w:rPr>
                    <w:t>. И</w:t>
                  </w:r>
                  <w:r w:rsidRPr="00A06FB5">
                    <w:rPr>
                      <w:sz w:val="28"/>
                      <w:szCs w:val="28"/>
                    </w:rPr>
                    <w:t xml:space="preserve"> с участием органов исполнительной власти субъектов Российской Федерации и ФНПР сформировать федеральную (общероссийскую) Комплексную программу реформирования жилищно-коммунального хозяйства и системы оплаты жилья на 2000-2005 годы.</w:t>
                  </w:r>
                  <w:r w:rsidRPr="00A06FB5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Национальная доктрина образования в Российской Федерации</w:t>
                  </w:r>
                  <w:r w:rsidRPr="00A06FB5">
                    <w:rPr>
                      <w:sz w:val="28"/>
                      <w:szCs w:val="28"/>
                    </w:rPr>
                    <w:t xml:space="preserve"> (проект которой в сокращенном изложении опубликован в "Российской газете" от 03.12.99 и намечен к обсуждению на предстоящем Всероссийском совещании работников образования в январе 2000 года) содержит широкий комплекс мероприятий по развитию и совершенствованию всей системы образования, включая осуществление конкретных мер социального характера в этой сфере - основные задачи государства в сфере образования и ожидаемые результаты реализации доктрины, реформирование системы оплаты труда и пенсионного обеспечения педагогических работников, стипендий учащихся и студентов, поэтапное увеличение объемов финансирования системы образования и др.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06FB5">
                    <w:rPr>
                      <w:sz w:val="28"/>
                      <w:szCs w:val="28"/>
                    </w:rPr>
                    <w:t>Вместе с тем, по нашему мнению, в проекте доктрины недостаточно отражены вопросы, касающиеся мер по усилению воздействия финансового механизма на развитие образования и, в частности, по обеспечению в полной мере предоставления образовательным учреждениям налоговых льгот, предусмотренных Законом Российской Федерации "Об образовании".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Согласно ст.40 этого Закона, образовательные учреждения, независимо от их организационно-правовых форм, в части непредпринимательской деятельности, предусмотренной уставом этих образовательных учреждений, освобождаются от уплаты всех видов налогов. При этом в соответствии со ст.47 Закона деятельность образовательного учреждения по реализации предусмотренных его уставом продукции, работ и услуг относится к предпринимательской деятельности лишь в той части, в которой получаемый от этой деятельности доход не реинвестируется непосредственно в данное образовательное учреждение и(или) на непосредственные нужды обеспечения, развития и совершенствования образовательного процесса (в том числе на заработную плату) в данном образовательном учреждении.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A06FB5">
                    <w:rPr>
                      <w:sz w:val="28"/>
                      <w:szCs w:val="28"/>
                    </w:rPr>
                    <w:t>Однако предоставление налоговых льгот, согласно действующему налоговому законодательству, может осуществляться только в том случае, если эти льготы предусмотрены в законодательных актах о налогах и сборах. Такие льготы образовательным учреждениям предусмотрены в Законах Российской Федерации "О налоге на добавленную стоимость" и "О налоге на прибыль предприятий и организаций", однако по другим видам федеральных, региональных и местных налогов и сборов льготы образовательным учреждениям до сих пор не предоставляются.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>В связи с этим необходимо, очевидно, подготовить (для представления в Государственную Думу) законопроекты о внесении необходимых дополнений в те законодательные акты Российской Федерации о федеральных налогах, которые не содержат льгот, предоставленных Законом Российской Федерации "Об образовании". Одновременно с этим целесообразно, чтобы Правительство Российской Федерации направило органам государственной власти субъектов Российской Федерации рекомендации о необходимости внесения соответствующих дополнений в законодательные акты о региональных и местных налогах и сборах.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Таким образом,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совершенствование социальной политики и реформирование социальной сферы должны осуществляться</w:t>
                  </w:r>
                  <w:r w:rsidRPr="00A06FB5">
                    <w:rPr>
                      <w:sz w:val="28"/>
                      <w:szCs w:val="28"/>
                    </w:rPr>
                    <w:t xml:space="preserve"> в рамках общей стратегии социально-экономического развития страны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в следующих основных направлениях:</w:t>
                  </w:r>
                  <w:r w:rsidRPr="00A06FB5">
                    <w:rPr>
                      <w:sz w:val="28"/>
                      <w:szCs w:val="28"/>
                    </w:rPr>
                    <w:t xml:space="preserve"> </w:t>
                  </w:r>
                </w:p>
                <w:p w:rsidR="00C43405" w:rsidRPr="00F41559" w:rsidRDefault="00C43405" w:rsidP="00A06FB5">
                  <w:pPr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Признать необходимым, что реформирование политики формирования доходов должно осуществляться </w:t>
                  </w:r>
                  <w:r w:rsidRPr="00F41559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с учетом всех видов доходов населения</w:t>
                  </w:r>
                  <w:r w:rsidRPr="00F41559">
                    <w:rPr>
                      <w:rFonts w:ascii="Times New Roman" w:hAnsi="Times New Roman"/>
                      <w:sz w:val="28"/>
                      <w:szCs w:val="28"/>
                    </w:rPr>
                    <w:t xml:space="preserve"> (заработной платы, доходов от собственности, предпринимательской деятельности и других). </w:t>
                  </w:r>
                </w:p>
                <w:p w:rsidR="00C43405" w:rsidRPr="00A06FB5" w:rsidRDefault="00C43405" w:rsidP="00A06FB5">
                  <w:pPr>
                    <w:pStyle w:val="a3"/>
                    <w:spacing w:before="0" w:beforeAutospacing="0" w:after="0" w:afterAutospacing="0"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Для этого в первую очередь осуществить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систему мер по легализации "теневых" доходов</w:t>
                  </w:r>
                  <w:r w:rsidRPr="00A06FB5">
                    <w:rPr>
                      <w:sz w:val="28"/>
                      <w:szCs w:val="28"/>
                    </w:rPr>
                    <w:t xml:space="preserve"> в целях их мобилизации в качестве одного из основных источников финансирования мероприятий по реформированию социальной политики.</w:t>
                  </w:r>
                </w:p>
                <w:p w:rsidR="00C43405" w:rsidRPr="00A06FB5" w:rsidRDefault="00C43405" w:rsidP="00A06FB5">
                  <w:pPr>
                    <w:pStyle w:val="a3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Разработать и осуществить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систему мер по реформированию системы оплаты труда</w:t>
                  </w:r>
                  <w:r w:rsidRPr="00A06FB5">
                    <w:rPr>
                      <w:sz w:val="28"/>
                      <w:szCs w:val="28"/>
                    </w:rPr>
                    <w:t xml:space="preserve"> (установление в законодательном порядке минимального размера оплаты труда не ниже величины прожиточного минимума, рационализация соотношений между минимальной, средней и максимальной заработной платой, упорядочение оплаты труда работников бюджетной сферы и др.) в сочетании с мерами по обеспечению занятости населения.</w:t>
                  </w:r>
                </w:p>
                <w:p w:rsidR="00C43405" w:rsidRPr="00A06FB5" w:rsidRDefault="00C43405" w:rsidP="00A06FB5">
                  <w:pPr>
                    <w:pStyle w:val="a3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Предусмотреть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поэтапное реформирование системы пенсионного обеспечения</w:t>
                  </w:r>
                  <w:r w:rsidRPr="00A06FB5">
                    <w:rPr>
                      <w:sz w:val="28"/>
                      <w:szCs w:val="28"/>
                    </w:rPr>
                    <w:t xml:space="preserve"> (приближение минимального размера пенсий к величине прожиточного минимума, соблюдение системы обязательной индексации пенсии в зависимости от роста заработной платы и индекса потребительских цен).</w:t>
                  </w:r>
                </w:p>
                <w:p w:rsidR="00C43405" w:rsidRPr="00A06FB5" w:rsidRDefault="00C43405" w:rsidP="00A06FB5">
                  <w:pPr>
                    <w:pStyle w:val="a3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Осуществить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меры по усилению государственного регулирования цен и ценообразования</w:t>
                  </w:r>
                  <w:r w:rsidRPr="00A06FB5">
                    <w:rPr>
                      <w:sz w:val="28"/>
                      <w:szCs w:val="28"/>
                    </w:rPr>
                    <w:t xml:space="preserve"> (прежде всего на товары и услуги, имеющие большую социальную значимость и массовый характер потребления).</w:t>
                  </w:r>
                </w:p>
                <w:p w:rsidR="00C43405" w:rsidRPr="00A06FB5" w:rsidRDefault="00C43405" w:rsidP="00A06FB5">
                  <w:pPr>
                    <w:pStyle w:val="a3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Принять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меры по совершенствованию системы социальной защиты населения</w:t>
                  </w:r>
                  <w:r w:rsidRPr="00A06FB5">
                    <w:rPr>
                      <w:sz w:val="28"/>
                      <w:szCs w:val="28"/>
                    </w:rPr>
                    <w:t xml:space="preserve"> (усиление ее адресности, упорядочение системы льгот и т.д.).</w:t>
                  </w:r>
                </w:p>
                <w:p w:rsidR="00C43405" w:rsidRPr="00A06FB5" w:rsidRDefault="00C43405" w:rsidP="00A06FB5">
                  <w:pPr>
                    <w:pStyle w:val="a3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Усилить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роль социального партнерства</w:t>
                  </w:r>
                  <w:r w:rsidRPr="00A06FB5">
                    <w:rPr>
                      <w:sz w:val="28"/>
                      <w:szCs w:val="28"/>
                    </w:rPr>
                    <w:t xml:space="preserve"> в решении основных вопросов совершенствования социально-трудовых отношений.</w:t>
                  </w:r>
                </w:p>
                <w:p w:rsidR="00C43405" w:rsidRPr="00A06FB5" w:rsidRDefault="00C43405" w:rsidP="00A06FB5">
                  <w:pPr>
                    <w:pStyle w:val="a3"/>
                    <w:numPr>
                      <w:ilvl w:val="0"/>
                      <w:numId w:val="9"/>
                    </w:numPr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A06FB5">
                    <w:rPr>
                      <w:sz w:val="28"/>
                      <w:szCs w:val="28"/>
                    </w:rPr>
                    <w:t xml:space="preserve">Разработать, утвердить и установить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контроль за выполнением</w:t>
                  </w:r>
                  <w:r w:rsidRPr="00A06FB5">
                    <w:rPr>
                      <w:sz w:val="28"/>
                      <w:szCs w:val="28"/>
                    </w:rPr>
                    <w:t xml:space="preserve"> федеральных (общероссийских) и региональных </w:t>
                  </w:r>
                  <w:r w:rsidRPr="00A06FB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комплексных программ развития и реформирования</w:t>
                  </w:r>
                  <w:r w:rsidRPr="00A06FB5">
                    <w:rPr>
                      <w:sz w:val="28"/>
                      <w:szCs w:val="28"/>
                    </w:rPr>
                    <w:t xml:space="preserve"> важнейших отраслей социальной сферы.</w:t>
                  </w:r>
                  <w:r>
                    <w:rPr>
                      <w:rStyle w:val="a6"/>
                      <w:sz w:val="28"/>
                      <w:szCs w:val="28"/>
                    </w:rPr>
                    <w:footnoteReference w:id="3"/>
                  </w:r>
                </w:p>
                <w:p w:rsidR="00C43405" w:rsidRPr="00F41559" w:rsidRDefault="005A1CED" w:rsidP="00A06FB5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http://www.csr.ru/active/popular_count.php?id=66" style="width:.75pt;height:.75pt;visibility:visible">
                        <v:imagedata r:id="rId7" o:title="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6"/>
                  </w:tblGrid>
                  <w:tr w:rsidR="00C43405" w:rsidRPr="00F415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43405" w:rsidRPr="00F41559" w:rsidRDefault="00C43405" w:rsidP="00A06FB5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43405" w:rsidRPr="00F41559" w:rsidRDefault="00C43405" w:rsidP="00A06FB5">
                  <w:pPr>
                    <w:spacing w:after="0" w:line="360" w:lineRule="auto"/>
                    <w:rPr>
                      <w:rFonts w:ascii="Times New Roman" w:hAnsi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6"/>
                  </w:tblGrid>
                  <w:tr w:rsidR="00C43405" w:rsidRPr="00F4155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43405" w:rsidRPr="00F41559" w:rsidRDefault="00C43405" w:rsidP="00A06FB5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43405" w:rsidRPr="00F41559" w:rsidRDefault="00C43405" w:rsidP="00A06FB5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43405" w:rsidRPr="00F41559" w:rsidRDefault="00C43405" w:rsidP="00A06F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405" w:rsidRPr="00A06FB5" w:rsidRDefault="00C43405" w:rsidP="00A06FB5">
      <w:pPr>
        <w:spacing w:line="36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C43405" w:rsidRPr="00F41559" w:rsidTr="00A06FB5">
        <w:trPr>
          <w:tblCellSpacing w:w="0" w:type="dxa"/>
        </w:trPr>
        <w:tc>
          <w:tcPr>
            <w:tcW w:w="0" w:type="auto"/>
            <w:vAlign w:val="center"/>
          </w:tcPr>
          <w:p w:rsidR="00C43405" w:rsidRPr="00F41559" w:rsidRDefault="00C43405" w:rsidP="00A06F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405" w:rsidRPr="00A06FB5" w:rsidRDefault="00C43405" w:rsidP="00A06FB5">
      <w:pPr>
        <w:spacing w:line="36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510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0"/>
      </w:tblGrid>
      <w:tr w:rsidR="00C43405" w:rsidRPr="00F41559" w:rsidTr="00A06FB5">
        <w:trPr>
          <w:tblCellSpacing w:w="0" w:type="dxa"/>
        </w:trPr>
        <w:tc>
          <w:tcPr>
            <w:tcW w:w="0" w:type="auto"/>
            <w:vAlign w:val="center"/>
          </w:tcPr>
          <w:p w:rsidR="00C43405" w:rsidRPr="00F41559" w:rsidRDefault="00C43405" w:rsidP="00A06F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405" w:rsidRPr="00A06FB5" w:rsidRDefault="00C43405" w:rsidP="001F3BDF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0"/>
      </w:tblGrid>
      <w:tr w:rsidR="00C43405" w:rsidRPr="00F41559" w:rsidTr="00A06FB5">
        <w:trPr>
          <w:tblCellSpacing w:w="0" w:type="dxa"/>
        </w:trPr>
        <w:tc>
          <w:tcPr>
            <w:tcW w:w="0" w:type="auto"/>
            <w:vAlign w:val="center"/>
          </w:tcPr>
          <w:p w:rsidR="00C43405" w:rsidRPr="00F41559" w:rsidRDefault="00C43405" w:rsidP="00A06F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405" w:rsidRPr="00A06FB5" w:rsidRDefault="00C43405" w:rsidP="00A06FB5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06FB5">
        <w:rPr>
          <w:rFonts w:ascii="Times New Roman" w:hAnsi="Times New Roman"/>
          <w:b/>
          <w:sz w:val="28"/>
          <w:szCs w:val="28"/>
          <w:lang w:eastAsia="ru-RU"/>
        </w:rPr>
        <w:t xml:space="preserve">Глава 2. </w:t>
      </w:r>
      <w:r w:rsidRPr="00A06FB5">
        <w:rPr>
          <w:rFonts w:ascii="Times New Roman" w:hAnsi="Times New Roman"/>
          <w:i/>
          <w:sz w:val="28"/>
          <w:szCs w:val="28"/>
          <w:lang w:eastAsia="ru-RU"/>
        </w:rPr>
        <w:t>Социальное партнерство в западноевропейских странах.</w:t>
      </w:r>
    </w:p>
    <w:p w:rsidR="00C43405" w:rsidRPr="008002EF" w:rsidRDefault="00C43405" w:rsidP="00A06FB5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06FB5">
        <w:rPr>
          <w:rFonts w:ascii="Times New Roman" w:hAnsi="Times New Roman"/>
          <w:b/>
          <w:sz w:val="28"/>
          <w:szCs w:val="28"/>
        </w:rPr>
        <w:t>Осуществлен</w:t>
      </w:r>
      <w:r w:rsidRPr="008002EF">
        <w:rPr>
          <w:rFonts w:ascii="Times New Roman" w:hAnsi="Times New Roman"/>
          <w:b/>
          <w:sz w:val="28"/>
          <w:szCs w:val="28"/>
        </w:rPr>
        <w:t>ие принципа социального партнерства в зарубежных европейских странах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Значительный опыт социального партнерства накоплен в государст</w:t>
      </w:r>
      <w:r w:rsidRPr="008002EF">
        <w:rPr>
          <w:rFonts w:ascii="Times New Roman" w:hAnsi="Times New Roman"/>
          <w:sz w:val="28"/>
          <w:szCs w:val="28"/>
          <w:lang w:eastAsia="ru-RU"/>
        </w:rPr>
        <w:softHyphen/>
        <w:t>вах Западной Европы, где, в отличие от США и Японии, оно закреп</w:t>
      </w:r>
      <w:r w:rsidRPr="008002EF">
        <w:rPr>
          <w:rFonts w:ascii="Times New Roman" w:hAnsi="Times New Roman"/>
          <w:sz w:val="28"/>
          <w:szCs w:val="28"/>
          <w:lang w:eastAsia="ru-RU"/>
        </w:rPr>
        <w:softHyphen/>
        <w:t>лено в законодательстве. Однако конкретные формы его проявления в разных странах различны.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002EF">
        <w:rPr>
          <w:rFonts w:ascii="Times New Roman" w:hAnsi="Times New Roman"/>
          <w:sz w:val="28"/>
          <w:szCs w:val="28"/>
          <w:lang w:eastAsia="ru-RU"/>
        </w:rPr>
        <w:t>В Германии, например, в период действия коллективного догово</w:t>
      </w:r>
      <w:r w:rsidRPr="008002EF">
        <w:rPr>
          <w:rFonts w:ascii="Times New Roman" w:hAnsi="Times New Roman"/>
          <w:sz w:val="28"/>
          <w:szCs w:val="28"/>
          <w:lang w:eastAsia="ru-RU"/>
        </w:rPr>
        <w:softHyphen/>
        <w:t>ра запрещено проведение забастовок. Если трудящиеся недовольны тем, как реализуется коллективный договор, то профсоюз может обратиться в суд.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Официально действующих трехсторонних структур в стране нет, но периодически на федеральном уровне проводятся консультации по социально экономическим проблемам, в которых участвуют от государственных органов - Совет экономических экспертов, от профсоюзов - Социально-экономический институт Объединения немецких профсоюзов.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Во Франции коллективный договор заключается и вступает в силу, если за него проголосует не меньше половины наемного персо</w:t>
      </w:r>
      <w:r w:rsidRPr="008002EF">
        <w:rPr>
          <w:rFonts w:ascii="Times New Roman" w:hAnsi="Times New Roman"/>
          <w:sz w:val="28"/>
          <w:szCs w:val="28"/>
          <w:lang w:eastAsia="ru-RU"/>
        </w:rPr>
        <w:softHyphen/>
        <w:t>нала предприятия. Положения, включенные в него, не могут ущем</w:t>
      </w:r>
      <w:r w:rsidRPr="008002EF">
        <w:rPr>
          <w:rFonts w:ascii="Times New Roman" w:hAnsi="Times New Roman"/>
          <w:sz w:val="28"/>
          <w:szCs w:val="28"/>
          <w:lang w:eastAsia="ru-RU"/>
        </w:rPr>
        <w:softHyphen/>
        <w:t>лять права трудящихся, закрепленные в законодательстве.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За реализацией коллективного договора следят паритетные (в случае необходимости - примирительные) советы на предприяти</w:t>
      </w:r>
      <w:r w:rsidRPr="008002EF">
        <w:rPr>
          <w:rFonts w:ascii="Times New Roman" w:hAnsi="Times New Roman"/>
          <w:sz w:val="28"/>
          <w:szCs w:val="28"/>
          <w:lang w:eastAsia="ru-RU"/>
        </w:rPr>
        <w:softHyphen/>
        <w:t>ях. Их решения любая сторона может обжаловать в суде, но профсо</w:t>
      </w:r>
      <w:r w:rsidRPr="008002EF">
        <w:rPr>
          <w:rFonts w:ascii="Times New Roman" w:hAnsi="Times New Roman"/>
          <w:sz w:val="28"/>
          <w:szCs w:val="28"/>
          <w:lang w:eastAsia="ru-RU"/>
        </w:rPr>
        <w:softHyphen/>
        <w:t>юз имеет право объявить забастовку независимо от рассмотрения дела в судебной инстанции.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Общенациональный трехсторонние органы во Франции отсутст</w:t>
      </w:r>
      <w:r w:rsidRPr="008002EF">
        <w:rPr>
          <w:rFonts w:ascii="Times New Roman" w:hAnsi="Times New Roman"/>
          <w:sz w:val="28"/>
          <w:szCs w:val="28"/>
          <w:lang w:eastAsia="ru-RU"/>
        </w:rPr>
        <w:softHyphen/>
        <w:t>вуют, но периодически правительство проводит консультации с при</w:t>
      </w:r>
      <w:r w:rsidRPr="008002EF">
        <w:rPr>
          <w:rFonts w:ascii="Times New Roman" w:hAnsi="Times New Roman"/>
          <w:sz w:val="28"/>
          <w:szCs w:val="28"/>
          <w:lang w:eastAsia="ru-RU"/>
        </w:rPr>
        <w:softHyphen/>
        <w:t>влечением представителей неофициальных органов.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В Великобритании нет официальных форм общенационально социального партнерства. Это не означает, что не ведется никак консультаций правительства, Британского конгресса тред-юнион и конфедераций Британских промышленников. Чаще всего здесь используются коллективные договоры, и решение зависит от соотношения сил в каждой отрасли или отдельном регионе, а то и в каждом отдельном предприятии.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В Бельгии, наоборот, сложилась четкая система трехсторонних органов. На уровне предприятий вопросы решаются преимущественно на двусторонней основе (предприниматель - профсоюз) Кроме советов по труду, существующих в каждой фирме и наделенных консультативными функциями, а также контролирующих соблюдение норм по трудовым и социальным вопросам, разрешено создавать «профсоюзные делегации», которые ведут договорную работу и следят за выполнением трудового законодательства.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На уровне отраслей существуют совместные комиссии, задача которых состоит в том, чтобы предотвращать передачу трудов споров в суды и даже консультировать правительство по социальным вопросам.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На основании равного представительства всех трех сторон создается национальный совет по труду, являющийся официальным консультативным органом правительства. Он же имеет право вести коллективные переговоры на общенациональном уровне.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В странах Северной Европы (в рамках Северного совета) страны стремятся к созданию единой системы осуществления социальной политики. Вместе с тем в Финляндии и Швеции все-таки большинство социальных вопросов регулируется законодательным путем, а в остальных странах решается в ходе коллективных переговоров.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Коллективные переговоры ориентированы на поиск соглашений между сторонами, забастовки здесь редки.</w:t>
      </w:r>
    </w:p>
    <w:p w:rsidR="00C43405" w:rsidRPr="008002EF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Посредническая служба в большинстве северных стран действует на постоянной основе и рассматривает споры между профсоюзами и предпринимателями сразу, как только они возникают, не дожидаясь обострения конфликта.</w:t>
      </w:r>
    </w:p>
    <w:p w:rsidR="00C43405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02EF">
        <w:rPr>
          <w:rFonts w:ascii="Times New Roman" w:hAnsi="Times New Roman"/>
          <w:sz w:val="28"/>
          <w:szCs w:val="28"/>
          <w:lang w:eastAsia="ru-RU"/>
        </w:rPr>
        <w:t>В период действия коллективного договора стачки запрещены.</w:t>
      </w:r>
    </w:p>
    <w:p w:rsidR="00C43405" w:rsidRDefault="00C43405" w:rsidP="0097719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002EF">
        <w:rPr>
          <w:rFonts w:ascii="Times New Roman" w:hAnsi="Times New Roman"/>
          <w:sz w:val="28"/>
          <w:szCs w:val="28"/>
          <w:lang w:eastAsia="ru-RU"/>
        </w:rPr>
        <w:t>Трипартизм проявляется и в судебной системе. Для рассмотрен трудовых споров существует трудовой суд. Его председатель и несколько членов назначаются правительством, а остальные - профсоюзами и союзами предпринимателей.</w:t>
      </w:r>
      <w:r>
        <w:rPr>
          <w:rStyle w:val="a6"/>
          <w:rFonts w:ascii="Times New Roman" w:hAnsi="Times New Roman"/>
          <w:sz w:val="28"/>
          <w:szCs w:val="28"/>
          <w:lang w:eastAsia="ru-RU"/>
        </w:rPr>
        <w:footnoteReference w:id="4"/>
      </w:r>
    </w:p>
    <w:p w:rsidR="00C43405" w:rsidRDefault="00C43405" w:rsidP="008002E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Рассмотрим более подробно социальное партнерство в Германии.</w:t>
      </w:r>
    </w:p>
    <w:p w:rsidR="00C43405" w:rsidRPr="00800011" w:rsidRDefault="00C43405" w:rsidP="008002EF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0011">
        <w:rPr>
          <w:rFonts w:ascii="Times New Roman" w:hAnsi="Times New Roman"/>
          <w:b/>
          <w:sz w:val="28"/>
          <w:szCs w:val="28"/>
          <w:lang w:eastAsia="ru-RU"/>
        </w:rPr>
        <w:t>Социальное партнерство в Германии.</w:t>
      </w:r>
    </w:p>
    <w:p w:rsidR="00C43405" w:rsidRDefault="00C43405" w:rsidP="00E3184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3184B">
        <w:rPr>
          <w:rFonts w:ascii="Times New Roman" w:hAnsi="Times New Roman"/>
          <w:sz w:val="28"/>
          <w:szCs w:val="28"/>
        </w:rPr>
        <w:t>В настоящее время различные модели социального партнерства, которое является завоеванием, прежде всего социал-демократии, функционируют в скандинавских странах, Австрии, Швейцарии, Германии, ряде других стран Западной Европы. Одной из наиболее успешных во второй половине ХХ века является западногерманс</w:t>
      </w:r>
      <w:r>
        <w:rPr>
          <w:rFonts w:ascii="Times New Roman" w:hAnsi="Times New Roman"/>
          <w:sz w:val="28"/>
          <w:szCs w:val="28"/>
        </w:rPr>
        <w:t xml:space="preserve">кая, ныне германская, модель.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Существующая в Федеративной Республике Германия система социального партнерства дает возможность решать спорные вопросы не с помощью забастовок или выступлений на баррикадах, а за столом переговоров, путем поиска взаимного согласия, уравновешения интересов разных социальных групп населения вместо их противопоставления. Социальное партнерство предусматривает в качестве своих принципов разумный компромисс вместо конфронтации, которая ве</w:t>
      </w:r>
      <w:r>
        <w:rPr>
          <w:rFonts w:ascii="Times New Roman" w:hAnsi="Times New Roman"/>
          <w:sz w:val="28"/>
          <w:szCs w:val="28"/>
        </w:rPr>
        <w:t>дет к безысходности, согласие -</w:t>
      </w:r>
      <w:r w:rsidRPr="00E3184B">
        <w:rPr>
          <w:rFonts w:ascii="Times New Roman" w:hAnsi="Times New Roman"/>
          <w:sz w:val="28"/>
          <w:szCs w:val="28"/>
        </w:rPr>
        <w:t xml:space="preserve"> вместо одност</w:t>
      </w:r>
      <w:r>
        <w:rPr>
          <w:rFonts w:ascii="Times New Roman" w:hAnsi="Times New Roman"/>
          <w:sz w:val="28"/>
          <w:szCs w:val="28"/>
        </w:rPr>
        <w:t>оронних действий, терпимость - вместо радикализма, эволюцию -</w:t>
      </w:r>
      <w:r w:rsidRPr="00E3184B">
        <w:rPr>
          <w:rFonts w:ascii="Times New Roman" w:hAnsi="Times New Roman"/>
          <w:sz w:val="28"/>
          <w:szCs w:val="28"/>
        </w:rPr>
        <w:t xml:space="preserve"> вместо революции. </w:t>
      </w:r>
      <w:r w:rsidRPr="00E3184B">
        <w:rPr>
          <w:rFonts w:ascii="Times New Roman" w:hAnsi="Times New Roman"/>
          <w:sz w:val="28"/>
          <w:szCs w:val="28"/>
        </w:rPr>
        <w:br/>
      </w:r>
      <w:r w:rsidRPr="00E3184B">
        <w:rPr>
          <w:rFonts w:ascii="Times New Roman" w:hAnsi="Times New Roman"/>
          <w:sz w:val="28"/>
          <w:szCs w:val="28"/>
        </w:rPr>
        <w:br/>
      </w:r>
      <w:r w:rsidRPr="00F32F85">
        <w:rPr>
          <w:rStyle w:val="a8"/>
          <w:rFonts w:ascii="Times New Roman" w:hAnsi="Times New Roman"/>
          <w:sz w:val="28"/>
          <w:szCs w:val="28"/>
        </w:rPr>
        <w:t>Два уровня социального партнерства</w:t>
      </w:r>
      <w:r w:rsidRPr="00F32F85">
        <w:rPr>
          <w:rFonts w:ascii="Times New Roman" w:hAnsi="Times New Roman"/>
          <w:sz w:val="28"/>
          <w:szCs w:val="28"/>
        </w:rPr>
        <w:t>.</w:t>
      </w:r>
      <w:r w:rsidRPr="00F32F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E3184B">
        <w:rPr>
          <w:rFonts w:ascii="Times New Roman" w:hAnsi="Times New Roman"/>
          <w:sz w:val="28"/>
          <w:szCs w:val="28"/>
        </w:rPr>
        <w:t xml:space="preserve">Германская модель социального партнерства предполагает опосредованное правом взаимодействие между ведущими классами индустриального общества на двух уровнях. </w:t>
      </w:r>
      <w:r w:rsidRPr="00F32F85">
        <w:rPr>
          <w:rFonts w:ascii="Times New Roman" w:hAnsi="Times New Roman"/>
          <w:i/>
          <w:sz w:val="28"/>
          <w:szCs w:val="28"/>
        </w:rPr>
        <w:t>На общественно-публичном уровне</w:t>
      </w:r>
      <w:r w:rsidRPr="00E3184B">
        <w:rPr>
          <w:rFonts w:ascii="Times New Roman" w:hAnsi="Times New Roman"/>
          <w:sz w:val="28"/>
          <w:szCs w:val="28"/>
        </w:rPr>
        <w:t xml:space="preserve"> происходит регулируемое правом и организованное на принципах социального партнерства взаимодействие между представителями наемных работников и работодателей и государства. Здесь интересы профсоюзов наемных работников и объединений работодателей, а иногда также и государства сталкиваются по поводу способов решения крупномасштабных или общественно-системных социальных проблем, например безработицы, защиты окружающей среды и т. п., а также по поводу разного</w:t>
      </w:r>
      <w:r>
        <w:rPr>
          <w:rFonts w:ascii="Times New Roman" w:hAnsi="Times New Roman"/>
          <w:sz w:val="28"/>
          <w:szCs w:val="28"/>
        </w:rPr>
        <w:t xml:space="preserve"> рода коллективных договоров.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 xml:space="preserve">На </w:t>
      </w:r>
      <w:r w:rsidRPr="00F32F85">
        <w:rPr>
          <w:rFonts w:ascii="Times New Roman" w:hAnsi="Times New Roman"/>
          <w:i/>
          <w:sz w:val="28"/>
          <w:szCs w:val="28"/>
        </w:rPr>
        <w:t>уровне промышленных объединений, концернов, фирм и предприятий</w:t>
      </w:r>
      <w:r w:rsidRPr="00E3184B">
        <w:rPr>
          <w:rFonts w:ascii="Times New Roman" w:hAnsi="Times New Roman"/>
          <w:sz w:val="28"/>
          <w:szCs w:val="28"/>
        </w:rPr>
        <w:t xml:space="preserve"> происходит регулируемое правом и организованное на принципах социального партнерства взаимодействие между представителями наемных работников и работодателей. Здесь интересы наемных работников и работодателей сталкиваются, во-первых, преимущественно напрямую (поскольку не всегда и не во всем согласуются, с одной стороны, с инте</w:t>
      </w:r>
      <w:r>
        <w:rPr>
          <w:rFonts w:ascii="Times New Roman" w:hAnsi="Times New Roman"/>
          <w:sz w:val="28"/>
          <w:szCs w:val="28"/>
        </w:rPr>
        <w:t>ресами профсоюзов, а с другой -</w:t>
      </w:r>
      <w:r w:rsidRPr="00E3184B">
        <w:rPr>
          <w:rFonts w:ascii="Times New Roman" w:hAnsi="Times New Roman"/>
          <w:sz w:val="28"/>
          <w:szCs w:val="28"/>
        </w:rPr>
        <w:t xml:space="preserve"> с интересами объединений работодателей), а во-вторых, по локальным, корпоративным, групповым и индивидуальным проблемам производства и труда. Речь идет, например, о сокращении или создании рабочих мест, переносе производства на новое место, о приеме на работу или увольнении, о внедрении новой техники, повышении квалификации, производств</w:t>
      </w:r>
      <w:r>
        <w:rPr>
          <w:rFonts w:ascii="Times New Roman" w:hAnsi="Times New Roman"/>
          <w:sz w:val="28"/>
          <w:szCs w:val="28"/>
        </w:rPr>
        <w:t xml:space="preserve">енном обучении и т. п.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 xml:space="preserve">Система социального партнерства на уровне промышленных объединений, концернов, фирм и предприятий в Германии известна как </w:t>
      </w:r>
      <w:r w:rsidRPr="00F32F85">
        <w:rPr>
          <w:rFonts w:ascii="Times New Roman" w:hAnsi="Times New Roman"/>
          <w:i/>
          <w:sz w:val="28"/>
          <w:szCs w:val="28"/>
        </w:rPr>
        <w:t>производственная, или трудовая, демократия.</w:t>
      </w:r>
      <w:r w:rsidRPr="00E3184B">
        <w:rPr>
          <w:rFonts w:ascii="Times New Roman" w:hAnsi="Times New Roman"/>
          <w:sz w:val="28"/>
          <w:szCs w:val="28"/>
        </w:rPr>
        <w:t xml:space="preserve"> Она заслуживает отдельного рассмотрения, поскольку регулируется специальными законами об уставе предприятия (Betriebsverfassung) и самоопределении (Mitbestimmung). Рассмотрим более детально, как функционирует система социального партнерства в Германии на общественно-публичном уровне. </w:t>
      </w:r>
      <w:r w:rsidRPr="00E3184B">
        <w:rPr>
          <w:rFonts w:ascii="Times New Roman" w:hAnsi="Times New Roman"/>
          <w:sz w:val="28"/>
          <w:szCs w:val="28"/>
        </w:rPr>
        <w:br/>
      </w:r>
    </w:p>
    <w:p w:rsidR="00C43405" w:rsidRDefault="00C43405" w:rsidP="00E3184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32F85">
        <w:rPr>
          <w:rStyle w:val="a8"/>
          <w:rFonts w:ascii="Times New Roman" w:hAnsi="Times New Roman"/>
          <w:sz w:val="28"/>
          <w:szCs w:val="28"/>
        </w:rPr>
        <w:t>Тарифная автономия</w:t>
      </w:r>
      <w:r w:rsidRPr="00F32F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r w:rsidRPr="00E3184B">
        <w:rPr>
          <w:rFonts w:ascii="Times New Roman" w:hAnsi="Times New Roman"/>
          <w:sz w:val="28"/>
          <w:szCs w:val="28"/>
        </w:rPr>
        <w:t>Германские законы, а также сложившиеся традиции хозяйствования и труда таковы, что, несмотря на противоположность интересов, работодатели (к ним относятся, в первую очередь, владельцы капитала, предприниматели) и наемные работники (рабочие, служащие, ученики на производстве) вынуждены сотрудничать друг с другом. В Германии существует тарифная автономия: союзы работодателей и профсоюзы наемных работников имеют право заключать тарифные соглашения (коллективные договоры) без вмешательства государства. Хотя государство как законодатель и определяет общие условия, оно, к примеру, не предписывает, сколько должен зарабатывать рабочий или служащий в определенной отрасли промышленности. Договориться об этом и многом другом, скажем</w:t>
      </w:r>
      <w:r>
        <w:rPr>
          <w:rFonts w:ascii="Times New Roman" w:hAnsi="Times New Roman"/>
          <w:sz w:val="28"/>
          <w:szCs w:val="28"/>
        </w:rPr>
        <w:t xml:space="preserve"> о продолжительности отпуска, </w:t>
      </w:r>
      <w:r w:rsidRPr="00E3184B">
        <w:rPr>
          <w:rFonts w:ascii="Times New Roman" w:hAnsi="Times New Roman"/>
          <w:sz w:val="28"/>
          <w:szCs w:val="28"/>
        </w:rPr>
        <w:t xml:space="preserve">задача партнеров по заключению коллективных договоров: профсоюзов и объединений работодателей. </w:t>
      </w:r>
    </w:p>
    <w:p w:rsidR="00C43405" w:rsidRDefault="00C43405" w:rsidP="00E3184B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77195">
        <w:rPr>
          <w:rStyle w:val="a8"/>
          <w:rFonts w:ascii="Times New Roman" w:hAnsi="Times New Roman"/>
          <w:b w:val="0"/>
          <w:i/>
          <w:sz w:val="32"/>
          <w:szCs w:val="32"/>
        </w:rPr>
        <w:t>Профсоюзы</w:t>
      </w:r>
      <w:r w:rsidRPr="00977195">
        <w:rPr>
          <w:rFonts w:ascii="Times New Roman" w:hAnsi="Times New Roman"/>
          <w:b/>
          <w:i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Самой крупной профсоюзной организацией ФРГ является Объединение германских профсоюзов (ОГП). Так, к концу 1995 года в ОГП насчитывалось около девяти с половиной миллионов членов, организованных в 16 профсоюзов. В профсоюзах ОГП действует отраслевой принцип: они принимают в свои ряды рабочих и служащих конкретной отрасли экономики (или даже нескольких отраслей), независимо от профессии, по которой человек работает на предприятии. Например, шофер и бухгалтер, работающие в типографии, могут быть членами профсоюза работников</w:t>
      </w:r>
      <w:r>
        <w:rPr>
          <w:rFonts w:ascii="Times New Roman" w:hAnsi="Times New Roman"/>
          <w:sz w:val="28"/>
          <w:szCs w:val="28"/>
        </w:rPr>
        <w:t xml:space="preserve"> средств массовой информации.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Среди отраслевых профсоюзов ОГП наиболее многочисленны профсоюзы металлургической и металлообрабатывающей промышленности (на 31.12.1995 в них состояло 2 869 469 членов, что составляет 30,7 процента всех членов профсоюзов ОГП), а также профсоюзы государственной службы и транспорта (на это же время в них состояло 1 770 789 членов, или 18,9 процента). Самые немногочисленные -- профсоюзы кожевенной промышленности (23 081 член, или 0,2 процента), садоводства, сельского и лесного хозяйства (82 725 членов, или 0,9 процента), деревообработки и синтетических материалов (170 908 член, или 1,8 процента)</w:t>
      </w:r>
      <w:bookmarkStart w:id="0" w:name="t1"/>
      <w:r w:rsidRPr="00E3184B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 xml:space="preserve">Наряду с ОГП существует Профсоюз германских служащих, в котором в настоящее время насчитывается более полумиллиона членов. В принципе его членами могут быть только служащие, причем из самых различных отраслей экономики. Профсоюз германских чиновников, насчитывавший к 2002 году более миллиона членов, является самой влиятельной организацией чиновников. Из-за особенности правового статуса чиновников он не ведет переговоры о заключении коллективных договоров и потому не может, например, объявлять забастовки. В остальном у него имеются все признаки профсоюзной организации. Существует также Объединение христианских профсоюзов Германии. В 1995 году оно насчитывало около 306 000 членов. </w:t>
      </w:r>
      <w:bookmarkEnd w:id="0"/>
      <w:r w:rsidRPr="00E3184B">
        <w:rPr>
          <w:rFonts w:ascii="Times New Roman" w:hAnsi="Times New Roman"/>
          <w:sz w:val="28"/>
          <w:szCs w:val="28"/>
        </w:rPr>
        <w:t xml:space="preserve">Германские профсоюзы не зависят от политических партий и церкви. Для своих членов у профсоюзов имеются многочисленные учебные заведения. Вступать в профсоюзы никого не принуждают. В ФРГ нет системы "closed shop", т. е. предприятий, куда по соглашению между профсоюзами и предпринимателями на работу принимаются только лица, являющиеся членами профсоюза. Весьма различна и степень организованности наемных работников, т. е. доля членов профсоюза среди наемных работников различных отраслей экономики заметно варьируется. </w:t>
      </w:r>
      <w:r w:rsidRPr="00E3184B">
        <w:rPr>
          <w:rFonts w:ascii="Times New Roman" w:hAnsi="Times New Roman"/>
          <w:sz w:val="28"/>
          <w:szCs w:val="28"/>
        </w:rPr>
        <w:br/>
      </w:r>
      <w:r w:rsidRPr="00977195">
        <w:rPr>
          <w:rStyle w:val="a8"/>
          <w:rFonts w:ascii="Times New Roman" w:hAnsi="Times New Roman"/>
          <w:b w:val="0"/>
          <w:i/>
          <w:sz w:val="32"/>
          <w:szCs w:val="32"/>
        </w:rPr>
        <w:t>Союзы работодателей</w:t>
      </w:r>
      <w:r w:rsidRPr="00977195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Работодатели объединены в региональные союзы, которые, как и профсоюзы в рамках ОГП, организованы по отраслевому принципу. Головной организацией союзов работодателей является Федеральное объединение союзов германских работодателей (ФОСГР). Само оно так же, как и ОГП, не заключает коллективных договоров, а действует как координирующий орган и защищает интересы своих членов. Степень организованности у работодателей гораздо выше, чем у наемных работников, и с</w:t>
      </w:r>
      <w:r>
        <w:rPr>
          <w:rFonts w:ascii="Times New Roman" w:hAnsi="Times New Roman"/>
          <w:sz w:val="28"/>
          <w:szCs w:val="28"/>
        </w:rPr>
        <w:t xml:space="preserve">оставляет около 80 процентов. 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r w:rsidRPr="00E3184B">
        <w:rPr>
          <w:rFonts w:ascii="Times New Roman" w:hAnsi="Times New Roman"/>
          <w:sz w:val="28"/>
          <w:szCs w:val="28"/>
        </w:rPr>
        <w:t xml:space="preserve">ФОСГР охватывает все отрасли экономики: от промышленности, торговли, ремесел, банков и страховых компаний вплоть до транспорта. Но предпринимателей оно представляет только как работодателей, то есть в качестве партнера в переговорах с профсоюзами. Все другие интересы, например вопросы экономической и налоговой политики, отстаиваются предпринимателями в других объединениях. В качестве примера можно привести такие организации предпринимателей, как Федеральный союз германской промышленности, Центральный союз германских ремесел, Федеральный союз германской оптовой и внешней торговли. </w:t>
      </w:r>
      <w:r w:rsidRPr="00E3184B">
        <w:rPr>
          <w:rFonts w:ascii="Times New Roman" w:hAnsi="Times New Roman"/>
          <w:sz w:val="28"/>
          <w:szCs w:val="28"/>
        </w:rPr>
        <w:br/>
      </w:r>
      <w:r w:rsidRPr="00977195">
        <w:rPr>
          <w:rStyle w:val="a8"/>
          <w:rFonts w:ascii="Times New Roman" w:hAnsi="Times New Roman"/>
          <w:b w:val="0"/>
          <w:i/>
          <w:sz w:val="32"/>
          <w:szCs w:val="32"/>
        </w:rPr>
        <w:t>Коллективные договоры</w:t>
      </w:r>
      <w:r w:rsidRPr="00977195">
        <w:rPr>
          <w:rFonts w:ascii="Times New Roman" w:hAnsi="Times New Roman"/>
          <w:b/>
          <w:i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Существуют два основных вида коллективных договоров, заключаемых отдельными профсоюзами с союзами работодателей или с отдельными работодателями. Договоры о тарифной сетке регулируют оплату труда рабочих и служащих. Как правило, они заключаются на один год. В типовых коллективных договорах, которые обычно заключаются на несколько лет, регулируются такие вопросы общего характера, как продолжительность рабочего времени, отпуска, сроки увольнений (если таковые предусматриваются), оплата сверху</w:t>
      </w:r>
      <w:r>
        <w:rPr>
          <w:rFonts w:ascii="Times New Roman" w:hAnsi="Times New Roman"/>
          <w:sz w:val="28"/>
          <w:szCs w:val="28"/>
        </w:rPr>
        <w:t xml:space="preserve">рочных работ и многое другое.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Кроме того, существуют специальные коллективные договоры. В них регулируются особые вопросы, например профессионально-технического обучения, дополнительного социального обеспечения по старости, защиты от мер по рацион</w:t>
      </w:r>
      <w:r>
        <w:rPr>
          <w:rFonts w:ascii="Times New Roman" w:hAnsi="Times New Roman"/>
          <w:sz w:val="28"/>
          <w:szCs w:val="28"/>
        </w:rPr>
        <w:t xml:space="preserve">ализации производства и т. п.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Стороны в принципе свободны в определении содержания коллективных договоров. В своих соглашениях, однако, они должны учитывать положения Основного закона (Конституции) и обязательное статутное право. Например, они обязаны учитывать определенное законом максимальное рабочее время в неделю, которое составляет 48 часов. В действительности же почти у всех наемных работников договорное время меньше 40 часов, у некоторых даже 35 часов. Аналогичным образом дело обстоит и с отпуском, продолжительность которого закон устанавливает в 24 рабочих дня, между тем как по договору отпуск составляет обычно</w:t>
      </w:r>
      <w:r>
        <w:rPr>
          <w:rFonts w:ascii="Times New Roman" w:hAnsi="Times New Roman"/>
          <w:sz w:val="28"/>
          <w:szCs w:val="28"/>
        </w:rPr>
        <w:t xml:space="preserve"> 6 недель, а иногда и больше. 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 w:rsidRPr="00E3184B">
        <w:rPr>
          <w:rFonts w:ascii="Times New Roman" w:hAnsi="Times New Roman"/>
          <w:sz w:val="28"/>
          <w:szCs w:val="28"/>
        </w:rPr>
        <w:t xml:space="preserve">Согласно коллективным договорам, почти всем наемным работникам выплачиваются отпускные и рождественские деньги. Фактически выплачиваемая зарплата и оклады, а также прочие выплаты во многих отраслях экономики заметно выше тарифных ставок. </w:t>
      </w:r>
      <w:r w:rsidRPr="00E3184B">
        <w:rPr>
          <w:rFonts w:ascii="Times New Roman" w:hAnsi="Times New Roman"/>
          <w:sz w:val="28"/>
          <w:szCs w:val="28"/>
        </w:rPr>
        <w:br/>
      </w:r>
      <w:r w:rsidRPr="00C94FC0">
        <w:rPr>
          <w:rStyle w:val="a8"/>
          <w:rFonts w:ascii="Times New Roman" w:hAnsi="Times New Roman"/>
          <w:sz w:val="28"/>
          <w:szCs w:val="28"/>
        </w:rPr>
        <w:t>Забастовочная борьба</w:t>
      </w:r>
      <w:r w:rsidRPr="00C94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В ФРГ забастовочная борьба разрешена только по вопросам, связанным с заключением коллективных договоров. Поэтому такую борьбу могут вести лишь стороны, участвующие в заключении коллективных договоров. В течение срока действия коллективного договора стороны обязаны соблюдать мир. Это значит, что в этот период забастовочная борьба не допускается по вопросам, определенным договором. Во избежание забастовочной борьбы сторонами предусмотрены различные примирительные процедуры. В уставах большинства профсоюзов записано требование о тайном голосовании всех членов профсоюза по поводу начала забастовки. Для того чтобы перейти к забастовке, необходимо получить под</w:t>
      </w:r>
      <w:r>
        <w:rPr>
          <w:rFonts w:ascii="Times New Roman" w:hAnsi="Times New Roman"/>
          <w:sz w:val="28"/>
          <w:szCs w:val="28"/>
        </w:rPr>
        <w:t xml:space="preserve">авляющее большинство голосов. 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Праву профсоюзов на забастовки работодатели противопоставляют локаут. Федеральный суд по трудовым спорам и Федеральный конституционный суд, хотя и с определенными ограничениями, утвердили локаут как допустимое средство борьбы. Однако отношение общественности к локауту остается спорным. В борьбе за улучшение условий труда государство придерживается нейтральной позиции. Поэтому из фонда страхования на случай безработицы бастующие и отстраненные от работы не получают пособий по без</w:t>
      </w:r>
      <w:r>
        <w:rPr>
          <w:rFonts w:ascii="Times New Roman" w:hAnsi="Times New Roman"/>
          <w:sz w:val="28"/>
          <w:szCs w:val="28"/>
        </w:rPr>
        <w:t>работице. Во время забастовок - в связи с потерей заработка -</w:t>
      </w:r>
      <w:r w:rsidRPr="00E3184B">
        <w:rPr>
          <w:rFonts w:ascii="Times New Roman" w:hAnsi="Times New Roman"/>
          <w:sz w:val="28"/>
          <w:szCs w:val="28"/>
        </w:rPr>
        <w:t xml:space="preserve"> членам профсоюзов выплачиваются пособия из профсоюзных забастовочных фондов, в то время как лица, не являющиеся членами профсоюза, остаются ни с чем. Во время забастовок им приходится жить на собственные сбережения либо подавать ходатайства на получение пособия по бедности. </w:t>
      </w:r>
      <w:r w:rsidRPr="00E3184B">
        <w:rPr>
          <w:rFonts w:ascii="Times New Roman" w:hAnsi="Times New Roman"/>
          <w:sz w:val="28"/>
          <w:szCs w:val="28"/>
        </w:rPr>
        <w:br/>
      </w:r>
    </w:p>
    <w:p w:rsidR="00C43405" w:rsidRPr="001F3BDF" w:rsidRDefault="00C43405" w:rsidP="00E3184B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</w:rPr>
      </w:pPr>
      <w:r w:rsidRPr="00C94FC0">
        <w:rPr>
          <w:rStyle w:val="a8"/>
          <w:rFonts w:ascii="Times New Roman" w:hAnsi="Times New Roman"/>
          <w:sz w:val="28"/>
          <w:szCs w:val="28"/>
        </w:rPr>
        <w:t>Сотрудничество</w:t>
      </w:r>
      <w:r w:rsidRPr="00C94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Pr="00E3184B">
        <w:rPr>
          <w:rFonts w:ascii="Times New Roman" w:hAnsi="Times New Roman"/>
          <w:sz w:val="28"/>
          <w:szCs w:val="28"/>
        </w:rPr>
        <w:t>Но жизнь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3184B">
        <w:rPr>
          <w:rFonts w:ascii="Times New Roman" w:hAnsi="Times New Roman"/>
          <w:sz w:val="28"/>
          <w:szCs w:val="28"/>
        </w:rPr>
        <w:t xml:space="preserve"> это не только борьба. В действительности работодатели и наемные работники выступают не только к</w:t>
      </w:r>
      <w:r>
        <w:rPr>
          <w:rFonts w:ascii="Times New Roman" w:hAnsi="Times New Roman"/>
          <w:sz w:val="28"/>
          <w:szCs w:val="28"/>
        </w:rPr>
        <w:t>ак противоборствующие стороны -</w:t>
      </w:r>
      <w:r w:rsidRPr="00E3184B">
        <w:rPr>
          <w:rFonts w:ascii="Times New Roman" w:hAnsi="Times New Roman"/>
          <w:sz w:val="28"/>
          <w:szCs w:val="28"/>
        </w:rPr>
        <w:t xml:space="preserve"> возможно, еще чаще они сотрудничают. Кроме повседневного сотрудничества на предприятии, им приходится нередко иметь дело друг с другом в качестве представителей соответствующих союзо</w:t>
      </w:r>
      <w:r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r w:rsidRPr="00E3184B">
        <w:rPr>
          <w:rFonts w:ascii="Times New Roman" w:hAnsi="Times New Roman"/>
          <w:sz w:val="28"/>
          <w:szCs w:val="28"/>
        </w:rPr>
        <w:t>Например, представители обеих сторон в системе социального партнерства входят в комиссии по приему заключительных экзаменов у обучающихся на производстве. В судах по трудовым спорам, рассматривающих трудовые конфликты, во всех инстанциях сотрудничают общественные судьи из рядов работодателей и наемных работников. Правления и собрания представителей различных органов системы социального страхования (страховых фондов на случай безработицы, болезни, несчастного случая и пенсионных страховых фондов) состоят из равного числа работодателей и наемных работников.</w:t>
      </w:r>
      <w:r>
        <w:rPr>
          <w:rStyle w:val="a6"/>
          <w:rFonts w:ascii="Times New Roman" w:hAnsi="Times New Roman"/>
          <w:sz w:val="28"/>
          <w:szCs w:val="28"/>
        </w:rPr>
        <w:footnoteReference w:id="6"/>
      </w:r>
    </w:p>
    <w:p w:rsidR="00C43405" w:rsidRPr="001F5B9A" w:rsidRDefault="00C43405" w:rsidP="001F5B9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Pr="00C12CEC" w:rsidRDefault="00C43405" w:rsidP="009D1E1C">
      <w:pPr>
        <w:pStyle w:val="a3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C12CEC">
        <w:rPr>
          <w:b/>
          <w:sz w:val="32"/>
          <w:szCs w:val="32"/>
        </w:rPr>
        <w:t>Заключение.</w:t>
      </w:r>
    </w:p>
    <w:p w:rsidR="00C43405" w:rsidRPr="00E72F3A" w:rsidRDefault="00C43405" w:rsidP="00E72F3A">
      <w:pPr>
        <w:pStyle w:val="ac"/>
        <w:spacing w:before="100" w:beforeAutospacing="1" w:after="100" w:afterAutospacing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2F3A">
        <w:rPr>
          <w:sz w:val="28"/>
          <w:szCs w:val="28"/>
        </w:rPr>
        <w:t>В России социальное партнерство, по существу, представляет собой трансформированную форму социально-трудовых отношений советского времени: изменились социальные субъекты, сложились новые институты, деятельность которых регулируется принятыми в постсоветский период законами и правовыми нормами. Но между субъектами, получившими новые названия, сохраняются в большинстве случаев традиционные отношения; замена «директора» на «работодателя» мало что изменила во взаимоотношениях руководителей предприятий и председателей профкомов. Неформальные личные связи  по-прежнему остаются основным механизмом регулирования трудовых отношений, хотя существует перспектива большей их формализации в связи с «вымиранием» старых, отлаженных связей.</w:t>
      </w:r>
    </w:p>
    <w:p w:rsidR="00C43405" w:rsidRDefault="00C43405" w:rsidP="00E72F3A">
      <w:pPr>
        <w:pStyle w:val="ac"/>
        <w:spacing w:before="100" w:beforeAutospacing="1" w:after="100" w:afterAutospacing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F3A">
        <w:rPr>
          <w:sz w:val="28"/>
          <w:szCs w:val="28"/>
        </w:rPr>
        <w:t>Признаваемая всеми необходимость совершенствования правового поля социального партнерства выдвигает па первый план проблему улучшения механизмов исполнения за</w:t>
      </w:r>
      <w:r>
        <w:rPr>
          <w:sz w:val="28"/>
          <w:szCs w:val="28"/>
        </w:rPr>
        <w:t>конов. Законов принято немало, н</w:t>
      </w:r>
      <w:r w:rsidRPr="00E72F3A">
        <w:rPr>
          <w:sz w:val="28"/>
          <w:szCs w:val="28"/>
        </w:rPr>
        <w:t>о они не выполняются, и прежде всего из-за нестабильной экономической ситуации. Спад производства, кризис</w:t>
      </w:r>
      <w:r>
        <w:rPr>
          <w:sz w:val="28"/>
          <w:szCs w:val="28"/>
        </w:rPr>
        <w:t xml:space="preserve"> </w:t>
      </w:r>
      <w:r w:rsidRPr="00E72F3A">
        <w:rPr>
          <w:sz w:val="28"/>
          <w:szCs w:val="28"/>
        </w:rPr>
        <w:t>не способствуют развитию системы социального партнерства. Институты социального партнерства как формы созданы, но в них отсутствует содержание, из-за кризиса сторонам уже нечего делить. Как отметил директор Московского офиса Международного бюро труда: «Социальный диалог без экономического развития  недостижим».</w:t>
      </w:r>
    </w:p>
    <w:p w:rsidR="00C43405" w:rsidRPr="00E72F3A" w:rsidRDefault="00C43405" w:rsidP="00E72F3A">
      <w:pPr>
        <w:pStyle w:val="ac"/>
        <w:spacing w:before="100" w:beforeAutospacing="1" w:after="100" w:afterAutospacing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2F3A">
        <w:rPr>
          <w:sz w:val="28"/>
          <w:szCs w:val="28"/>
        </w:rPr>
        <w:t>Усилия государства и профсоюзов, направленные на создание объединение работодателей, выглядят как проявление стратегии выживания. Работодатель, используя эту ситуацию, лоббирует свои производственные и эконо</w:t>
      </w:r>
      <w:r w:rsidRPr="00E72F3A">
        <w:rPr>
          <w:sz w:val="28"/>
          <w:szCs w:val="28"/>
        </w:rPr>
        <w:softHyphen/>
        <w:t>мические интересы в рамках инс</w:t>
      </w:r>
      <w:r>
        <w:rPr>
          <w:sz w:val="28"/>
          <w:szCs w:val="28"/>
        </w:rPr>
        <w:t>титутов социального партнерства,</w:t>
      </w:r>
      <w:r w:rsidRPr="00E72F3A">
        <w:rPr>
          <w:sz w:val="28"/>
          <w:szCs w:val="28"/>
        </w:rPr>
        <w:t xml:space="preserve"> каждая сторона старается выжить за счет других. </w:t>
      </w:r>
    </w:p>
    <w:p w:rsidR="00C43405" w:rsidRPr="00E72F3A" w:rsidRDefault="00C43405" w:rsidP="00E72F3A">
      <w:pPr>
        <w:pStyle w:val="ac"/>
        <w:spacing w:before="100" w:beforeAutospacing="1" w:after="100" w:afterAutospacing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F3A">
        <w:rPr>
          <w:sz w:val="28"/>
          <w:szCs w:val="28"/>
        </w:rPr>
        <w:t>Готовность профсоюзов и работодателей идти на компромиссы не нахо</w:t>
      </w:r>
      <w:r w:rsidRPr="00E72F3A">
        <w:rPr>
          <w:sz w:val="28"/>
          <w:szCs w:val="28"/>
        </w:rPr>
        <w:softHyphen/>
        <w:t>дит адекватного отклика со стороны государства. Уступив свое место соб</w:t>
      </w:r>
      <w:r w:rsidRPr="00E72F3A">
        <w:rPr>
          <w:sz w:val="28"/>
          <w:szCs w:val="28"/>
        </w:rPr>
        <w:softHyphen/>
        <w:t>ственника на предприятиях, оно не создало необходимых гарантий осуще</w:t>
      </w:r>
      <w:r w:rsidRPr="00E72F3A">
        <w:rPr>
          <w:sz w:val="28"/>
          <w:szCs w:val="28"/>
        </w:rPr>
        <w:softHyphen/>
        <w:t>ствления трудовых прав наемным работникам. Новые собственники, поль</w:t>
      </w:r>
      <w:r w:rsidRPr="00E72F3A">
        <w:rPr>
          <w:sz w:val="28"/>
          <w:szCs w:val="28"/>
        </w:rPr>
        <w:softHyphen/>
        <w:t xml:space="preserve">зуясь отсутствием законов, часто игнорируют профсоюзы в качестве партнера, ущемляя права трудящихся. </w:t>
      </w:r>
    </w:p>
    <w:p w:rsidR="00C43405" w:rsidRPr="00E72F3A" w:rsidRDefault="00C43405" w:rsidP="00E72F3A">
      <w:pPr>
        <w:pStyle w:val="ac"/>
        <w:spacing w:before="100" w:beforeAutospacing="1" w:after="100" w:afterAutospacing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F3A">
        <w:rPr>
          <w:sz w:val="28"/>
          <w:szCs w:val="28"/>
        </w:rPr>
        <w:t>Заявления работодателей о своем понимании социального партнерства, предполагающем диалог не только с профсоюзами, но и с другими объединениями, представляющими интересы трудяшихся, снижают авторитет профсоюзов как одной из сторон социального треугольника. От этого страдает система социального партнерства в целом, принципы которого Правительство декларирует, но мало что делает для их осуществления.</w:t>
      </w:r>
    </w:p>
    <w:p w:rsidR="00C43405" w:rsidRPr="00E72F3A" w:rsidRDefault="00C43405" w:rsidP="00E72F3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3405" w:rsidRDefault="00C43405" w:rsidP="009D1E1C">
      <w:pPr>
        <w:pStyle w:val="a3"/>
        <w:spacing w:before="0" w:beforeAutospacing="0" w:after="0" w:afterAutospacing="0" w:line="360" w:lineRule="auto"/>
        <w:jc w:val="both"/>
      </w:pP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Default="00C43405" w:rsidP="00DB0A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405" w:rsidRPr="00C94FC0" w:rsidRDefault="00C43405" w:rsidP="00C871F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4FC0">
        <w:rPr>
          <w:rFonts w:ascii="Times New Roman" w:hAnsi="Times New Roman"/>
          <w:b/>
          <w:sz w:val="32"/>
          <w:szCs w:val="32"/>
        </w:rPr>
        <w:t>Список литературы.</w:t>
      </w:r>
    </w:p>
    <w:p w:rsidR="00C43405" w:rsidRPr="00C12CEC" w:rsidRDefault="00C43405" w:rsidP="00C12CEC">
      <w:pPr>
        <w:pStyle w:val="1"/>
        <w:numPr>
          <w:ilvl w:val="1"/>
          <w:numId w:val="4"/>
        </w:numPr>
        <w:spacing w:line="360" w:lineRule="auto"/>
        <w:rPr>
          <w:rFonts w:ascii="Times New Roman" w:hAnsi="Times New Roman"/>
          <w:b w:val="0"/>
          <w:color w:val="auto"/>
        </w:rPr>
      </w:pPr>
      <w:r w:rsidRPr="00C12CEC">
        <w:rPr>
          <w:rFonts w:ascii="Times New Roman" w:hAnsi="Times New Roman"/>
          <w:b w:val="0"/>
          <w:color w:val="auto"/>
        </w:rPr>
        <w:t>Сыроватская Л.А. Трудовое право: Учебник. М., 1998г. С.183.</w:t>
      </w:r>
    </w:p>
    <w:p w:rsidR="00C43405" w:rsidRPr="00C12CEC" w:rsidRDefault="00C43405" w:rsidP="00C12CEC">
      <w:pPr>
        <w:pStyle w:val="11"/>
        <w:numPr>
          <w:ilvl w:val="1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12CEC">
        <w:rPr>
          <w:rFonts w:ascii="Times New Roman" w:hAnsi="Times New Roman"/>
          <w:sz w:val="28"/>
          <w:szCs w:val="28"/>
        </w:rPr>
        <w:t>Германия. Факты. Франкфурт-на-Майне: Издательство "Sozietats-Verlag", 1996. С. 387.</w:t>
      </w:r>
    </w:p>
    <w:p w:rsidR="00C43405" w:rsidRPr="00C12CEC" w:rsidRDefault="00C43405" w:rsidP="00C12CEC">
      <w:pPr>
        <w:pStyle w:val="11"/>
        <w:numPr>
          <w:ilvl w:val="1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12CEC">
        <w:rPr>
          <w:rFonts w:ascii="Times New Roman" w:hAnsi="Times New Roman"/>
          <w:sz w:val="28"/>
          <w:szCs w:val="28"/>
        </w:rPr>
        <w:t>Ведомости народных депутатов РСФСР и Верховного Совета РСФСР. 1991. № 47. С. 1873–1875.</w:t>
      </w:r>
    </w:p>
    <w:p w:rsidR="00C43405" w:rsidRPr="00C12CEC" w:rsidRDefault="00C43405" w:rsidP="00C12CEC">
      <w:pPr>
        <w:pStyle w:val="11"/>
        <w:numPr>
          <w:ilvl w:val="1"/>
          <w:numId w:val="4"/>
        </w:numPr>
        <w:spacing w:line="360" w:lineRule="auto"/>
        <w:rPr>
          <w:rStyle w:val="a8"/>
          <w:rFonts w:ascii="Times New Roman" w:hAnsi="Times New Roman"/>
          <w:b w:val="0"/>
          <w:sz w:val="28"/>
          <w:szCs w:val="28"/>
        </w:rPr>
      </w:pPr>
      <w:r w:rsidRPr="00C12CEC">
        <w:rPr>
          <w:rStyle w:val="a8"/>
          <w:rFonts w:ascii="Times New Roman" w:hAnsi="Times New Roman"/>
          <w:b w:val="0"/>
          <w:sz w:val="28"/>
          <w:szCs w:val="28"/>
        </w:rPr>
        <w:t>«Социальное партнерство». Журнал № 2 от 2007 года.</w:t>
      </w:r>
    </w:p>
    <w:p w:rsidR="00C43405" w:rsidRPr="00C12CEC" w:rsidRDefault="00C43405" w:rsidP="00C12CEC">
      <w:pPr>
        <w:pStyle w:val="11"/>
        <w:numPr>
          <w:ilvl w:val="1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A1CED">
        <w:rPr>
          <w:rFonts w:ascii="Times New Roman" w:hAnsi="Times New Roman"/>
          <w:sz w:val="28"/>
          <w:szCs w:val="28"/>
        </w:rPr>
        <w:t>http://magazines.russ.ru/</w:t>
      </w:r>
      <w:r w:rsidRPr="00C12CEC">
        <w:rPr>
          <w:rFonts w:ascii="Times New Roman" w:hAnsi="Times New Roman"/>
          <w:sz w:val="28"/>
          <w:szCs w:val="28"/>
        </w:rPr>
        <w:t xml:space="preserve"> - Журнальный зал.</w:t>
      </w:r>
    </w:p>
    <w:p w:rsidR="00C43405" w:rsidRPr="00C12CEC" w:rsidRDefault="00C43405" w:rsidP="00C12CEC">
      <w:pPr>
        <w:pStyle w:val="11"/>
        <w:numPr>
          <w:ilvl w:val="1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A1CED">
        <w:rPr>
          <w:rFonts w:ascii="Times New Roman" w:hAnsi="Times New Roman"/>
          <w:sz w:val="28"/>
          <w:szCs w:val="28"/>
        </w:rPr>
        <w:t>http://www.atiso.ru/</w:t>
      </w:r>
      <w:r w:rsidRPr="00C12CEC">
        <w:rPr>
          <w:rFonts w:ascii="Times New Roman" w:hAnsi="Times New Roman"/>
          <w:sz w:val="28"/>
          <w:szCs w:val="28"/>
        </w:rPr>
        <w:t xml:space="preserve"> - Электронная Академия труда и социальных отношений.</w:t>
      </w:r>
    </w:p>
    <w:p w:rsidR="00C43405" w:rsidRPr="00C12CEC" w:rsidRDefault="00C43405" w:rsidP="00C12CEC">
      <w:pPr>
        <w:pStyle w:val="11"/>
        <w:numPr>
          <w:ilvl w:val="1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A1CED">
        <w:rPr>
          <w:rFonts w:ascii="Times New Roman" w:hAnsi="Times New Roman"/>
          <w:sz w:val="28"/>
          <w:szCs w:val="28"/>
        </w:rPr>
        <w:t>http://www.csr.ru/</w:t>
      </w:r>
      <w:r w:rsidRPr="00C12CE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2CEC">
        <w:rPr>
          <w:rFonts w:ascii="Times New Roman" w:hAnsi="Times New Roman"/>
          <w:sz w:val="28"/>
          <w:szCs w:val="28"/>
        </w:rPr>
        <w:t>- Центр стратегических разработок.</w:t>
      </w:r>
      <w:bookmarkStart w:id="1" w:name="_GoBack"/>
      <w:bookmarkEnd w:id="1"/>
    </w:p>
    <w:sectPr w:rsidR="00C43405" w:rsidRPr="00C12CEC" w:rsidSect="00E4552E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05" w:rsidRDefault="00C43405" w:rsidP="009D1E1C">
      <w:pPr>
        <w:spacing w:after="0" w:line="240" w:lineRule="auto"/>
      </w:pPr>
      <w:r>
        <w:separator/>
      </w:r>
    </w:p>
  </w:endnote>
  <w:endnote w:type="continuationSeparator" w:id="0">
    <w:p w:rsidR="00C43405" w:rsidRDefault="00C43405" w:rsidP="009D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05" w:rsidRDefault="00C4340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089">
      <w:rPr>
        <w:noProof/>
      </w:rPr>
      <w:t>1</w:t>
    </w:r>
    <w:r>
      <w:fldChar w:fldCharType="end"/>
    </w:r>
  </w:p>
  <w:p w:rsidR="00C43405" w:rsidRDefault="00C4340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05" w:rsidRDefault="00C43405" w:rsidP="009D1E1C">
      <w:pPr>
        <w:spacing w:after="0" w:line="240" w:lineRule="auto"/>
      </w:pPr>
      <w:r>
        <w:separator/>
      </w:r>
    </w:p>
  </w:footnote>
  <w:footnote w:type="continuationSeparator" w:id="0">
    <w:p w:rsidR="00C43405" w:rsidRDefault="00C43405" w:rsidP="009D1E1C">
      <w:pPr>
        <w:spacing w:after="0" w:line="240" w:lineRule="auto"/>
      </w:pPr>
      <w:r>
        <w:continuationSeparator/>
      </w:r>
    </w:p>
  </w:footnote>
  <w:footnote w:id="1">
    <w:p w:rsidR="00C43405" w:rsidRDefault="00C43405">
      <w:pPr>
        <w:pStyle w:val="a4"/>
      </w:pPr>
      <w:r>
        <w:rPr>
          <w:rStyle w:val="a6"/>
        </w:rPr>
        <w:footnoteRef/>
      </w:r>
      <w:r>
        <w:t xml:space="preserve"> </w:t>
      </w:r>
      <w:r w:rsidRPr="00E319A3">
        <w:rPr>
          <w:rFonts w:ascii="Times New Roman" w:hAnsi="Times New Roman"/>
        </w:rPr>
        <w:t>Ведомости народных депутатов РСФСР и Верховного Совета РСФСР. 1991. № 47. С. 1873–1875.</w:t>
      </w:r>
    </w:p>
  </w:footnote>
  <w:footnote w:id="2">
    <w:p w:rsidR="00C43405" w:rsidRDefault="00C43405">
      <w:pPr>
        <w:pStyle w:val="a4"/>
      </w:pPr>
      <w:r>
        <w:rPr>
          <w:rStyle w:val="a6"/>
        </w:rPr>
        <w:footnoteRef/>
      </w:r>
      <w:r w:rsidRPr="00A770D7">
        <w:t>http://www.atiso.ru/academy/rector/1</w:t>
      </w:r>
    </w:p>
  </w:footnote>
  <w:footnote w:id="3">
    <w:p w:rsidR="00C43405" w:rsidRDefault="00C43405">
      <w:pPr>
        <w:pStyle w:val="a4"/>
      </w:pPr>
      <w:r>
        <w:rPr>
          <w:rStyle w:val="a6"/>
        </w:rPr>
        <w:footnoteRef/>
      </w:r>
      <w:r>
        <w:t xml:space="preserve"> </w:t>
      </w:r>
      <w:r w:rsidRPr="00C12CEC">
        <w:t>http://www.csr.ru/document/original_66.stm</w:t>
      </w:r>
    </w:p>
  </w:footnote>
  <w:footnote w:id="4">
    <w:p w:rsidR="00C43405" w:rsidRPr="00E3184B" w:rsidRDefault="00C43405" w:rsidP="00E3184B">
      <w:pPr>
        <w:pStyle w:val="1"/>
        <w:rPr>
          <w:rFonts w:ascii="Times New Roman" w:hAnsi="Times New Roman"/>
          <w:b w:val="0"/>
          <w:color w:val="auto"/>
          <w:sz w:val="20"/>
          <w:szCs w:val="20"/>
        </w:rPr>
      </w:pPr>
      <w:r w:rsidRPr="00E3184B">
        <w:rPr>
          <w:rStyle w:val="a6"/>
          <w:rFonts w:ascii="Times New Roman" w:hAnsi="Times New Roman"/>
          <w:b w:val="0"/>
          <w:color w:val="auto"/>
          <w:sz w:val="20"/>
          <w:szCs w:val="20"/>
        </w:rPr>
        <w:footnoteRef/>
      </w:r>
      <w:r w:rsidRPr="00E3184B">
        <w:rPr>
          <w:rFonts w:ascii="Times New Roman" w:hAnsi="Times New Roman"/>
          <w:b w:val="0"/>
          <w:color w:val="auto"/>
          <w:sz w:val="20"/>
          <w:szCs w:val="20"/>
        </w:rPr>
        <w:t xml:space="preserve"> Сыроватская Л.А. Трудовое право:Учебн</w:t>
      </w:r>
      <w:r>
        <w:rPr>
          <w:rFonts w:ascii="Times New Roman" w:hAnsi="Times New Roman"/>
          <w:b w:val="0"/>
          <w:color w:val="auto"/>
          <w:sz w:val="20"/>
          <w:szCs w:val="20"/>
        </w:rPr>
        <w:t>ик</w:t>
      </w:r>
      <w:r w:rsidRPr="00E3184B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М.</w:t>
      </w:r>
      <w:r w:rsidRPr="00E3184B">
        <w:rPr>
          <w:rFonts w:ascii="Times New Roman" w:hAnsi="Times New Roman"/>
          <w:b w:val="0"/>
          <w:color w:val="auto"/>
          <w:sz w:val="20"/>
          <w:szCs w:val="20"/>
        </w:rPr>
        <w:t xml:space="preserve">, 1998. </w:t>
      </w:r>
      <w:r>
        <w:rPr>
          <w:rFonts w:ascii="Times New Roman" w:hAnsi="Times New Roman"/>
          <w:b w:val="0"/>
          <w:color w:val="auto"/>
          <w:sz w:val="20"/>
          <w:szCs w:val="20"/>
        </w:rPr>
        <w:t>С.67.</w:t>
      </w:r>
    </w:p>
    <w:p w:rsidR="00C43405" w:rsidRPr="00E3184B" w:rsidRDefault="00C43405" w:rsidP="008002EF">
      <w:pPr>
        <w:rPr>
          <w:rFonts w:ascii="Times New Roman" w:hAnsi="Times New Roman"/>
          <w:sz w:val="20"/>
          <w:szCs w:val="20"/>
          <w:lang w:eastAsia="ru-RU"/>
        </w:rPr>
      </w:pPr>
    </w:p>
    <w:p w:rsidR="00C43405" w:rsidRDefault="00C43405" w:rsidP="008002EF">
      <w:pPr>
        <w:pStyle w:val="a4"/>
      </w:pPr>
      <w:r w:rsidRPr="008002EF">
        <w:rPr>
          <w:rFonts w:ascii="Times New Roman" w:hAnsi="Times New Roman"/>
          <w:sz w:val="24"/>
          <w:szCs w:val="24"/>
          <w:lang w:eastAsia="ru-RU"/>
        </w:rPr>
        <w:t> </w:t>
      </w:r>
    </w:p>
  </w:footnote>
  <w:footnote w:id="5">
    <w:p w:rsidR="00C43405" w:rsidRDefault="00C43405">
      <w:pPr>
        <w:pStyle w:val="a4"/>
      </w:pPr>
      <w:r>
        <w:rPr>
          <w:rStyle w:val="a6"/>
        </w:rPr>
        <w:footnoteRef/>
      </w:r>
      <w:r>
        <w:t xml:space="preserve"> </w:t>
      </w:r>
      <w:r w:rsidRPr="00800011">
        <w:rPr>
          <w:rFonts w:ascii="Times New Roman" w:hAnsi="Times New Roman"/>
        </w:rPr>
        <w:t>Германия. Факты. Франкфурт-на-Майне: Издательство "Sozietats-Verlag", 1996. С. 387.</w:t>
      </w:r>
    </w:p>
  </w:footnote>
  <w:footnote w:id="6">
    <w:p w:rsidR="00C43405" w:rsidRDefault="00C43405">
      <w:pPr>
        <w:pStyle w:val="a4"/>
      </w:pPr>
      <w:r>
        <w:rPr>
          <w:rStyle w:val="a6"/>
        </w:rPr>
        <w:footnoteRef/>
      </w:r>
      <w:r>
        <w:t xml:space="preserve"> </w:t>
      </w:r>
      <w:r w:rsidRPr="00190347">
        <w:t>http://magazines.russ.ru/oz/2003/3/2003_3_59.html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465C"/>
    <w:multiLevelType w:val="multilevel"/>
    <w:tmpl w:val="DAB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A5E3D"/>
    <w:multiLevelType w:val="multilevel"/>
    <w:tmpl w:val="51AE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669E2"/>
    <w:multiLevelType w:val="multilevel"/>
    <w:tmpl w:val="B1A2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F64B1"/>
    <w:multiLevelType w:val="multilevel"/>
    <w:tmpl w:val="6280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3C0DEB"/>
    <w:multiLevelType w:val="multilevel"/>
    <w:tmpl w:val="5182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3B4668"/>
    <w:multiLevelType w:val="multilevel"/>
    <w:tmpl w:val="9ED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90634"/>
    <w:multiLevelType w:val="multilevel"/>
    <w:tmpl w:val="5CEC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A70D6"/>
    <w:multiLevelType w:val="multilevel"/>
    <w:tmpl w:val="FF4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E47E2"/>
    <w:multiLevelType w:val="multilevel"/>
    <w:tmpl w:val="E82A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D8"/>
    <w:rsid w:val="00001223"/>
    <w:rsid w:val="0000446B"/>
    <w:rsid w:val="00052A2F"/>
    <w:rsid w:val="000D3392"/>
    <w:rsid w:val="00154003"/>
    <w:rsid w:val="00190347"/>
    <w:rsid w:val="001B1813"/>
    <w:rsid w:val="001F3BDF"/>
    <w:rsid w:val="001F5B9A"/>
    <w:rsid w:val="002028AB"/>
    <w:rsid w:val="002426EC"/>
    <w:rsid w:val="00321636"/>
    <w:rsid w:val="0032341C"/>
    <w:rsid w:val="00347B9D"/>
    <w:rsid w:val="004D5B5C"/>
    <w:rsid w:val="00561F79"/>
    <w:rsid w:val="005771EA"/>
    <w:rsid w:val="005A1CED"/>
    <w:rsid w:val="00800011"/>
    <w:rsid w:val="008002EF"/>
    <w:rsid w:val="008257E5"/>
    <w:rsid w:val="00866918"/>
    <w:rsid w:val="00896A9B"/>
    <w:rsid w:val="008D66D1"/>
    <w:rsid w:val="009335E4"/>
    <w:rsid w:val="00977195"/>
    <w:rsid w:val="0098044B"/>
    <w:rsid w:val="009C1AB2"/>
    <w:rsid w:val="009D1E1C"/>
    <w:rsid w:val="00A06FB5"/>
    <w:rsid w:val="00A770D7"/>
    <w:rsid w:val="00A965D5"/>
    <w:rsid w:val="00AD06A3"/>
    <w:rsid w:val="00BC06C4"/>
    <w:rsid w:val="00BD5DD8"/>
    <w:rsid w:val="00C12CEC"/>
    <w:rsid w:val="00C166A0"/>
    <w:rsid w:val="00C4036A"/>
    <w:rsid w:val="00C43405"/>
    <w:rsid w:val="00C838DE"/>
    <w:rsid w:val="00C871F3"/>
    <w:rsid w:val="00C94FC0"/>
    <w:rsid w:val="00CB444B"/>
    <w:rsid w:val="00CF1E48"/>
    <w:rsid w:val="00D1121B"/>
    <w:rsid w:val="00DB0A50"/>
    <w:rsid w:val="00DC3ACA"/>
    <w:rsid w:val="00DD0A19"/>
    <w:rsid w:val="00E3184B"/>
    <w:rsid w:val="00E319A3"/>
    <w:rsid w:val="00E4552E"/>
    <w:rsid w:val="00E72F3A"/>
    <w:rsid w:val="00ED1089"/>
    <w:rsid w:val="00F016F4"/>
    <w:rsid w:val="00F32F85"/>
    <w:rsid w:val="00F41559"/>
    <w:rsid w:val="00F838FC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BB6F15-2E9D-45E4-998C-9F28F0F0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2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184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9D1E1C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1AB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9D1E1C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semiHidden/>
    <w:locked/>
    <w:rsid w:val="009D1E1C"/>
    <w:rPr>
      <w:rFonts w:cs="Times New Roman"/>
      <w:sz w:val="20"/>
      <w:szCs w:val="20"/>
    </w:rPr>
  </w:style>
  <w:style w:type="character" w:styleId="a6">
    <w:name w:val="footnote reference"/>
    <w:basedOn w:val="a0"/>
    <w:semiHidden/>
    <w:rsid w:val="009D1E1C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locked/>
    <w:rsid w:val="009D1E1C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7">
    <w:name w:val="Emphasis"/>
    <w:basedOn w:val="a0"/>
    <w:qFormat/>
    <w:rsid w:val="009D1E1C"/>
    <w:rPr>
      <w:rFonts w:cs="Times New Roman"/>
      <w:i/>
      <w:iCs/>
    </w:rPr>
  </w:style>
  <w:style w:type="character" w:styleId="a8">
    <w:name w:val="Strong"/>
    <w:basedOn w:val="a0"/>
    <w:qFormat/>
    <w:rsid w:val="001F5B9A"/>
    <w:rPr>
      <w:rFonts w:cs="Times New Roman"/>
      <w:b/>
      <w:bCs/>
    </w:rPr>
  </w:style>
  <w:style w:type="character" w:styleId="a9">
    <w:name w:val="Hyperlink"/>
    <w:basedOn w:val="a0"/>
    <w:rsid w:val="00A770D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3184B"/>
    <w:rPr>
      <w:rFonts w:ascii="Cambria" w:hAnsi="Cambria" w:cs="Times New Roman"/>
      <w:b/>
      <w:bCs/>
      <w:color w:val="365F91"/>
      <w:sz w:val="28"/>
      <w:szCs w:val="28"/>
    </w:rPr>
  </w:style>
  <w:style w:type="paragraph" w:styleId="aa">
    <w:name w:val="Balloon Text"/>
    <w:basedOn w:val="a"/>
    <w:link w:val="ab"/>
    <w:semiHidden/>
    <w:rsid w:val="00A0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semiHidden/>
    <w:locked/>
    <w:rsid w:val="00A06FB5"/>
    <w:rPr>
      <w:rFonts w:ascii="Tahoma" w:hAnsi="Tahoma" w:cs="Tahoma"/>
      <w:sz w:val="16"/>
      <w:szCs w:val="16"/>
    </w:rPr>
  </w:style>
  <w:style w:type="paragraph" w:customStyle="1" w:styleId="11">
    <w:name w:val="Абзац списку1"/>
    <w:basedOn w:val="a"/>
    <w:rsid w:val="00C12CEC"/>
    <w:pPr>
      <w:ind w:left="720"/>
      <w:contextualSpacing/>
    </w:pPr>
  </w:style>
  <w:style w:type="paragraph" w:styleId="ac">
    <w:name w:val="Body Text Indent"/>
    <w:basedOn w:val="a"/>
    <w:link w:val="ad"/>
    <w:semiHidden/>
    <w:rsid w:val="00E72F3A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d">
    <w:name w:val="Основний текст з відступом Знак"/>
    <w:basedOn w:val="a0"/>
    <w:link w:val="ac"/>
    <w:semiHidden/>
    <w:locked/>
    <w:rsid w:val="00E72F3A"/>
    <w:rPr>
      <w:rFonts w:ascii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semiHidden/>
    <w:rsid w:val="00D1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semiHidden/>
    <w:locked/>
    <w:rsid w:val="00D1121B"/>
    <w:rPr>
      <w:rFonts w:cs="Times New Roman"/>
    </w:rPr>
  </w:style>
  <w:style w:type="paragraph" w:styleId="af0">
    <w:name w:val="footer"/>
    <w:basedOn w:val="a"/>
    <w:link w:val="af1"/>
    <w:rsid w:val="00D1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locked/>
    <w:rsid w:val="00D112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8656</Words>
  <Characters>49345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57886</CharactersWithSpaces>
  <SharedDoc>false</SharedDoc>
  <HLinks>
    <vt:vector size="18" baseType="variant"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http://www.csr.ru/</vt:lpwstr>
      </vt:variant>
      <vt:variant>
        <vt:lpwstr/>
      </vt:variant>
      <vt:variant>
        <vt:i4>1114124</vt:i4>
      </vt:variant>
      <vt:variant>
        <vt:i4>3</vt:i4>
      </vt:variant>
      <vt:variant>
        <vt:i4>0</vt:i4>
      </vt:variant>
      <vt:variant>
        <vt:i4>5</vt:i4>
      </vt:variant>
      <vt:variant>
        <vt:lpwstr>http://www.atiso.ru/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Lenochk@</dc:creator>
  <cp:keywords/>
  <dc:description/>
  <cp:lastModifiedBy>Irina</cp:lastModifiedBy>
  <cp:revision>2</cp:revision>
  <dcterms:created xsi:type="dcterms:W3CDTF">2014-08-16T21:11:00Z</dcterms:created>
  <dcterms:modified xsi:type="dcterms:W3CDTF">2014-08-16T21:11:00Z</dcterms:modified>
</cp:coreProperties>
</file>