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C3" w:rsidRPr="00500ADE" w:rsidRDefault="00B952C3" w:rsidP="00022DD9">
      <w:pPr>
        <w:pStyle w:val="afb"/>
      </w:pPr>
      <w:r w:rsidRPr="00500ADE">
        <w:t>МИНИСТЕРСТВО ОБРАЗОВАНИЯ И НАУКИ УКРАИНЫ</w:t>
      </w:r>
    </w:p>
    <w:p w:rsidR="00022DD9" w:rsidRDefault="00B952C3" w:rsidP="00022DD9">
      <w:pPr>
        <w:pStyle w:val="afb"/>
      </w:pPr>
      <w:r w:rsidRPr="00500ADE">
        <w:t xml:space="preserve">НАЦИОНАЛЬНЫЙ ТЕХНИЧЕСКИЙ УНИВЕРСИТЕТ </w:t>
      </w:r>
    </w:p>
    <w:p w:rsidR="00500ADE" w:rsidRPr="00500ADE" w:rsidRDefault="00B952C3" w:rsidP="00022DD9">
      <w:pPr>
        <w:pStyle w:val="afb"/>
      </w:pPr>
      <w:r w:rsidRPr="00500ADE">
        <w:t>ХАРЬКОВСКИЙ ПОЛИТЕХНИЧЕСКИЙ ИНСТИ</w:t>
      </w:r>
      <w:r w:rsidR="00022DD9">
        <w:t>ТУТ</w:t>
      </w:r>
    </w:p>
    <w:p w:rsidR="00500ADE" w:rsidRDefault="00B952C3" w:rsidP="00022DD9">
      <w:pPr>
        <w:pStyle w:val="afb"/>
      </w:pPr>
      <w:r w:rsidRPr="00500ADE">
        <w:t>Кафедра</w:t>
      </w:r>
      <w:r w:rsidR="00563EE3" w:rsidRPr="00500ADE">
        <w:t xml:space="preserve"> организации производства и управления персоналом</w:t>
      </w: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022DD9" w:rsidRDefault="00022DD9" w:rsidP="00022DD9">
      <w:pPr>
        <w:pStyle w:val="afb"/>
      </w:pPr>
    </w:p>
    <w:p w:rsidR="00B952C3" w:rsidRPr="00500ADE" w:rsidRDefault="00B952C3" w:rsidP="00022DD9">
      <w:pPr>
        <w:pStyle w:val="afb"/>
      </w:pPr>
      <w:r w:rsidRPr="00500ADE">
        <w:t>РЕФЕРАТ</w:t>
      </w:r>
    </w:p>
    <w:p w:rsidR="00022DD9" w:rsidRDefault="00B952C3" w:rsidP="00022DD9">
      <w:pPr>
        <w:pStyle w:val="afb"/>
      </w:pPr>
      <w:r w:rsidRPr="00500ADE">
        <w:t>на тему</w:t>
      </w:r>
      <w:r w:rsidR="00500ADE" w:rsidRPr="00500ADE">
        <w:t xml:space="preserve">: </w:t>
      </w:r>
    </w:p>
    <w:p w:rsidR="00500ADE" w:rsidRDefault="00B952C3" w:rsidP="00022DD9">
      <w:pPr>
        <w:pStyle w:val="afb"/>
      </w:pPr>
      <w:r w:rsidRPr="00500ADE">
        <w:t>«</w:t>
      </w:r>
      <w:r w:rsidR="00E844CB" w:rsidRPr="00500ADE">
        <w:t>Понятие стратегии международного маркетинга и её принципы в международном бизнесе</w:t>
      </w:r>
      <w:r w:rsidRPr="00500ADE">
        <w:t>»</w:t>
      </w:r>
    </w:p>
    <w:p w:rsidR="00B952C3" w:rsidRDefault="00B952C3" w:rsidP="00022DD9">
      <w:pPr>
        <w:pStyle w:val="afb"/>
      </w:pPr>
    </w:p>
    <w:p w:rsidR="00022DD9" w:rsidRDefault="00022DD9" w:rsidP="00022DD9">
      <w:pPr>
        <w:pStyle w:val="afb"/>
      </w:pPr>
    </w:p>
    <w:p w:rsidR="00022DD9" w:rsidRPr="00500ADE" w:rsidRDefault="00022DD9" w:rsidP="00022DD9">
      <w:pPr>
        <w:pStyle w:val="afb"/>
      </w:pPr>
    </w:p>
    <w:p w:rsidR="00022DD9" w:rsidRPr="00500ADE" w:rsidRDefault="00022DD9" w:rsidP="00022DD9">
      <w:pPr>
        <w:pStyle w:val="afb"/>
        <w:ind w:left="5600"/>
        <w:jc w:val="left"/>
      </w:pPr>
      <w:r w:rsidRPr="00500ADE">
        <w:t xml:space="preserve">Проверил: </w:t>
      </w:r>
    </w:p>
    <w:p w:rsidR="00022DD9" w:rsidRPr="00500ADE" w:rsidRDefault="00022DD9" w:rsidP="00022DD9">
      <w:pPr>
        <w:pStyle w:val="afb"/>
        <w:ind w:left="5600"/>
        <w:jc w:val="left"/>
      </w:pPr>
      <w:r w:rsidRPr="00500ADE">
        <w:t xml:space="preserve">Выполнил: </w:t>
      </w:r>
    </w:p>
    <w:p w:rsidR="00022DD9" w:rsidRPr="00500ADE" w:rsidRDefault="00022DD9" w:rsidP="00022DD9">
      <w:pPr>
        <w:pStyle w:val="afb"/>
        <w:ind w:left="5600"/>
        <w:jc w:val="left"/>
      </w:pPr>
      <w:r w:rsidRPr="00500ADE">
        <w:t xml:space="preserve">Группа </w:t>
      </w:r>
    </w:p>
    <w:p w:rsidR="00500ADE" w:rsidRDefault="00500ADE" w:rsidP="00500ADE">
      <w:pPr>
        <w:rPr>
          <w:lang w:val="uk-UA"/>
        </w:rPr>
      </w:pPr>
    </w:p>
    <w:p w:rsidR="00022DD9" w:rsidRDefault="00022DD9" w:rsidP="00500ADE">
      <w:pPr>
        <w:rPr>
          <w:lang w:val="uk-UA"/>
        </w:rPr>
      </w:pPr>
    </w:p>
    <w:p w:rsidR="00022DD9" w:rsidRDefault="00022DD9" w:rsidP="00500ADE">
      <w:pPr>
        <w:rPr>
          <w:lang w:val="uk-UA"/>
        </w:rPr>
      </w:pPr>
    </w:p>
    <w:p w:rsidR="00022DD9" w:rsidRDefault="00022DD9" w:rsidP="00500ADE">
      <w:pPr>
        <w:rPr>
          <w:lang w:val="uk-UA"/>
        </w:rPr>
      </w:pPr>
    </w:p>
    <w:p w:rsidR="00022DD9" w:rsidRDefault="00022DD9" w:rsidP="00500ADE">
      <w:pPr>
        <w:rPr>
          <w:lang w:val="uk-UA"/>
        </w:rPr>
      </w:pPr>
    </w:p>
    <w:p w:rsidR="003622AE" w:rsidRPr="00500ADE" w:rsidRDefault="003622AE" w:rsidP="00022DD9">
      <w:pPr>
        <w:pStyle w:val="afb"/>
      </w:pPr>
      <w:r w:rsidRPr="00500ADE">
        <w:t>Харьков-200</w:t>
      </w:r>
      <w:r w:rsidR="00E844CB" w:rsidRPr="00500ADE">
        <w:t>8</w:t>
      </w:r>
    </w:p>
    <w:p w:rsidR="003622AE" w:rsidRPr="00500ADE" w:rsidRDefault="00500ADE" w:rsidP="00022DD9">
      <w:pPr>
        <w:pStyle w:val="1"/>
        <w:rPr>
          <w:kern w:val="0"/>
        </w:rPr>
      </w:pPr>
      <w:r w:rsidRPr="00500ADE">
        <w:rPr>
          <w:kern w:val="0"/>
        </w:rPr>
        <w:br w:type="page"/>
      </w:r>
      <w:bookmarkStart w:id="0" w:name="_Toc220669809"/>
      <w:r w:rsidR="003622AE" w:rsidRPr="00500ADE">
        <w:rPr>
          <w:kern w:val="0"/>
        </w:rPr>
        <w:lastRenderedPageBreak/>
        <w:t>введение</w:t>
      </w:r>
      <w:bookmarkEnd w:id="0"/>
    </w:p>
    <w:p w:rsidR="00022DD9" w:rsidRDefault="00022DD9" w:rsidP="00500ADE"/>
    <w:p w:rsidR="003622AE" w:rsidRPr="00500ADE" w:rsidRDefault="00563EE3" w:rsidP="00500ADE">
      <w:r w:rsidRPr="00500ADE">
        <w:t>На современном этапе восстанавливающаяся и развивающаяся украинская промышленность становится перед перспективой работы на иностранных рынках, поэтому, насущной проблемой для предприятий становится необходимость организации системы международного маркетинга для эффективного продвижения своих товаров за</w:t>
      </w:r>
      <w:r w:rsidR="00B37024" w:rsidRPr="00500ADE">
        <w:t xml:space="preserve"> </w:t>
      </w:r>
      <w:r w:rsidRPr="00500ADE">
        <w:t>рубежом</w:t>
      </w:r>
      <w:r w:rsidR="00500ADE" w:rsidRPr="00500ADE">
        <w:t xml:space="preserve">. </w:t>
      </w:r>
    </w:p>
    <w:p w:rsidR="00B37024" w:rsidRPr="00500ADE" w:rsidRDefault="00B37024" w:rsidP="00500ADE">
      <w:r w:rsidRPr="00500ADE">
        <w:t>Учитывая изменения, произошедшие за последние год и, в том числе, вступление Украины в ВТО, перед украинской промышленностью открываются широкие возможности для работы на рынках стран-участниц</w:t>
      </w:r>
      <w:r w:rsidR="00500ADE" w:rsidRPr="00500ADE">
        <w:t xml:space="preserve">. </w:t>
      </w:r>
      <w:r w:rsidR="00B3334E" w:rsidRPr="00500ADE">
        <w:t>С</w:t>
      </w:r>
      <w:r w:rsidRPr="00500ADE">
        <w:t>ейчас большинство украинских товаров практически неизвестны иностранному потребителю, а если и известны, то не всегда популярны</w:t>
      </w:r>
      <w:r w:rsidR="00500ADE" w:rsidRPr="00500ADE">
        <w:t xml:space="preserve">. </w:t>
      </w:r>
      <w:r w:rsidR="00B3334E" w:rsidRPr="00500ADE">
        <w:t>В</w:t>
      </w:r>
      <w:r w:rsidRPr="00500ADE">
        <w:t xml:space="preserve"> тоже время, самим украинским производителям достаточно мало известно о конкретных рынках отдельных зарубежных стран</w:t>
      </w:r>
      <w:r w:rsidR="00500ADE" w:rsidRPr="00500ADE">
        <w:t xml:space="preserve">. </w:t>
      </w:r>
      <w:r w:rsidR="00B3334E" w:rsidRPr="00500ADE">
        <w:t>Поэтому</w:t>
      </w:r>
      <w:r w:rsidRPr="00500ADE">
        <w:t xml:space="preserve"> украинским производителям важно вовремя разбираться в ситуации и принимать правильные управленческие решения, прежде чем стремительные перемены мирового рынка отразятся на них негативно</w:t>
      </w:r>
      <w:r w:rsidR="00500ADE" w:rsidRPr="00500ADE">
        <w:t xml:space="preserve">. </w:t>
      </w:r>
      <w:r w:rsidR="00B3334E" w:rsidRPr="00500ADE">
        <w:t>Именно здесь на данном этапе и может помочь внедрение в деятельность принципов международного маркетинга, при чём не только вновь появившимся или только выходящим на мировые рынки предприятиям, но и тем, которые давно работают на иностранных рынках</w:t>
      </w:r>
      <w:r w:rsidR="00500ADE" w:rsidRPr="00500ADE">
        <w:t xml:space="preserve">: </w:t>
      </w:r>
      <w:r w:rsidR="00B3334E" w:rsidRPr="00500ADE">
        <w:t>оптимизация работы таких предприятий не только повысит их собственную прибыль, но и увеличит выгоды для государства</w:t>
      </w:r>
      <w:r w:rsidR="00500ADE" w:rsidRPr="00500ADE">
        <w:t xml:space="preserve">. </w:t>
      </w:r>
    </w:p>
    <w:p w:rsidR="00B3334E" w:rsidRPr="00500ADE" w:rsidRDefault="00B3334E" w:rsidP="00500ADE">
      <w:r w:rsidRPr="00500ADE">
        <w:t xml:space="preserve">Таким образом, понимание сущности стратегии международного маркетинга, внедрение его принципов в маркетинговую деятельность предприятия, ориентированного на </w:t>
      </w:r>
      <w:r w:rsidR="002B6F65" w:rsidRPr="00500ADE">
        <w:t>внешний рынок, несёт выгоды не только для этого предприятия, но и для экономики в целом</w:t>
      </w:r>
      <w:r w:rsidR="00500ADE" w:rsidRPr="00500ADE">
        <w:t xml:space="preserve">. </w:t>
      </w:r>
      <w:r w:rsidR="002B6F65" w:rsidRPr="00500ADE">
        <w:t>Рассмотрение стратегии и принципов международного маркетинга и является целью данного реферата</w:t>
      </w:r>
      <w:r w:rsidR="00500ADE" w:rsidRPr="00500ADE">
        <w:t xml:space="preserve">. </w:t>
      </w:r>
    </w:p>
    <w:p w:rsidR="003622AE" w:rsidRPr="00500ADE" w:rsidRDefault="00563EE3" w:rsidP="00022DD9">
      <w:pPr>
        <w:pStyle w:val="1"/>
        <w:rPr>
          <w:kern w:val="0"/>
          <w:lang w:val="uk-UA"/>
        </w:rPr>
      </w:pPr>
      <w:r w:rsidRPr="00500ADE">
        <w:rPr>
          <w:kern w:val="0"/>
          <w:lang w:val="uk-UA"/>
        </w:rPr>
        <w:br w:type="page"/>
      </w:r>
      <w:bookmarkStart w:id="1" w:name="_Toc220669810"/>
      <w:r w:rsidRPr="00500ADE">
        <w:rPr>
          <w:kern w:val="0"/>
          <w:lang w:val="uk-UA"/>
        </w:rPr>
        <w:t>понятие и сущность стратег</w:t>
      </w:r>
      <w:r w:rsidR="00022DD9">
        <w:rPr>
          <w:kern w:val="0"/>
          <w:lang w:val="uk-UA"/>
        </w:rPr>
        <w:t>и</w:t>
      </w:r>
      <w:r w:rsidRPr="00500ADE">
        <w:rPr>
          <w:kern w:val="0"/>
          <w:lang w:val="uk-UA"/>
        </w:rPr>
        <w:t>и международного маркетинга</w:t>
      </w:r>
      <w:bookmarkEnd w:id="1"/>
    </w:p>
    <w:p w:rsidR="00022DD9" w:rsidRDefault="00022DD9" w:rsidP="00500ADE">
      <w:pPr>
        <w:rPr>
          <w:lang w:val="uk-UA"/>
        </w:rPr>
      </w:pPr>
    </w:p>
    <w:p w:rsidR="00563EE3" w:rsidRDefault="00CB1C14" w:rsidP="00500ADE">
      <w:pPr>
        <w:rPr>
          <w:lang w:val="uk-UA"/>
        </w:rPr>
      </w:pPr>
      <w:r>
        <w:rPr>
          <w:noProof/>
        </w:rPr>
        <w:pict>
          <v:group id="_x0000_s1026" style="position:absolute;left:0;text-align:left;margin-left:27pt;margin-top:209.7pt;width:324pt;height:3in;z-index:251657728;mso-position-vertical-relative:page" coordorigin="1957,3370" coordsize="6480,4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37;top:4450;width:2700;height:1620">
              <v:textbox style="mso-next-textbox:#_x0000_s1027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Стратегия проникновения на рынок</w:t>
                    </w:r>
                  </w:p>
                </w:txbxContent>
              </v:textbox>
            </v:shape>
            <v:shape id="_x0000_s1028" type="#_x0000_t202" style="position:absolute;left:3037;top:6070;width:2700;height:1620">
              <v:textbox style="mso-next-textbox:#_x0000_s1028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Стратегия  развития    продукта</w:t>
                    </w:r>
                  </w:p>
                </w:txbxContent>
              </v:textbox>
            </v:shape>
            <v:shape id="_x0000_s1029" type="#_x0000_t202" style="position:absolute;left:5737;top:6070;width:2700;height:1620">
              <v:textbox style="mso-next-textbox:#_x0000_s1029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Стратегия диверсификации</w:t>
                    </w:r>
                  </w:p>
                </w:txbxContent>
              </v:textbox>
            </v:shape>
            <v:shape id="_x0000_s1030" type="#_x0000_t202" style="position:absolute;left:5737;top:4450;width:2700;height:1620">
              <v:textbox style="mso-next-textbox:#_x0000_s1030">
                <w:txbxContent>
                  <w:p w:rsidR="00D54067" w:rsidRPr="00462D8D" w:rsidRDefault="00022DD9" w:rsidP="00022DD9">
                    <w:pPr>
                      <w:pStyle w:val="af8"/>
                    </w:pPr>
                    <w:r>
                      <w:t xml:space="preserve">Стратегия </w:t>
                    </w:r>
                    <w:r w:rsidR="00D54067">
                      <w:t>развития рынка</w:t>
                    </w:r>
                  </w:p>
                </w:txbxContent>
              </v:textbox>
            </v:shape>
            <v:shape id="_x0000_s1031" type="#_x0000_t202" style="position:absolute;left:3037;top:3910;width:2520;height:360" filled="f" stroked="f">
              <v:textbox inset="0,0,0,0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Существующий</w:t>
                    </w:r>
                  </w:p>
                </w:txbxContent>
              </v:textbox>
            </v:shape>
            <v:shape id="_x0000_s1032" type="#_x0000_t202" style="position:absolute;left:5917;top:3910;width:2520;height:360" filled="f" stroked="f">
              <v:textbox inset="0,0,0,0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Новый</w:t>
                    </w:r>
                    <w:r w:rsidR="00CB1C14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6pt;height:18pt">
                          <v:imagedata r:id="rId7" o:title=""/>
                        </v:shape>
                      </w:pict>
                    </w:r>
                    <w:r>
                      <w:t>й</w:t>
                    </w:r>
                  </w:p>
                </w:txbxContent>
              </v:textbox>
            </v:shape>
            <v:shape id="_x0000_s1033" type="#_x0000_t202" style="position:absolute;left:2677;top:4450;width:360;height:1800" filled="f" stroked="f">
              <v:textbox style="layout-flow:vertical;mso-layout-flow-alt:bottom-to-top" inset="0,0,0,0">
                <w:txbxContent>
                  <w:p w:rsidR="00D54067" w:rsidRPr="00462D8D" w:rsidRDefault="00D54067" w:rsidP="00022DD9">
                    <w:pPr>
                      <w:pStyle w:val="af8"/>
                    </w:pPr>
                    <w:r w:rsidRPr="00462D8D">
                      <w:t>Существующий</w:t>
                    </w:r>
                  </w:p>
                </w:txbxContent>
              </v:textbox>
            </v:shape>
            <v:shape id="_x0000_s1034" type="#_x0000_t202" style="position:absolute;left:2677;top:6250;width:360;height:1440" filled="f" stroked="f">
              <v:textbox style="layout-flow:vertical;mso-layout-flow-alt:bottom-to-top" inset="0,0,0,0">
                <w:txbxContent>
                  <w:p w:rsidR="00D54067" w:rsidRPr="00462D8D" w:rsidRDefault="00D54067" w:rsidP="00022DD9">
                    <w:pPr>
                      <w:pStyle w:val="af8"/>
                    </w:pPr>
                    <w:r w:rsidRPr="00462D8D">
                      <w:t xml:space="preserve">Новый </w:t>
                    </w:r>
                  </w:p>
                </w:txbxContent>
              </v:textbox>
            </v:shape>
            <v:shape id="_x0000_s1035" type="#_x0000_t202" style="position:absolute;left:1957;top:5170;width:360;height:1800" filled="f" stroked="f">
              <v:textbox style="layout-flow:vertical;mso-layout-flow-alt:bottom-to-top" inset="0,0,0,0">
                <w:txbxContent>
                  <w:p w:rsidR="00D54067" w:rsidRPr="00CB384E" w:rsidRDefault="00D54067" w:rsidP="00022DD9">
                    <w:pPr>
                      <w:pStyle w:val="af8"/>
                    </w:pPr>
                    <w:r w:rsidRPr="00CB384E">
                      <w:t>ПРОДУКТ</w:t>
                    </w:r>
                  </w:p>
                </w:txbxContent>
              </v:textbox>
            </v:shape>
            <v:shape id="_x0000_s1036" type="#_x0000_t202" style="position:absolute;left:4657;top:3370;width:2520;height:360" filled="f" stroked="f">
              <v:textbox inset="0,0,0,0">
                <w:txbxContent>
                  <w:p w:rsidR="00D54067" w:rsidRPr="00462D8D" w:rsidRDefault="00D54067" w:rsidP="00022DD9">
                    <w:pPr>
                      <w:pStyle w:val="af8"/>
                    </w:pPr>
                    <w:r>
                      <w:t>РЫНОК</w:t>
                    </w:r>
                  </w:p>
                </w:txbxContent>
              </v:textbox>
            </v:shape>
            <w10:wrap type="topAndBottom" anchory="page"/>
          </v:group>
        </w:pict>
      </w:r>
      <w:r w:rsidR="00462D8D" w:rsidRPr="00500ADE">
        <w:rPr>
          <w:lang w:val="uk-UA"/>
        </w:rPr>
        <w:t>Выбор стратегии развития, констатация стратегических намерений и целей может основываться на матрице возможностей продукта и рынка</w:t>
      </w:r>
      <w:r w:rsidR="00500ADE" w:rsidRPr="00500ADE">
        <w:rPr>
          <w:lang w:val="uk-UA"/>
        </w:rPr>
        <w:t xml:space="preserve">: </w:t>
      </w:r>
    </w:p>
    <w:p w:rsidR="00022DD9" w:rsidRPr="00500ADE" w:rsidRDefault="00022DD9" w:rsidP="00500ADE">
      <w:pPr>
        <w:rPr>
          <w:lang w:val="uk-UA"/>
        </w:rPr>
      </w:pPr>
    </w:p>
    <w:p w:rsidR="00500ADE" w:rsidRPr="00500ADE" w:rsidRDefault="00CB384E" w:rsidP="00500ADE">
      <w:pPr>
        <w:rPr>
          <w:lang w:val="uk-UA"/>
        </w:rPr>
      </w:pPr>
      <w:r w:rsidRPr="00500ADE">
        <w:rPr>
          <w:lang w:val="uk-UA"/>
        </w:rPr>
        <w:t>Рисунок 1</w:t>
      </w:r>
      <w:r w:rsidR="00500ADE" w:rsidRPr="00500ADE">
        <w:rPr>
          <w:lang w:val="uk-UA"/>
        </w:rPr>
        <w:t xml:space="preserve">. </w:t>
      </w:r>
      <w:r w:rsidRPr="00500ADE">
        <w:rPr>
          <w:lang w:val="uk-UA"/>
        </w:rPr>
        <w:t>Матрица стратегических возможностей рынка и продукта</w:t>
      </w:r>
      <w:r w:rsidR="00500ADE" w:rsidRPr="00500ADE">
        <w:rPr>
          <w:lang w:val="uk-UA"/>
        </w:rPr>
        <w:t xml:space="preserve">. </w:t>
      </w:r>
    </w:p>
    <w:p w:rsidR="00022DD9" w:rsidRDefault="00022DD9" w:rsidP="00500ADE">
      <w:pPr>
        <w:rPr>
          <w:lang w:val="uk-UA"/>
        </w:rPr>
      </w:pPr>
    </w:p>
    <w:p w:rsidR="00CB384E" w:rsidRPr="00500ADE" w:rsidRDefault="00CB384E" w:rsidP="00500ADE">
      <w:pPr>
        <w:rPr>
          <w:lang w:val="uk-UA"/>
        </w:rPr>
      </w:pPr>
      <w:r w:rsidRPr="00500ADE">
        <w:rPr>
          <w:lang w:val="uk-UA"/>
        </w:rPr>
        <w:t>Стратегия проникновения на рынок более оправдана, когда рынок продукта растёт, и ещё не перенасыщен</w:t>
      </w:r>
      <w:r w:rsidR="00500ADE" w:rsidRPr="00500ADE">
        <w:rPr>
          <w:lang w:val="uk-UA"/>
        </w:rPr>
        <w:t xml:space="preserve">. </w:t>
      </w:r>
      <w:r w:rsidRPr="00500ADE">
        <w:rPr>
          <w:lang w:val="uk-UA"/>
        </w:rPr>
        <w:t>Эта стратегия приносит прибыль, привлекая пользователей продукта, потребителей-конкурентов, увеличивая число уже имеющихся потребителей</w:t>
      </w:r>
      <w:r w:rsidR="00500ADE" w:rsidRPr="00500ADE">
        <w:rPr>
          <w:lang w:val="uk-UA"/>
        </w:rPr>
        <w:t xml:space="preserve">. </w:t>
      </w:r>
    </w:p>
    <w:p w:rsidR="00CB384E" w:rsidRPr="00500ADE" w:rsidRDefault="00CB384E" w:rsidP="00500ADE">
      <w:pPr>
        <w:rPr>
          <w:lang w:val="uk-UA"/>
        </w:rPr>
      </w:pPr>
      <w:r w:rsidRPr="00500ADE">
        <w:rPr>
          <w:lang w:val="uk-UA"/>
        </w:rPr>
        <w:t>Стратегия развития рынка применима когда фирма в поисках достижения больших продаж уже существующих продуктов на новых рынках, сосредотачивается на новых географических потребительских сегментах</w:t>
      </w:r>
      <w:r w:rsidR="00500ADE" w:rsidRPr="00500ADE">
        <w:rPr>
          <w:lang w:val="uk-UA"/>
        </w:rPr>
        <w:t xml:space="preserve">. </w:t>
      </w:r>
    </w:p>
    <w:p w:rsidR="00CB384E" w:rsidRPr="00500ADE" w:rsidRDefault="00CB384E" w:rsidP="00500ADE">
      <w:pPr>
        <w:rPr>
          <w:lang w:val="uk-UA"/>
        </w:rPr>
      </w:pPr>
      <w:r w:rsidRPr="00500ADE">
        <w:rPr>
          <w:lang w:val="uk-UA"/>
        </w:rPr>
        <w:t xml:space="preserve">Стратегия развития продукта эффективна, когда фирма </w:t>
      </w:r>
      <w:r w:rsidR="00BB3EF4" w:rsidRPr="00500ADE">
        <w:rPr>
          <w:lang w:val="uk-UA"/>
        </w:rPr>
        <w:t>имеет ряд сильных торговых марок, достаточно большое число потребителей и занимается развитием новых продуктов для привлечения потребителей существующих рынков</w:t>
      </w:r>
      <w:r w:rsidR="00500ADE" w:rsidRPr="00500ADE">
        <w:rPr>
          <w:lang w:val="uk-UA"/>
        </w:rPr>
        <w:t xml:space="preserve">. </w:t>
      </w:r>
    </w:p>
    <w:p w:rsidR="00BB3EF4" w:rsidRPr="00500ADE" w:rsidRDefault="00BB3EF4" w:rsidP="00500ADE">
      <w:pPr>
        <w:rPr>
          <w:lang w:val="uk-UA"/>
        </w:rPr>
      </w:pPr>
      <w:r w:rsidRPr="00500ADE">
        <w:rPr>
          <w:lang w:val="uk-UA"/>
        </w:rPr>
        <w:t>Две стратегии – проникновения и развития продукта, предполагают концентрацию маркетинговых усилий на небольшом количестве рынков, а две другие – развития рынка и диверсификации – выход на новые зарубежные рынки, диверсификацию маркетинговой деятельности</w:t>
      </w:r>
      <w:r w:rsidR="00500ADE" w:rsidRPr="00500ADE">
        <w:rPr>
          <w:lang w:val="uk-UA"/>
        </w:rPr>
        <w:t xml:space="preserve">. </w:t>
      </w:r>
    </w:p>
    <w:p w:rsidR="00BB3EF4" w:rsidRPr="00500ADE" w:rsidRDefault="00BB3EF4" w:rsidP="00500ADE">
      <w:pPr>
        <w:rPr>
          <w:lang w:val="uk-UA"/>
        </w:rPr>
      </w:pPr>
      <w:r w:rsidRPr="00500ADE">
        <w:rPr>
          <w:lang w:val="uk-UA"/>
        </w:rPr>
        <w:t>Зарубежные учёные, специалисты в сфере международного маркетинга, выделяют факторы, влияющие на выбор того или иного типа стратегии</w:t>
      </w:r>
      <w:r w:rsidR="00500ADE" w:rsidRPr="00500ADE">
        <w:rPr>
          <w:lang w:val="uk-UA"/>
        </w:rPr>
        <w:t xml:space="preserve">. </w:t>
      </w:r>
      <w:r w:rsidRPr="00500ADE">
        <w:rPr>
          <w:lang w:val="uk-UA"/>
        </w:rPr>
        <w:t>В таблице 1 представлены такие факторы</w:t>
      </w:r>
      <w:r w:rsidR="00500ADE" w:rsidRPr="00500ADE">
        <w:rPr>
          <w:lang w:val="uk-UA"/>
        </w:rPr>
        <w:t xml:space="preserve"> </w:t>
      </w:r>
      <w:r w:rsidRPr="00500ADE">
        <w:rPr>
          <w:lang w:val="uk-UA"/>
        </w:rPr>
        <w:t>по стратегии диверсификации и стратегии концентрации</w:t>
      </w:r>
      <w:r w:rsidR="00500ADE" w:rsidRPr="00500ADE">
        <w:rPr>
          <w:lang w:val="uk-UA"/>
        </w:rPr>
        <w:t xml:space="preserve">. </w:t>
      </w:r>
    </w:p>
    <w:p w:rsidR="00022DD9" w:rsidRDefault="00022DD9" w:rsidP="00500ADE">
      <w:pPr>
        <w:rPr>
          <w:lang w:val="uk-UA"/>
        </w:rPr>
      </w:pPr>
    </w:p>
    <w:p w:rsidR="00BB3EF4" w:rsidRPr="00500ADE" w:rsidRDefault="00BB3EF4" w:rsidP="00022DD9">
      <w:pPr>
        <w:ind w:left="700" w:firstLine="0"/>
        <w:jc w:val="left"/>
        <w:rPr>
          <w:lang w:val="uk-UA"/>
        </w:rPr>
      </w:pPr>
      <w:r w:rsidRPr="00500ADE">
        <w:rPr>
          <w:lang w:val="uk-UA"/>
        </w:rPr>
        <w:t>Таблица 1</w:t>
      </w:r>
      <w:r w:rsidR="00500ADE" w:rsidRPr="00500ADE">
        <w:rPr>
          <w:lang w:val="uk-UA"/>
        </w:rPr>
        <w:t xml:space="preserve">. </w:t>
      </w:r>
      <w:r w:rsidR="00E32F97" w:rsidRPr="00500ADE">
        <w:rPr>
          <w:lang w:val="uk-UA"/>
        </w:rPr>
        <w:t>Факторы, влияющие на выбор между стратегиями концентрации и диверсификации</w:t>
      </w:r>
    </w:p>
    <w:tbl>
      <w:tblPr>
        <w:tblW w:w="4608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2736"/>
        <w:gridCol w:w="2510"/>
      </w:tblGrid>
      <w:tr w:rsidR="00E32F97" w:rsidRPr="00500ADE" w:rsidTr="00022DD9">
        <w:tc>
          <w:tcPr>
            <w:tcW w:w="2026" w:type="pct"/>
            <w:vMerge w:val="restart"/>
            <w:vAlign w:val="center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Фактор</w:t>
            </w:r>
          </w:p>
        </w:tc>
        <w:tc>
          <w:tcPr>
            <w:tcW w:w="2974" w:type="pct"/>
            <w:gridSpan w:val="2"/>
            <w:vAlign w:val="center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Стратегии</w:t>
            </w:r>
          </w:p>
        </w:tc>
      </w:tr>
      <w:tr w:rsidR="00E32F97" w:rsidRPr="00500ADE" w:rsidTr="00022DD9">
        <w:tc>
          <w:tcPr>
            <w:tcW w:w="2026" w:type="pct"/>
            <w:vMerge/>
            <w:vAlign w:val="center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</w:p>
        </w:tc>
        <w:tc>
          <w:tcPr>
            <w:tcW w:w="1551" w:type="pct"/>
            <w:vAlign w:val="center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Диверсификации</w:t>
            </w:r>
          </w:p>
        </w:tc>
        <w:tc>
          <w:tcPr>
            <w:tcW w:w="1423" w:type="pct"/>
            <w:vAlign w:val="center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Концентрации</w:t>
            </w:r>
          </w:p>
        </w:tc>
      </w:tr>
      <w:tr w:rsidR="00E32F97" w:rsidRPr="00500ADE" w:rsidTr="00022DD9">
        <w:tc>
          <w:tcPr>
            <w:tcW w:w="2026" w:type="pct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1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Рост рынка</w:t>
            </w:r>
          </w:p>
        </w:tc>
        <w:tc>
          <w:tcPr>
            <w:tcW w:w="1551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Низкий </w:t>
            </w:r>
          </w:p>
        </w:tc>
        <w:tc>
          <w:tcPr>
            <w:tcW w:w="1423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Высокий 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2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 xml:space="preserve">Стабильность продаж 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Низкий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Высокий </w:t>
            </w:r>
          </w:p>
        </w:tc>
      </w:tr>
      <w:tr w:rsidR="00E32F97" w:rsidRPr="00500ADE" w:rsidTr="00022DD9">
        <w:tc>
          <w:tcPr>
            <w:tcW w:w="2026" w:type="pct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3</w:t>
            </w:r>
            <w:r w:rsidR="00500ADE" w:rsidRPr="00500ADE">
              <w:rPr>
                <w:lang w:val="uk-UA"/>
              </w:rPr>
              <w:t xml:space="preserve">. </w:t>
            </w:r>
            <w:r w:rsidR="00D54067" w:rsidRPr="00500ADE">
              <w:rPr>
                <w:lang w:val="uk-UA"/>
              </w:rPr>
              <w:t>Функция реакции на продукт</w:t>
            </w:r>
          </w:p>
        </w:tc>
        <w:tc>
          <w:tcPr>
            <w:tcW w:w="1551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Снмижающаяся </w:t>
            </w:r>
          </w:p>
        </w:tc>
        <w:tc>
          <w:tcPr>
            <w:tcW w:w="1423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Повышающаяся</w:t>
            </w:r>
          </w:p>
        </w:tc>
      </w:tr>
      <w:tr w:rsidR="00E32F97" w:rsidRPr="00500ADE" w:rsidTr="00022DD9">
        <w:tc>
          <w:tcPr>
            <w:tcW w:w="2026" w:type="pct"/>
          </w:tcPr>
          <w:p w:rsidR="00E32F97" w:rsidRPr="00500ADE" w:rsidRDefault="00E32F9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4</w:t>
            </w:r>
            <w:r w:rsidR="00500ADE" w:rsidRPr="00500ADE">
              <w:rPr>
                <w:lang w:val="uk-UA"/>
              </w:rPr>
              <w:t xml:space="preserve">. </w:t>
            </w:r>
            <w:r w:rsidR="00D54067" w:rsidRPr="00500ADE">
              <w:rPr>
                <w:lang w:val="uk-UA"/>
              </w:rPr>
              <w:t>Лидерство в конкуренции</w:t>
            </w:r>
          </w:p>
        </w:tc>
        <w:tc>
          <w:tcPr>
            <w:tcW w:w="1551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Короткий период</w:t>
            </w:r>
          </w:p>
        </w:tc>
        <w:tc>
          <w:tcPr>
            <w:tcW w:w="1423" w:type="pct"/>
          </w:tcPr>
          <w:p w:rsidR="00E32F9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Долгий период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5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Эффекты переливания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Высокие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Низкие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6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Необходимость адаптации продукта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Низкая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Высокая 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7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Необходимость коммуникативной адаптации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Низкая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Высокая 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8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Диапазоны распределения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Низкие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Высокие 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9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Степень сдерживающих факторов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Низкая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Высокая </w:t>
            </w:r>
          </w:p>
        </w:tc>
      </w:tr>
      <w:tr w:rsidR="00D54067" w:rsidRPr="00500ADE" w:rsidTr="00022DD9">
        <w:tc>
          <w:tcPr>
            <w:tcW w:w="2026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>10</w:t>
            </w:r>
            <w:r w:rsidR="00500ADE" w:rsidRPr="00500ADE">
              <w:rPr>
                <w:lang w:val="uk-UA"/>
              </w:rPr>
              <w:t xml:space="preserve">. </w:t>
            </w:r>
            <w:r w:rsidRPr="00500ADE">
              <w:rPr>
                <w:lang w:val="uk-UA"/>
              </w:rPr>
              <w:t>Требования программы контроля</w:t>
            </w:r>
          </w:p>
        </w:tc>
        <w:tc>
          <w:tcPr>
            <w:tcW w:w="1551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Низкие </w:t>
            </w:r>
          </w:p>
        </w:tc>
        <w:tc>
          <w:tcPr>
            <w:tcW w:w="1423" w:type="pct"/>
          </w:tcPr>
          <w:p w:rsidR="00D54067" w:rsidRPr="00500ADE" w:rsidRDefault="00D54067" w:rsidP="00022DD9">
            <w:pPr>
              <w:pStyle w:val="af8"/>
              <w:rPr>
                <w:lang w:val="uk-UA"/>
              </w:rPr>
            </w:pPr>
            <w:r w:rsidRPr="00500ADE">
              <w:rPr>
                <w:lang w:val="uk-UA"/>
              </w:rPr>
              <w:t xml:space="preserve">Высокие </w:t>
            </w:r>
          </w:p>
        </w:tc>
      </w:tr>
    </w:tbl>
    <w:p w:rsidR="00500ADE" w:rsidRPr="00500ADE" w:rsidRDefault="00500ADE" w:rsidP="00500ADE">
      <w:pPr>
        <w:rPr>
          <w:color w:val="000000"/>
          <w:lang w:val="uk-UA"/>
        </w:rPr>
      </w:pPr>
    </w:p>
    <w:p w:rsidR="00500ADE" w:rsidRPr="00500ADE" w:rsidRDefault="00022DD9" w:rsidP="00022DD9">
      <w:pPr>
        <w:pStyle w:val="1"/>
        <w:rPr>
          <w:kern w:val="0"/>
          <w:lang w:val="uk-UA"/>
        </w:rPr>
      </w:pPr>
      <w:bookmarkStart w:id="2" w:name="_Toc220669811"/>
      <w:r>
        <w:rPr>
          <w:lang w:val="uk-UA"/>
        </w:rPr>
        <w:br w:type="page"/>
      </w:r>
      <w:r w:rsidR="00462D8D" w:rsidRPr="00500ADE">
        <w:rPr>
          <w:kern w:val="0"/>
          <w:lang w:val="uk-UA"/>
        </w:rPr>
        <w:t>принципы международнорго маркетинга</w:t>
      </w:r>
      <w:bookmarkEnd w:id="2"/>
    </w:p>
    <w:p w:rsidR="00022DD9" w:rsidRDefault="00022DD9" w:rsidP="00500ADE"/>
    <w:p w:rsidR="00563EE3" w:rsidRPr="00500ADE" w:rsidRDefault="00462D8D" w:rsidP="00500ADE">
      <w:pPr>
        <w:rPr>
          <w:lang w:val="uk-UA"/>
        </w:rPr>
      </w:pPr>
      <w:r w:rsidRPr="00500ADE">
        <w:t>Может возникнуть вопрос, а не предполагает ли занятие международным маркетингом использования каких-то новых принципов</w:t>
      </w:r>
      <w:r w:rsidR="00500ADE" w:rsidRPr="00500ADE">
        <w:t xml:space="preserve">. </w:t>
      </w:r>
      <w:r w:rsidRPr="00500ADE">
        <w:t>Совершенно очевидно, что принципы постановки маркетинговых задач, выбора целевых рынков, определения маркетингового позиционирования, формирования комплекса маркетинга и проведения маркетингового контроля остаются в силе</w:t>
      </w:r>
      <w:r w:rsidR="00500ADE" w:rsidRPr="00500ADE">
        <w:t xml:space="preserve">. </w:t>
      </w:r>
      <w:r w:rsidRPr="00500ADE">
        <w:t>Все эти принципы не новые, однако различия между странами могут оказаться такими глубокими, что деятелю международного рынка необходимо уметь разбираться в зарубежной среде и иностранных институтах и быть готовым к пересмотру фундаментальных представлений о том, как люди реагируют на побудительные приемы маркетинга</w:t>
      </w:r>
      <w:r w:rsidR="00500ADE" w:rsidRPr="00500ADE">
        <w:t xml:space="preserve">. </w:t>
      </w:r>
      <w:bookmarkStart w:id="3" w:name="_GoBack"/>
      <w:bookmarkEnd w:id="3"/>
    </w:p>
    <w:sectPr w:rsidR="00563EE3" w:rsidRPr="00500ADE" w:rsidSect="00500ADE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2D" w:rsidRDefault="0017302D">
      <w:r>
        <w:separator/>
      </w:r>
    </w:p>
  </w:endnote>
  <w:endnote w:type="continuationSeparator" w:id="0">
    <w:p w:rsidR="0017302D" w:rsidRDefault="001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67" w:rsidRDefault="00D54067" w:rsidP="003622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2D" w:rsidRDefault="0017302D">
      <w:r>
        <w:separator/>
      </w:r>
    </w:p>
  </w:footnote>
  <w:footnote w:type="continuationSeparator" w:id="0">
    <w:p w:rsidR="0017302D" w:rsidRDefault="0017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DE" w:rsidRDefault="00F40FC5" w:rsidP="00EC0714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00ADE" w:rsidRDefault="00500ADE" w:rsidP="00500AD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3844BB"/>
    <w:multiLevelType w:val="multilevel"/>
    <w:tmpl w:val="324AA6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47450"/>
    <w:multiLevelType w:val="multilevel"/>
    <w:tmpl w:val="B8CAAE22"/>
    <w:lvl w:ilvl="0">
      <w:start w:val="1"/>
      <w:numFmt w:val="upperRoman"/>
      <w:lvlText w:val="РАЗДЕЛ %1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lvlText w:val="%2.1"/>
      <w:lvlJc w:val="left"/>
      <w:pPr>
        <w:tabs>
          <w:tab w:val="num" w:pos="1143"/>
        </w:tabs>
        <w:ind w:left="1143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4">
    <w:nsid w:val="56165550"/>
    <w:multiLevelType w:val="multilevel"/>
    <w:tmpl w:val="0F4A03DE"/>
    <w:lvl w:ilvl="0">
      <w:start w:val="1"/>
      <w:numFmt w:val="upperRoman"/>
      <w:pStyle w:val="a1"/>
      <w:lvlText w:val="РАЗДЕЛ 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6">
    <w:nsid w:val="7E0A0DE9"/>
    <w:multiLevelType w:val="hybridMultilevel"/>
    <w:tmpl w:val="B8AAE45E"/>
    <w:lvl w:ilvl="0" w:tplc="06F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EE3"/>
    <w:rsid w:val="00022DD9"/>
    <w:rsid w:val="0017302D"/>
    <w:rsid w:val="001A3C65"/>
    <w:rsid w:val="00253A4B"/>
    <w:rsid w:val="0027001D"/>
    <w:rsid w:val="002B6F65"/>
    <w:rsid w:val="003622AE"/>
    <w:rsid w:val="003B6704"/>
    <w:rsid w:val="00462D8D"/>
    <w:rsid w:val="004C3426"/>
    <w:rsid w:val="00500ADE"/>
    <w:rsid w:val="00563EE3"/>
    <w:rsid w:val="00624E0C"/>
    <w:rsid w:val="006E6AAB"/>
    <w:rsid w:val="007E6A57"/>
    <w:rsid w:val="007E7325"/>
    <w:rsid w:val="0086357B"/>
    <w:rsid w:val="009C7D6A"/>
    <w:rsid w:val="00A005FF"/>
    <w:rsid w:val="00A34F5A"/>
    <w:rsid w:val="00B3334E"/>
    <w:rsid w:val="00B37024"/>
    <w:rsid w:val="00B952C3"/>
    <w:rsid w:val="00BB3EF4"/>
    <w:rsid w:val="00CB1C14"/>
    <w:rsid w:val="00CB384E"/>
    <w:rsid w:val="00CE08F0"/>
    <w:rsid w:val="00D54067"/>
    <w:rsid w:val="00DC78B1"/>
    <w:rsid w:val="00DF29C6"/>
    <w:rsid w:val="00E061E5"/>
    <w:rsid w:val="00E32F97"/>
    <w:rsid w:val="00E844CB"/>
    <w:rsid w:val="00EC0714"/>
    <w:rsid w:val="00ED411A"/>
    <w:rsid w:val="00EE78D2"/>
    <w:rsid w:val="00F40FC5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490FC637-09EB-4782-A361-3CCB504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500A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500AD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uiPriority w:val="99"/>
    <w:qFormat/>
    <w:rsid w:val="00500AD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3"/>
    <w:next w:val="a3"/>
    <w:link w:val="30"/>
    <w:uiPriority w:val="99"/>
    <w:qFormat/>
    <w:rsid w:val="00500ADE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500AD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500ADE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500AD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500ADE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500AD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5"/>
    <w:uiPriority w:val="99"/>
    <w:rsid w:val="007E6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3"/>
    <w:link w:val="a9"/>
    <w:uiPriority w:val="99"/>
    <w:semiHidden/>
    <w:rsid w:val="00500AD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500ADE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500ADE"/>
  </w:style>
  <w:style w:type="paragraph" w:customStyle="1" w:styleId="-">
    <w:name w:val="Обуычный-гост"/>
    <w:basedOn w:val="a3"/>
    <w:uiPriority w:val="99"/>
    <w:rsid w:val="00CE08F0"/>
    <w:pPr>
      <w:ind w:firstLine="567"/>
    </w:pPr>
  </w:style>
  <w:style w:type="paragraph" w:customStyle="1" w:styleId="a1">
    <w:name w:val="№Заголовок"/>
    <w:basedOn w:val="1"/>
    <w:next w:val="-"/>
    <w:uiPriority w:val="99"/>
    <w:rsid w:val="003B6704"/>
    <w:pPr>
      <w:numPr>
        <w:numId w:val="7"/>
      </w:numPr>
    </w:pPr>
    <w:rPr>
      <w:b w:val="0"/>
      <w:bCs w:val="0"/>
    </w:rPr>
  </w:style>
  <w:style w:type="paragraph" w:customStyle="1" w:styleId="2">
    <w:name w:val="№Заголовок 2"/>
    <w:basedOn w:val="20"/>
    <w:next w:val="-"/>
    <w:uiPriority w:val="99"/>
    <w:rsid w:val="003B6704"/>
    <w:pPr>
      <w:numPr>
        <w:ilvl w:val="1"/>
        <w:numId w:val="8"/>
      </w:numPr>
      <w:spacing w:before="120"/>
    </w:pPr>
  </w:style>
  <w:style w:type="paragraph" w:customStyle="1" w:styleId="31">
    <w:name w:val="№заголовок 3"/>
    <w:basedOn w:val="3"/>
    <w:next w:val="-"/>
    <w:uiPriority w:val="99"/>
    <w:rsid w:val="003B6704"/>
    <w:pPr>
      <w:ind w:firstLine="0"/>
    </w:pPr>
  </w:style>
  <w:style w:type="paragraph" w:styleId="ad">
    <w:name w:val="TOC Heading"/>
    <w:basedOn w:val="1"/>
    <w:next w:val="a3"/>
    <w:uiPriority w:val="99"/>
    <w:qFormat/>
    <w:rsid w:val="00A005FF"/>
    <w:pPr>
      <w:keepLines/>
      <w:spacing w:before="480" w:line="276" w:lineRule="auto"/>
      <w:jc w:val="left"/>
      <w:outlineLvl w:val="9"/>
    </w:pPr>
    <w:rPr>
      <w:rFonts w:ascii="Cambria" w:hAnsi="Cambria" w:cs="Cambria"/>
      <w:caps w:val="0"/>
      <w:color w:val="365F91"/>
      <w:kern w:val="0"/>
      <w:lang w:eastAsia="en-US"/>
    </w:rPr>
  </w:style>
  <w:style w:type="paragraph" w:styleId="11">
    <w:name w:val="toc 1"/>
    <w:basedOn w:val="a3"/>
    <w:next w:val="a3"/>
    <w:autoRedefine/>
    <w:uiPriority w:val="99"/>
    <w:semiHidden/>
    <w:rsid w:val="00500ADE"/>
    <w:pPr>
      <w:ind w:firstLine="0"/>
      <w:jc w:val="left"/>
    </w:pPr>
    <w:rPr>
      <w:caps/>
    </w:rPr>
  </w:style>
  <w:style w:type="character" w:styleId="ae">
    <w:name w:val="Hyperlink"/>
    <w:uiPriority w:val="99"/>
    <w:rsid w:val="00500ADE"/>
    <w:rPr>
      <w:color w:val="0000FF"/>
      <w:u w:val="single"/>
    </w:rPr>
  </w:style>
  <w:style w:type="paragraph" w:styleId="ab">
    <w:name w:val="header"/>
    <w:basedOn w:val="a3"/>
    <w:next w:val="af"/>
    <w:link w:val="aa"/>
    <w:uiPriority w:val="99"/>
    <w:rsid w:val="00500AD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500ADE"/>
    <w:rPr>
      <w:sz w:val="28"/>
      <w:szCs w:val="28"/>
      <w:vertAlign w:val="superscript"/>
    </w:rPr>
  </w:style>
  <w:style w:type="paragraph" w:styleId="af">
    <w:name w:val="Body Text"/>
    <w:basedOn w:val="a3"/>
    <w:link w:val="af1"/>
    <w:uiPriority w:val="99"/>
    <w:rsid w:val="00500ADE"/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00A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500AD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3"/>
    <w:link w:val="12"/>
    <w:uiPriority w:val="99"/>
    <w:rsid w:val="00500AD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500ADE"/>
    <w:rPr>
      <w:sz w:val="28"/>
      <w:szCs w:val="28"/>
      <w:lang w:val="ru-RU" w:eastAsia="ru-RU"/>
    </w:rPr>
  </w:style>
  <w:style w:type="paragraph" w:customStyle="1" w:styleId="a0">
    <w:name w:val="лит"/>
    <w:basedOn w:val="a3"/>
    <w:autoRedefine/>
    <w:uiPriority w:val="99"/>
    <w:rsid w:val="00500ADE"/>
    <w:pPr>
      <w:numPr>
        <w:numId w:val="10"/>
      </w:numPr>
      <w:tabs>
        <w:tab w:val="num" w:pos="1077"/>
      </w:tabs>
      <w:jc w:val="left"/>
    </w:pPr>
  </w:style>
  <w:style w:type="character" w:customStyle="1" w:styleId="af5">
    <w:name w:val="номер страницы"/>
    <w:uiPriority w:val="99"/>
    <w:rsid w:val="00500ADE"/>
    <w:rPr>
      <w:sz w:val="28"/>
      <w:szCs w:val="28"/>
    </w:rPr>
  </w:style>
  <w:style w:type="paragraph" w:styleId="af6">
    <w:name w:val="Normal (Web)"/>
    <w:basedOn w:val="a3"/>
    <w:uiPriority w:val="99"/>
    <w:rsid w:val="00500ADE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3"/>
    <w:next w:val="a3"/>
    <w:autoRedefine/>
    <w:uiPriority w:val="99"/>
    <w:semiHidden/>
    <w:rsid w:val="00500ADE"/>
    <w:pPr>
      <w:ind w:firstLine="0"/>
      <w:jc w:val="left"/>
    </w:pPr>
    <w:rPr>
      <w:smallCaps/>
    </w:rPr>
  </w:style>
  <w:style w:type="paragraph" w:styleId="32">
    <w:name w:val="toc 3"/>
    <w:basedOn w:val="a3"/>
    <w:next w:val="a3"/>
    <w:autoRedefine/>
    <w:uiPriority w:val="99"/>
    <w:semiHidden/>
    <w:rsid w:val="00500ADE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500AD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500ADE"/>
    <w:pPr>
      <w:ind w:left="958"/>
    </w:pPr>
  </w:style>
  <w:style w:type="paragraph" w:customStyle="1" w:styleId="a">
    <w:name w:val="список ненумерованный"/>
    <w:autoRedefine/>
    <w:uiPriority w:val="99"/>
    <w:rsid w:val="00500ADE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500ADE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00AD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00AD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00ADE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500ADE"/>
    <w:rPr>
      <w:i/>
      <w:iCs/>
    </w:rPr>
  </w:style>
  <w:style w:type="paragraph" w:customStyle="1" w:styleId="af7">
    <w:name w:val="схема"/>
    <w:uiPriority w:val="99"/>
    <w:rsid w:val="00500ADE"/>
    <w:pPr>
      <w:jc w:val="center"/>
    </w:pPr>
    <w:rPr>
      <w:noProof/>
      <w:sz w:val="24"/>
      <w:szCs w:val="24"/>
    </w:rPr>
  </w:style>
  <w:style w:type="paragraph" w:customStyle="1" w:styleId="af8">
    <w:name w:val="ТАБЛИЦА"/>
    <w:next w:val="a3"/>
    <w:autoRedefine/>
    <w:uiPriority w:val="99"/>
    <w:rsid w:val="00500ADE"/>
    <w:pPr>
      <w:spacing w:line="360" w:lineRule="auto"/>
      <w:jc w:val="center"/>
    </w:pPr>
    <w:rPr>
      <w:color w:val="000000"/>
    </w:rPr>
  </w:style>
  <w:style w:type="paragraph" w:styleId="af9">
    <w:name w:val="footnote text"/>
    <w:basedOn w:val="a3"/>
    <w:link w:val="afa"/>
    <w:autoRedefine/>
    <w:uiPriority w:val="99"/>
    <w:semiHidden/>
    <w:rsid w:val="00500ADE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500AD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55;_&#1056;&#1045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КП_РЕФ.dot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2014-02-28T04:33:00Z</dcterms:created>
  <dcterms:modified xsi:type="dcterms:W3CDTF">2014-02-28T04:33:00Z</dcterms:modified>
</cp:coreProperties>
</file>