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A2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06AE7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32"/>
        </w:rPr>
        <w:t>Реферат</w:t>
      </w: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На тему:</w:t>
      </w:r>
    </w:p>
    <w:p w:rsidR="00D076A2" w:rsidRP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73C91" w:rsidRPr="00E06AE7">
        <w:rPr>
          <w:rFonts w:ascii="Times New Roman" w:hAnsi="Times New Roman" w:cs="Times New Roman"/>
          <w:color w:val="000000"/>
          <w:sz w:val="28"/>
          <w:szCs w:val="28"/>
        </w:rPr>
        <w:t>Портфельны</w:t>
      </w:r>
      <w:r w:rsidR="00D076A2" w:rsidRPr="00E06AE7">
        <w:rPr>
          <w:rFonts w:ascii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hAnsi="Times New Roman" w:cs="Times New Roman"/>
          <w:color w:val="000000"/>
          <w:sz w:val="28"/>
          <w:szCs w:val="28"/>
        </w:rPr>
        <w:t>нвестиции"</w:t>
      </w: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D076A2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06AE7" w:rsidRDefault="00E06AE7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D076A2" w:rsidRPr="00E06AE7" w:rsidRDefault="00D076A2" w:rsidP="00E06AE7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Тверь, 2010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A9583C" w:rsidRPr="00E06AE7">
        <w:rPr>
          <w:rFonts w:ascii="Times New Roman" w:hAnsi="Times New Roman" w:cs="Times New Roman"/>
          <w:b/>
          <w:color w:val="000000"/>
          <w:sz w:val="28"/>
          <w:szCs w:val="32"/>
        </w:rPr>
        <w:t>1. Инвестиционный портфель: сущность, цель форм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ирования, принципы формирования</w:t>
      </w:r>
    </w:p>
    <w:p w:rsidR="00CA14AC" w:rsidRPr="00E06AE7" w:rsidRDefault="00CA14A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AE7" w:rsidRDefault="00CA14A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В общем случае под инвестиционным портфелем понимают совокупность нескольких инвестиционных объектов, управляемую как единое целое. Портфель может одновременно включать в себя и реальные средства, и финансовые активы, и нематериальные ценности, и не финансовые средства.</w:t>
      </w:r>
    </w:p>
    <w:p w:rsidR="00E06AE7" w:rsidRDefault="00CA14A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 является инвестирование в ценные бумаги.</w:t>
      </w:r>
    </w:p>
    <w:p w:rsidR="00E06AE7" w:rsidRDefault="00CA14A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Задача портфельного инвестирования – получение ожидаемой доходности при минимально допустимом риске.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Инвестиционный портфель – это совокупность ценных бумаг, управляемая как единое целое.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При формировании инвестиционного портфеля инвестор должен: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Выбрать адекватные ценные бумаги, то есть такие, которые бы давали максимально возможную доходность и минимально допустимый риск;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Важно определить, в ценные бумаги, каких эмитентов следует вкладывать денежные средства;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Диверсифицировать инвестиционный портфель. Инвестору целесообразно вкладывать деньги в различные ценные бумаги, а не в один их вид. Это делается для того, чтобы снизить риск вложений. Но диверсификация должна быть разумной и умеренной. Вложение в большое число разнообразных ценных бумаг может повлечь за собой и большие расходы на отслеживание необходимой информации для принятия инвестиционного решения.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Цель формирования инвестиционного портфеля – сохранить и приумножить капитал</w:t>
      </w:r>
      <w:r w:rsidR="00CA14AC" w:rsidRPr="00E06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A9583C" w:rsidRPr="00E06AE7">
        <w:rPr>
          <w:rFonts w:ascii="Times New Roman" w:hAnsi="Times New Roman" w:cs="Times New Roman"/>
          <w:b/>
          <w:color w:val="000000"/>
          <w:sz w:val="28"/>
          <w:szCs w:val="32"/>
        </w:rPr>
        <w:t>1.1 Классиф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икация инвестиционных портфелей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Инвестиционные портфели бывают различных видов. Критерием классификации может служить источник дохода и степень риска.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Портфели роста </w:t>
      </w:r>
      <w:r w:rsidRPr="00E06AE7">
        <w:rPr>
          <w:rFonts w:ascii="Times New Roman" w:hAnsi="Times New Roman" w:cs="Times New Roman"/>
          <w:color w:val="000000"/>
          <w:sz w:val="28"/>
          <w:szCs w:val="28"/>
        </w:rPr>
        <w:t>формируются из ценных бумаг, курсовая стоимость которых растет. Цель данного типа портфеля – рост стоимости портфеля.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28"/>
        </w:rPr>
        <w:t>Портфель высокого дохода</w:t>
      </w:r>
      <w:r w:rsidRPr="00E06AE7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высокодоходные ценные бумаги и ориентирован на получение высокого текущего дохода – процентов по облигациям и дивидендов по акциям.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Портфель постоянного дохода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это портфель, который состоит из высоконадежных ценных бумаг и приносит средний доход при минимальном уровне риска.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Комбинированный портфель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формируется 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06AE7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избегани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возможны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потерь на фондовом рынке, как от падения курсовой стоимости, так и низких дивидендных и процентных выплат.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03D8E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32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32"/>
        </w:rPr>
        <w:t>1.2 Упра</w:t>
      </w:r>
      <w:r w:rsidR="00E06AE7">
        <w:rPr>
          <w:rFonts w:ascii="Times New Roman" w:hAnsi="Times New Roman" w:cs="Times New Roman"/>
          <w:b/>
          <w:snapToGrid w:val="0"/>
          <w:color w:val="000000"/>
          <w:sz w:val="28"/>
          <w:szCs w:val="32"/>
        </w:rPr>
        <w:t>вление инвестиционным портфелем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 управлением инвестиционным портфелем понимается совокупность методов, которые обеспечивают: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Сохранение первоначально вложенных средств;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Достижение максимально возможного уровня доходности;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Снижение уровня риска.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Обычно выделяют два способа управления: активное и пассивное управление.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Активное управление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это такое управление, которое связано с постоянным отслеживанием рынка ценных бумаг, приобретением наиболее эффективных ценных бумаг, и максимально быстрым избавлением от низко доходных ценных бумаг. Такой вид предполагает довольно быстрое изменение состава инвестиционного портфеля.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Пассивное управление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это такое управление инвестиционным портфелем, которое приводит к формированию диверсифицированного портфеля и сохранению его в течение продолжительного времени.</w:t>
      </w:r>
    </w:p>
    <w:p w:rsidR="00515C52" w:rsidRPr="00E06AE7" w:rsidRDefault="00515C52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03D8E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32"/>
        </w:rPr>
        <w:t>1.3 Формирование, доходность и риск инвестиционного портфеля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Доходность портфеля. Под ожидаемой доходностью портфеля понимается средневзвешенное значение ожидаемых значений доходности ценных бумаг, входящих в портфель. При этом «вес» каждой ценной бумаги определяется относительным количеством денег, направленных инвестором на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покупку этой ценной бумаги.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Риск портфеля объясняется не только индивидуальным риском каждой отдельно взятой ценной бумаги портфеля, но и тем, что существует риск воздействия изменений наблюдаемых ежегодных величин доходности одной акции на изменение доходности других акций, включаемых в инвестиционный портфель.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Ключ к решению проблемы выбора оптимального портфеля лежит в теореме о существовании эффективного набора портфелей, так называемой границы эффективности. Суть теоремы сводится к тому, что любой инвестор должен выбрать из всего бесконечного набора портфелей такой портфель, который: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 </w:t>
      </w:r>
      <w:r w:rsidR="00703D8E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обеспечивает максимальную ожидаемую дох</w:t>
      </w:r>
      <w:r w:rsidR="00877F1F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одность при каждом уровне риска;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 </w:t>
      </w:r>
      <w:r w:rsidR="00877F1F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703D8E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беспечивает минимальный риск для каждой величины, ожидаемой доходности.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Набор портфелей, которые минимизируют уровень риска при каждой величине ожидаемой доходности, образуют так называемую границу эффективности. </w:t>
      </w: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Эффективный портфель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это такой портфель, который обеспечивает минимальный риск при заданной величине средне арифметического уровня доходности и максимальную отдачу при заданном уровне риска.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32"/>
        </w:rPr>
        <w:t>1.4 Формирование и</w:t>
      </w:r>
      <w:r w:rsidR="00E06AE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управление портфелем облигации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Для составления инвестиционного портфеля необходимо: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1) Формулирование основной цели и определение приоритетов (максимизация доходности, минимизация риска, сохранение и прирост капитала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. </w:t>
      </w:r>
      <w:r w:rsidR="00E06AE7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.);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2) Отбор инвестиционного привлекательных ценных бумаг, обеспечивающий требуемый уровень доходности и риска;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3) Поиск адекватного соотношения видов и типов ценных бумаг в портфеле для достижения поставленных целей;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4) Мониторинг инвестиционного портфеля по мере изменения основных его параметров.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5) Принципы формирования инвестиционного портфеля: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6) Обеспечение безопасности (страхование от всевозможных рисков и стабильность в получении дохода);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7) Достижение приемлемой для инвестора доходности;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8) Обеспечение ликвидности;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9) Достижение оптимального соотношения между доходностью и риском, в том числе путем диверсификации портфеля.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Формирование и управление портфелем с целью получения высокого постоянного дохода. Наиболее удачным способом достижения этой цели служит простая покупка надежных и относительно высокодоходных облигаций и сохранение их вплоть до погашения.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Построение и управление портфелем с целью аккумулирования денег. Существуют ряд способов построения портфелей, решающих задачу накопления заданной суммы денег, в том числе путем предписания получаемых сумм к конкретным выплатам и посредством иммунизации.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28"/>
        </w:rPr>
        <w:t>Предписание портфеля</w:t>
      </w:r>
      <w:r w:rsidRPr="00E06AE7">
        <w:rPr>
          <w:rFonts w:ascii="Times New Roman" w:hAnsi="Times New Roman" w:cs="Times New Roman"/>
          <w:color w:val="000000"/>
          <w:sz w:val="28"/>
          <w:szCs w:val="28"/>
        </w:rPr>
        <w:t xml:space="preserve"> – это такая стратегия, при которой целью инвестора является создание портфеля облигаций со структурой поступления доходов, полностью или почти полностью совпадающей со структурой предстоящих выплат.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Считается, что портфель иммунизирован, если выполняется одно или несколько следующих условий.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Фактическая годовая средняя геометрическая доходность за весь запланированный инвестиционный период должна быть, по крайней мере, не ниже той доходности к погашению, которая была во время формирования портфеля.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Аккумулированная сумма, полученная инвестором в конце холдингового периода, оказывается, по крайней мере, не меньше той, которую он бы получил, разместив первоначальную инвестиционную сумму в банке под процент, равный исходной доходности к погашению портфеля, и инвестируя все промежуточные купонные выплаты по ставке процента доходности к погашению.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Приведенная стоимость портфеля и его длительность равняются приведенной стоимости и длительности тех обязательных выплат, ради которых портфель создавался.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28"/>
        </w:rPr>
        <w:t>Самый простой способ иммунизации портфеля</w:t>
      </w:r>
      <w:r w:rsidRPr="00E06AE7">
        <w:rPr>
          <w:rFonts w:ascii="Times New Roman" w:hAnsi="Times New Roman" w:cs="Times New Roman"/>
          <w:color w:val="000000"/>
          <w:sz w:val="28"/>
          <w:szCs w:val="28"/>
        </w:rPr>
        <w:t xml:space="preserve"> – это приобретение бескупонных облигаций, чей срок погашения равен запланированному периоду, а их суммарная номинальная стоимость в момент погашения соответствует цели инвестора.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Формирование и управление портфелем с целью увеличения суммарной отдачи. Обычно рассматривают две возможные стратегии увеличения суммарной отдачи: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77F1F" w:rsidRPr="00E06A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рансформация портфеля на основании прогноза будущ</w:t>
      </w:r>
      <w:r w:rsidR="00877F1F" w:rsidRPr="00E06AE7">
        <w:rPr>
          <w:rFonts w:ascii="Times New Roman" w:hAnsi="Times New Roman" w:cs="Times New Roman"/>
          <w:color w:val="000000"/>
          <w:sz w:val="28"/>
          <w:szCs w:val="28"/>
        </w:rPr>
        <w:t>его изменения процентной ставки;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77F1F" w:rsidRPr="00E06AE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воп облигаций.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  <w:t>1.5 Риски финансовых инвестиций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color w:val="000000"/>
          <w:sz w:val="28"/>
          <w:szCs w:val="28"/>
        </w:rPr>
        <w:t>Риски, связанные с формированием и управлением портфелем ценных бумаг, принято делить на два вида.</w:t>
      </w:r>
    </w:p>
    <w:p w:rsidR="00703D8E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28"/>
        </w:rPr>
        <w:t>Систематический риск</w:t>
      </w:r>
      <w:r w:rsidRPr="00E06AE7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 общерыночными причинами – макроэкономической ситуацией в стране, уровнем деловой активности на финансовых рынках. Основными составляющими систематического риска являются: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иск законодательных изменений;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нфляционный риск – снижение покупательной способности рубля приводит к падению стимулов к инвестированию;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роцентный риск – потерь инвесторов в связи с изменением процентных ставок на рынке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олитический риск;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алютный риск.</w:t>
      </w:r>
    </w:p>
    <w:p w:rsidR="00703D8E" w:rsidRPr="00E06AE7" w:rsidRDefault="003B79A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color w:val="000000"/>
          <w:sz w:val="28"/>
          <w:szCs w:val="28"/>
        </w:rPr>
        <w:t>Несистематический</w:t>
      </w:r>
      <w:r w:rsidR="00703D8E" w:rsidRPr="00E06A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риск,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связанный с конкретной ценной бумагой. Этот вид риска может быть снижен за счет диверсификации, Поэтому его называют диверсифицируемым. Он включает такие составляющие как: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елективный – риск неправильного выбора ценных бумаг для инвестирования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вследствие неадекватной оценки инвестиционных качеств ценных бумаг;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ременный риск – связан с несвоевременной покупкой или продажей ценной бумаги;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иск ликвидности – возникает вследствие затруднений с реализацией ценных бумаг портфеля по адекватной цене;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редитный риск присущ долговым ценным бумагам и обусловлен вероятностью того, что эмитент оказывается неспособным выполнить обязательства по выплате процентов и номинала долга;</w:t>
      </w:r>
    </w:p>
    <w:p w:rsidR="00703D8E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тзывной риск – связан с возможными условиями выпуска облигаций, когда эмитент имеет право отзывать (выкупать) облигации у их владельца до срока погашения. Риск предприятия – зависит от финансового состояния предприятия – эмитента ценных бумаг;</w:t>
      </w:r>
    </w:p>
    <w:p w:rsid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B79AE" w:rsidRPr="00E06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3D8E" w:rsidRPr="00E06AE7">
        <w:rPr>
          <w:rFonts w:ascii="Times New Roman" w:hAnsi="Times New Roman" w:cs="Times New Roman"/>
          <w:color w:val="000000"/>
          <w:sz w:val="28"/>
          <w:szCs w:val="28"/>
        </w:rPr>
        <w:t>перационный риск – возникает в силу нарушений в работе систем, задействованных на рынке ценных бумаг.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Анализ ценных бумаг нацелен на выявление таких ценных бумаг, которые могут дать прирост капитала. Для того чтобы определить, какие ценные бумаги способны увеличить доход, применяется фундаментальный и технический анализ.</w:t>
      </w:r>
    </w:p>
    <w:p w:rsid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Фундаментальный анализ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основан</w:t>
      </w:r>
      <w:r w:rsid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том, что котировки ценных бумаг отражают состояние экономики в целом, а также отрасли и самой фирмы – эмитента. В связи с этим анализируют, прежде всего, макроэкономические показатели. Затем необходимо провести отраслевой анализ, в ходе которого выявляется та отрасль, которая может представить наибольший интерес для потенциального инвестора. Отраслевой анализ дополняется анализом фирмы.</w:t>
      </w:r>
    </w:p>
    <w:p w:rsidR="00A9583C" w:rsidRPr="00E06AE7" w:rsidRDefault="00703D8E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Технический анализ 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представляет собой один из методов исследования динамики фондового рынка с целью прогнозирования направления движения цен. Основными пользователями технического анализа являются трейдеры.</w:t>
      </w: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A9583C" w:rsidRPr="00E06AE7" w:rsidRDefault="00A9583C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15C52" w:rsidRPr="00E06AE7" w:rsidRDefault="00E06AE7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br w:type="page"/>
      </w:r>
      <w:r w:rsidR="00515C52" w:rsidRPr="00E06AE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писок литературы</w:t>
      </w:r>
    </w:p>
    <w:p w:rsidR="00515C52" w:rsidRPr="00E06AE7" w:rsidRDefault="00515C52" w:rsidP="00E06AE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15C52" w:rsidRPr="00E06AE7" w:rsidRDefault="00E06AE7" w:rsidP="00E06AE7">
      <w:pPr>
        <w:widowControl/>
        <w:numPr>
          <w:ilvl w:val="0"/>
          <w:numId w:val="22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Анискин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Ю.П.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: Управление инвестициями. Учебное пособие.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М.: ИКФ Омега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Л;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2006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67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</w:t>
      </w:r>
    </w:p>
    <w:p w:rsidR="00515C52" w:rsidRPr="00E06AE7" w:rsidRDefault="00E06AE7" w:rsidP="00E06AE7">
      <w:pPr>
        <w:widowControl/>
        <w:numPr>
          <w:ilvl w:val="0"/>
          <w:numId w:val="22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Богатин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Ю.В.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Швандор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Ю.В.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Инвестиционный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анализ: Учебное пособие для ВУЗов. – М.: ЮНИТИ-ДАН, 2006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86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РМО Рф</w:t>
      </w:r>
    </w:p>
    <w:p w:rsidR="00515C52" w:rsidRPr="00E06AE7" w:rsidRDefault="00E06AE7" w:rsidP="00E06AE7">
      <w:pPr>
        <w:widowControl/>
        <w:numPr>
          <w:ilvl w:val="0"/>
          <w:numId w:val="22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Блохина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В.Т.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Инвестиционный</w:t>
      </w:r>
      <w:r w:rsidR="00515C52"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анализ. – Ростов на Дону: ФЕНИКС, 2004 – 320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E06A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</w:t>
      </w:r>
      <w:bookmarkStart w:id="0" w:name="_GoBack"/>
      <w:bookmarkEnd w:id="0"/>
    </w:p>
    <w:sectPr w:rsidR="00515C52" w:rsidRPr="00E06AE7" w:rsidSect="00E06AE7">
      <w:footerReference w:type="even" r:id="rId7"/>
      <w:footerReference w:type="default" r:id="rId8"/>
      <w:pgSz w:w="11905" w:h="16837"/>
      <w:pgMar w:top="1134" w:right="850" w:bottom="1134" w:left="1701" w:header="720" w:footer="720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FA" w:rsidRDefault="006C4DFA">
      <w:r>
        <w:separator/>
      </w:r>
    </w:p>
  </w:endnote>
  <w:endnote w:type="continuationSeparator" w:id="0">
    <w:p w:rsidR="006C4DFA" w:rsidRDefault="006C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2" w:rsidRDefault="00D076A2" w:rsidP="00AA3F09">
    <w:pPr>
      <w:pStyle w:val="a9"/>
      <w:framePr w:wrap="around" w:vAnchor="text" w:hAnchor="margin" w:xAlign="center" w:y="1"/>
      <w:rPr>
        <w:rStyle w:val="ab"/>
        <w:rFonts w:cs="Tahoma"/>
      </w:rPr>
    </w:pPr>
  </w:p>
  <w:p w:rsidR="00D076A2" w:rsidRDefault="00D076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2" w:rsidRDefault="004740D6" w:rsidP="00AA3F09">
    <w:pPr>
      <w:pStyle w:val="a9"/>
      <w:framePr w:wrap="around" w:vAnchor="text" w:hAnchor="margin" w:xAlign="center" w:y="1"/>
      <w:rPr>
        <w:rStyle w:val="ab"/>
        <w:rFonts w:cs="Tahoma"/>
      </w:rPr>
    </w:pPr>
    <w:r>
      <w:rPr>
        <w:rStyle w:val="ab"/>
        <w:rFonts w:cs="Tahoma"/>
        <w:noProof/>
      </w:rPr>
      <w:t>2</w:t>
    </w:r>
  </w:p>
  <w:p w:rsidR="00D076A2" w:rsidRDefault="00D076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FA" w:rsidRDefault="006C4DFA">
      <w:r>
        <w:separator/>
      </w:r>
    </w:p>
  </w:footnote>
  <w:footnote w:type="continuationSeparator" w:id="0">
    <w:p w:rsidR="006C4DFA" w:rsidRDefault="006C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9"/>
    <w:lvl w:ilvl="0">
      <w:start w:val="1"/>
      <w:numFmt w:val="decimal"/>
      <w:lvlText w:val="%1."/>
      <w:lvlJc w:val="left"/>
      <w:pPr>
        <w:ind w:left="900" w:hanging="90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8"/>
    <w:lvl w:ilvl="0">
      <w:start w:val="1"/>
      <w:numFmt w:val="decimal"/>
      <w:lvlText w:val="%1."/>
      <w:lvlJc w:val="left"/>
      <w:pPr>
        <w:ind w:left="630" w:hanging="63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ind w:left="630" w:hanging="630"/>
      </w:pPr>
      <w:rPr>
        <w:rFonts w:cs="Times New Roman"/>
      </w:rPr>
    </w:lvl>
  </w:abstractNum>
  <w:abstractNum w:abstractNumId="21">
    <w:nsid w:val="03FD41E8"/>
    <w:multiLevelType w:val="multilevel"/>
    <w:tmpl w:val="3FC2476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5A455CEA"/>
    <w:multiLevelType w:val="hybridMultilevel"/>
    <w:tmpl w:val="0052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944BF"/>
    <w:multiLevelType w:val="hybridMultilevel"/>
    <w:tmpl w:val="A9824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6A2"/>
    <w:rsid w:val="0014466A"/>
    <w:rsid w:val="0024387B"/>
    <w:rsid w:val="00273C91"/>
    <w:rsid w:val="00387CA5"/>
    <w:rsid w:val="003B79AE"/>
    <w:rsid w:val="004740D6"/>
    <w:rsid w:val="00515C52"/>
    <w:rsid w:val="00595C59"/>
    <w:rsid w:val="006C4DFA"/>
    <w:rsid w:val="00703D8E"/>
    <w:rsid w:val="007646AB"/>
    <w:rsid w:val="007F05EC"/>
    <w:rsid w:val="00877F1F"/>
    <w:rsid w:val="00A9583C"/>
    <w:rsid w:val="00AA3F09"/>
    <w:rsid w:val="00B4651D"/>
    <w:rsid w:val="00C8395D"/>
    <w:rsid w:val="00CA14AC"/>
    <w:rsid w:val="00D076A2"/>
    <w:rsid w:val="00D23DB0"/>
    <w:rsid w:val="00E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D1B44D-69C9-4C56-BD52-0B240C9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Tahoma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cs="Times New Roman"/>
      <w:sz w:val="28"/>
      <w:szCs w:val="28"/>
    </w:rPr>
  </w:style>
  <w:style w:type="character" w:customStyle="1" w:styleId="a5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Pr>
      <w:rFonts w:ascii="Arial" w:hAnsi="Arial" w:cs="Tahoma"/>
      <w:sz w:val="20"/>
      <w:szCs w:val="24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ascii="Tahoma"/>
      <w:i/>
      <w:iCs/>
    </w:rPr>
  </w:style>
  <w:style w:type="paragraph" w:customStyle="1" w:styleId="Index">
    <w:name w:val="Index"/>
    <w:basedOn w:val="a"/>
    <w:uiPriority w:val="99"/>
    <w:rPr>
      <w:rFonts w:ascii="Tahoma"/>
    </w:rPr>
  </w:style>
  <w:style w:type="paragraph" w:customStyle="1" w:styleId="3f3f3f3f3f3f3f3f3f3f3f3f3f2">
    <w:name w:val="О3fс3fн3fо3fв3fн3fо3fй3f т3fе3fк3fс3fт3f 2"/>
    <w:basedOn w:val="a"/>
    <w:uiPriority w:val="99"/>
    <w:pPr>
      <w:jc w:val="both"/>
    </w:pPr>
    <w:rPr>
      <w:sz w:val="40"/>
    </w:rPr>
  </w:style>
  <w:style w:type="character" w:customStyle="1" w:styleId="WW8Num22z0">
    <w:name w:val="WW8Num22z0"/>
    <w:uiPriority w:val="99"/>
    <w:rPr>
      <w:rFonts w:ascii="Symbol" w:hAnsi="Symbol"/>
      <w:sz w:val="20"/>
      <w:lang w:val="x-none"/>
    </w:rPr>
  </w:style>
  <w:style w:type="character" w:customStyle="1" w:styleId="WW8Num13z0">
    <w:name w:val="WW8Num13z0"/>
    <w:uiPriority w:val="99"/>
    <w:rPr>
      <w:rFonts w:ascii="Symbol" w:hAnsi="Symbol"/>
      <w:sz w:val="20"/>
      <w:lang w:val="x-none"/>
    </w:rPr>
  </w:style>
  <w:style w:type="character" w:customStyle="1" w:styleId="WW8Num24z0">
    <w:name w:val="WW8Num24z0"/>
    <w:uiPriority w:val="99"/>
    <w:rPr>
      <w:rFonts w:ascii="Symbol" w:hAnsi="Symbol"/>
      <w:sz w:val="20"/>
      <w:lang w:val="x-none"/>
    </w:rPr>
  </w:style>
  <w:style w:type="character" w:customStyle="1" w:styleId="WW8Num17z0">
    <w:name w:val="WW8Num17z0"/>
    <w:uiPriority w:val="99"/>
    <w:rPr>
      <w:rFonts w:ascii="Symbol" w:hAnsi="Symbol"/>
      <w:sz w:val="20"/>
      <w:lang w:val="x-none"/>
    </w:rPr>
  </w:style>
  <w:style w:type="character" w:customStyle="1" w:styleId="WW8Num19z0">
    <w:name w:val="WW8Num19z0"/>
    <w:uiPriority w:val="99"/>
    <w:rPr>
      <w:rFonts w:ascii="Symbol" w:hAnsi="Symbol"/>
      <w:sz w:val="20"/>
      <w:lang w:val="x-none"/>
    </w:rPr>
  </w:style>
  <w:style w:type="character" w:customStyle="1" w:styleId="WW8Num1z0">
    <w:name w:val="WW8Num1z0"/>
    <w:uiPriority w:val="99"/>
    <w:rPr>
      <w:rFonts w:ascii="Symbol" w:hAnsi="Symbol"/>
      <w:sz w:val="20"/>
      <w:lang w:val="x-none"/>
    </w:rPr>
  </w:style>
  <w:style w:type="character" w:customStyle="1" w:styleId="WW8Num6z0">
    <w:name w:val="WW8Num6z0"/>
    <w:uiPriority w:val="99"/>
    <w:rPr>
      <w:rFonts w:ascii="Symbol" w:hAnsi="Symbol"/>
      <w:sz w:val="20"/>
      <w:lang w:val="x-none"/>
    </w:rPr>
  </w:style>
  <w:style w:type="character" w:customStyle="1" w:styleId="WW8Num10z0">
    <w:name w:val="WW8Num10z0"/>
    <w:uiPriority w:val="99"/>
    <w:rPr>
      <w:rFonts w:ascii="Symbol" w:hAnsi="Symbol"/>
      <w:sz w:val="20"/>
      <w:lang w:val="x-none"/>
    </w:rPr>
  </w:style>
  <w:style w:type="character" w:customStyle="1" w:styleId="WW8Num20z0">
    <w:name w:val="WW8Num20z0"/>
    <w:uiPriority w:val="99"/>
    <w:rPr>
      <w:rFonts w:ascii="Symbol" w:hAnsi="Symbol"/>
      <w:sz w:val="20"/>
      <w:lang w:val="x-none"/>
    </w:rPr>
  </w:style>
  <w:style w:type="character" w:customStyle="1" w:styleId="WW8Num18z0">
    <w:name w:val="WW8Num18z0"/>
    <w:uiPriority w:val="99"/>
    <w:rPr>
      <w:rFonts w:ascii="Symbol" w:hAnsi="Symbol"/>
      <w:sz w:val="20"/>
      <w:lang w:val="x-none"/>
    </w:rPr>
  </w:style>
  <w:style w:type="character" w:customStyle="1" w:styleId="WW8Num4z0">
    <w:name w:val="WW8Num4z0"/>
    <w:uiPriority w:val="99"/>
    <w:rPr>
      <w:rFonts w:ascii="Symbol" w:hAnsi="Symbol"/>
      <w:sz w:val="20"/>
      <w:lang w:val="x-none"/>
    </w:rPr>
  </w:style>
  <w:style w:type="character" w:customStyle="1" w:styleId="WW8Num12z0">
    <w:name w:val="WW8Num12z0"/>
    <w:uiPriority w:val="99"/>
    <w:rPr>
      <w:rFonts w:ascii="Symbol" w:hAnsi="Symbol"/>
      <w:sz w:val="20"/>
      <w:lang w:val="x-none"/>
    </w:rPr>
  </w:style>
  <w:style w:type="character" w:customStyle="1" w:styleId="WW8Num23z0">
    <w:name w:val="WW8Num23z0"/>
    <w:uiPriority w:val="99"/>
    <w:rPr>
      <w:rFonts w:ascii="Symbol" w:hAnsi="Symbol"/>
      <w:sz w:val="20"/>
      <w:lang w:val="x-none"/>
    </w:rPr>
  </w:style>
  <w:style w:type="character" w:customStyle="1" w:styleId="WW8Num15z0">
    <w:name w:val="WW8Num15z0"/>
    <w:uiPriority w:val="99"/>
    <w:rPr>
      <w:rFonts w:ascii="Symbol" w:hAnsi="Symbol"/>
      <w:sz w:val="20"/>
      <w:lang w:val="x-none"/>
    </w:rPr>
  </w:style>
  <w:style w:type="character" w:customStyle="1" w:styleId="WW8Num7z0">
    <w:name w:val="WW8Num7z0"/>
    <w:uiPriority w:val="99"/>
    <w:rPr>
      <w:rFonts w:ascii="Symbol" w:hAnsi="Symbol"/>
      <w:sz w:val="20"/>
      <w:lang w:val="x-none"/>
    </w:rPr>
  </w:style>
  <w:style w:type="character" w:customStyle="1" w:styleId="Internetlink">
    <w:name w:val="Internet link"/>
    <w:uiPriority w:val="99"/>
    <w:rPr>
      <w:color w:val="000080"/>
      <w:sz w:val="20"/>
      <w:u w:val="single"/>
      <w:lang w:val="x-none"/>
    </w:rPr>
  </w:style>
  <w:style w:type="paragraph" w:styleId="a9">
    <w:name w:val="footer"/>
    <w:basedOn w:val="a"/>
    <w:link w:val="aa"/>
    <w:uiPriority w:val="99"/>
    <w:rsid w:val="00D07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Arial" w:hAnsi="Arial" w:cs="Tahoma"/>
      <w:sz w:val="20"/>
      <w:szCs w:val="24"/>
    </w:rPr>
  </w:style>
  <w:style w:type="character" w:styleId="ab">
    <w:name w:val="page number"/>
    <w:uiPriority w:val="99"/>
    <w:rsid w:val="00D07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Тверской институт экологии и права</vt:lpstr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Тверской институт экологии и права</dc:title>
  <dc:subject/>
  <dc:creator>Zver</dc:creator>
  <cp:keywords/>
  <dc:description/>
  <cp:lastModifiedBy>admin</cp:lastModifiedBy>
  <cp:revision>2</cp:revision>
  <cp:lastPrinted>2112-12-31T22:00:00Z</cp:lastPrinted>
  <dcterms:created xsi:type="dcterms:W3CDTF">2014-03-01T13:50:00Z</dcterms:created>
  <dcterms:modified xsi:type="dcterms:W3CDTF">2014-03-01T13:50:00Z</dcterms:modified>
</cp:coreProperties>
</file>