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7F" w:rsidRDefault="00291F7F">
      <w:pPr>
        <w:pStyle w:val="1"/>
        <w:jc w:val="center"/>
        <w:rPr>
          <w:b/>
          <w:sz w:val="32"/>
        </w:rPr>
      </w:pPr>
      <w:r>
        <w:rPr>
          <w:b/>
          <w:sz w:val="32"/>
        </w:rPr>
        <w:t>Доклад.</w:t>
      </w:r>
    </w:p>
    <w:p w:rsidR="00291F7F" w:rsidRDefault="00291F7F">
      <w:pPr>
        <w:ind w:firstLine="720"/>
        <w:jc w:val="both"/>
        <w:rPr>
          <w:snapToGrid w:val="0"/>
          <w:sz w:val="24"/>
        </w:rPr>
      </w:pP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Поручительство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традиционный, ведущий свое начало от римского права способ обеспечения исполнения обязательств. Суть этого способа остается неизме</w:t>
      </w:r>
      <w:bookmarkStart w:id="0" w:name="OCRUncertain001"/>
      <w:r>
        <w:rPr>
          <w:snapToGrid w:val="0"/>
          <w:sz w:val="28"/>
        </w:rPr>
        <w:t>н</w:t>
      </w:r>
      <w:bookmarkEnd w:id="0"/>
      <w:r>
        <w:rPr>
          <w:snapToGrid w:val="0"/>
          <w:sz w:val="28"/>
        </w:rPr>
        <w:t>ной: третье лицо (поручитель) берет на себя обязательство перед кредитором нести за должника ответственность в случае неисполнения последним его обязательства перед кредитором. На всех этапах развития гражданского права поручительство имело весьма широкое распростране</w:t>
      </w:r>
      <w:r>
        <w:rPr>
          <w:snapToGrid w:val="0"/>
          <w:sz w:val="28"/>
        </w:rPr>
        <w:softHyphen/>
        <w:t>ние, оно позволяло обеспечить обязательства любых должников, в том числе и не располагавших собственным имуществом, которое могло бы служить обеспечением долга. Поэтому указанный способ обеспечения исполнения обязательства в немалой степени способствовал развитию имущественного оборота.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</w:t>
      </w:r>
      <w:r>
        <w:rPr>
          <w:i/>
          <w:snapToGrid w:val="0"/>
          <w:sz w:val="28"/>
        </w:rPr>
        <w:t>советский период</w:t>
      </w:r>
      <w:r>
        <w:rPr>
          <w:snapToGrid w:val="0"/>
          <w:sz w:val="28"/>
        </w:rPr>
        <w:t xml:space="preserve"> развития российского гражданского права сфера практического применения поручительства невелика. Граждане в своих отношениях друг с другом прибегают к нему крайне редко... В отношениях между организациями возможно принят</w:t>
      </w:r>
      <w:bookmarkStart w:id="1" w:name="OCRUncertain002"/>
      <w:r>
        <w:rPr>
          <w:snapToGrid w:val="0"/>
          <w:sz w:val="28"/>
        </w:rPr>
        <w:t>и</w:t>
      </w:r>
      <w:bookmarkEnd w:id="1"/>
      <w:r>
        <w:rPr>
          <w:snapToGrid w:val="0"/>
          <w:sz w:val="28"/>
        </w:rPr>
        <w:t>е поручительства вышестоящим органом за долги органа нижестоящего. Например, вышестоящие звенья кооперативной системы могут ручаться по обязательствам нижестоящих звеньев кооперации.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Что касается практического применения поручи</w:t>
      </w:r>
      <w:r>
        <w:rPr>
          <w:snapToGrid w:val="0"/>
          <w:sz w:val="28"/>
        </w:rPr>
        <w:softHyphen/>
        <w:t>тельства в хозя</w:t>
      </w:r>
      <w:bookmarkStart w:id="2" w:name="OCRUncertain010"/>
      <w:r>
        <w:rPr>
          <w:snapToGrid w:val="0"/>
          <w:sz w:val="28"/>
        </w:rPr>
        <w:t>й</w:t>
      </w:r>
      <w:bookmarkEnd w:id="2"/>
      <w:r>
        <w:rPr>
          <w:snapToGrid w:val="0"/>
          <w:sz w:val="28"/>
        </w:rPr>
        <w:t>ственном обороте в качестве способа обеспечения исполне</w:t>
      </w:r>
      <w:r>
        <w:rPr>
          <w:snapToGrid w:val="0"/>
          <w:sz w:val="28"/>
        </w:rPr>
        <w:softHyphen/>
        <w:t>ния обязат</w:t>
      </w:r>
      <w:bookmarkStart w:id="3" w:name="OCRUncertain011"/>
      <w:r>
        <w:rPr>
          <w:snapToGrid w:val="0"/>
          <w:sz w:val="28"/>
        </w:rPr>
        <w:t>е</w:t>
      </w:r>
      <w:bookmarkEnd w:id="3"/>
      <w:r>
        <w:rPr>
          <w:snapToGrid w:val="0"/>
          <w:sz w:val="28"/>
        </w:rPr>
        <w:t>льств, то в этих целях был разработан и внедрен в законодатель</w:t>
      </w:r>
      <w:r>
        <w:rPr>
          <w:snapToGrid w:val="0"/>
          <w:sz w:val="28"/>
        </w:rPr>
        <w:softHyphen/>
        <w:t>ство некий суррогат поручительства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гара</w:t>
      </w:r>
      <w:bookmarkStart w:id="4" w:name="OCRUncertain012"/>
      <w:r>
        <w:rPr>
          <w:i/>
          <w:snapToGrid w:val="0"/>
          <w:sz w:val="28"/>
        </w:rPr>
        <w:t>н</w:t>
      </w:r>
      <w:bookmarkEnd w:id="4"/>
      <w:r>
        <w:rPr>
          <w:i/>
          <w:snapToGrid w:val="0"/>
          <w:sz w:val="28"/>
        </w:rPr>
        <w:t>тия,</w:t>
      </w:r>
      <w:r>
        <w:rPr>
          <w:snapToGrid w:val="0"/>
          <w:sz w:val="28"/>
        </w:rPr>
        <w:t xml:space="preserve"> приспособленный к пла</w:t>
      </w:r>
      <w:r>
        <w:rPr>
          <w:snapToGrid w:val="0"/>
          <w:sz w:val="28"/>
        </w:rPr>
        <w:softHyphen/>
        <w:t>новой централизованной экономике.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Гарант</w:t>
      </w:r>
      <w:bookmarkStart w:id="5" w:name="OCRUncertain033"/>
      <w:r>
        <w:rPr>
          <w:snapToGrid w:val="0"/>
          <w:sz w:val="28"/>
        </w:rPr>
        <w:t>и</w:t>
      </w:r>
      <w:bookmarkEnd w:id="5"/>
      <w:r>
        <w:rPr>
          <w:snapToGrid w:val="0"/>
          <w:sz w:val="28"/>
        </w:rPr>
        <w:t>я как особый способ обеспечения денежных обязательств между социалистическим</w:t>
      </w:r>
      <w:bookmarkStart w:id="6" w:name="OCRUncertain034"/>
      <w:r>
        <w:rPr>
          <w:snapToGrid w:val="0"/>
          <w:sz w:val="28"/>
        </w:rPr>
        <w:t>и</w:t>
      </w:r>
      <w:bookmarkEnd w:id="6"/>
      <w:r>
        <w:rPr>
          <w:snapToGrid w:val="0"/>
          <w:sz w:val="28"/>
        </w:rPr>
        <w:t xml:space="preserve"> орга</w:t>
      </w:r>
      <w:bookmarkStart w:id="7" w:name="OCRUncertain035"/>
      <w:r>
        <w:rPr>
          <w:snapToGrid w:val="0"/>
          <w:sz w:val="28"/>
        </w:rPr>
        <w:t>н</w:t>
      </w:r>
      <w:bookmarkEnd w:id="7"/>
      <w:r>
        <w:rPr>
          <w:snapToGrid w:val="0"/>
          <w:sz w:val="28"/>
        </w:rPr>
        <w:t>изациями просуществовала до</w:t>
      </w:r>
      <w:r>
        <w:rPr>
          <w:noProof/>
          <w:snapToGrid w:val="0"/>
          <w:sz w:val="28"/>
        </w:rPr>
        <w:t xml:space="preserve"> 3</w:t>
      </w:r>
      <w:r>
        <w:rPr>
          <w:snapToGrid w:val="0"/>
          <w:sz w:val="28"/>
        </w:rPr>
        <w:t xml:space="preserve"> марта</w:t>
      </w:r>
      <w:r>
        <w:rPr>
          <w:noProof/>
          <w:snapToGrid w:val="0"/>
          <w:sz w:val="28"/>
        </w:rPr>
        <w:t xml:space="preserve"> 1992</w:t>
      </w:r>
      <w:r>
        <w:rPr>
          <w:snapToGrid w:val="0"/>
          <w:sz w:val="28"/>
        </w:rPr>
        <w:t xml:space="preserve"> года, когда на территории Российской Федерации были введены в действие Основы гражданского законодательства</w:t>
      </w:r>
      <w:r>
        <w:rPr>
          <w:noProof/>
          <w:snapToGrid w:val="0"/>
          <w:sz w:val="28"/>
        </w:rPr>
        <w:t xml:space="preserve"> 1991</w:t>
      </w:r>
      <w:r>
        <w:rPr>
          <w:snapToGrid w:val="0"/>
          <w:sz w:val="28"/>
        </w:rPr>
        <w:t xml:space="preserve"> года.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настоящее время </w:t>
      </w:r>
      <w:r>
        <w:rPr>
          <w:b/>
          <w:snapToGrid w:val="0"/>
          <w:sz w:val="28"/>
        </w:rPr>
        <w:t>поруч</w:t>
      </w:r>
      <w:bookmarkStart w:id="8" w:name="OCRUncertain048"/>
      <w:r>
        <w:rPr>
          <w:b/>
          <w:snapToGrid w:val="0"/>
          <w:sz w:val="28"/>
        </w:rPr>
        <w:t>и</w:t>
      </w:r>
      <w:bookmarkEnd w:id="8"/>
      <w:r>
        <w:rPr>
          <w:b/>
          <w:snapToGrid w:val="0"/>
          <w:sz w:val="28"/>
        </w:rPr>
        <w:t>т</w:t>
      </w:r>
      <w:bookmarkStart w:id="9" w:name="OCRUncertain049"/>
      <w:r>
        <w:rPr>
          <w:b/>
          <w:snapToGrid w:val="0"/>
          <w:sz w:val="28"/>
        </w:rPr>
        <w:t>е</w:t>
      </w:r>
      <w:bookmarkEnd w:id="9"/>
      <w:r>
        <w:rPr>
          <w:b/>
          <w:snapToGrid w:val="0"/>
          <w:sz w:val="28"/>
        </w:rPr>
        <w:t>льство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один из традиционных способов обеспеч</w:t>
      </w:r>
      <w:bookmarkStart w:id="10" w:name="OCRUncertain050"/>
      <w:r>
        <w:rPr>
          <w:snapToGrid w:val="0"/>
          <w:sz w:val="28"/>
        </w:rPr>
        <w:t>е</w:t>
      </w:r>
      <w:bookmarkEnd w:id="10"/>
      <w:r>
        <w:rPr>
          <w:snapToGrid w:val="0"/>
          <w:sz w:val="28"/>
        </w:rPr>
        <w:t>ния исполнения гражданско-правовых обязательств, существо ко</w:t>
      </w:r>
      <w:r>
        <w:rPr>
          <w:snapToGrid w:val="0"/>
          <w:sz w:val="28"/>
        </w:rPr>
        <w:softHyphen/>
        <w:t>торого заключается в том, что поручитель обязывается перед кредитором другого лица отвечать за исполнение последним его обязательства полнос</w:t>
      </w:r>
      <w:r>
        <w:rPr>
          <w:snapToGrid w:val="0"/>
          <w:sz w:val="28"/>
        </w:rPr>
        <w:softHyphen/>
      </w:r>
      <w:bookmarkStart w:id="11" w:name="OCRUncertain051"/>
      <w:r>
        <w:rPr>
          <w:snapToGrid w:val="0"/>
          <w:sz w:val="28"/>
        </w:rPr>
        <w:t>ть</w:t>
      </w:r>
      <w:bookmarkEnd w:id="11"/>
      <w:r>
        <w:rPr>
          <w:snapToGrid w:val="0"/>
          <w:sz w:val="28"/>
        </w:rPr>
        <w:t>ю и</w:t>
      </w:r>
      <w:bookmarkStart w:id="12" w:name="OCRUncertain052"/>
      <w:r>
        <w:rPr>
          <w:snapToGrid w:val="0"/>
          <w:sz w:val="28"/>
        </w:rPr>
        <w:t>ли</w:t>
      </w:r>
      <w:bookmarkEnd w:id="12"/>
      <w:r>
        <w:rPr>
          <w:snapToGrid w:val="0"/>
          <w:sz w:val="28"/>
        </w:rPr>
        <w:t xml:space="preserve"> в части (ст.</w:t>
      </w:r>
      <w:r>
        <w:rPr>
          <w:noProof/>
          <w:snapToGrid w:val="0"/>
          <w:sz w:val="28"/>
        </w:rPr>
        <w:t xml:space="preserve"> 361</w:t>
      </w:r>
      <w:r>
        <w:rPr>
          <w:snapToGrid w:val="0"/>
          <w:sz w:val="28"/>
        </w:rPr>
        <w:t xml:space="preserve"> ГК).</w:t>
      </w:r>
    </w:p>
    <w:p w:rsidR="00291F7F" w:rsidRDefault="00291F7F">
      <w:pPr>
        <w:ind w:firstLine="720"/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>Поручительство является договором, заключаемым по правилам, пре</w:t>
      </w:r>
      <w:r>
        <w:rPr>
          <w:snapToGrid w:val="0"/>
          <w:sz w:val="28"/>
        </w:rPr>
        <w:softHyphen/>
        <w:t>дусмотренным главой</w:t>
      </w:r>
      <w:r>
        <w:rPr>
          <w:noProof/>
          <w:snapToGrid w:val="0"/>
          <w:sz w:val="28"/>
        </w:rPr>
        <w:t xml:space="preserve"> 28</w:t>
      </w:r>
      <w:r>
        <w:rPr>
          <w:snapToGrid w:val="0"/>
          <w:sz w:val="28"/>
        </w:rPr>
        <w:t xml:space="preserve"> ГК, между поручителем и кредитором в основном обязательстве. Для договора поручительства установлена обязательная письменная форма под страхом его недействительности (ст.</w:t>
      </w:r>
      <w:r>
        <w:rPr>
          <w:noProof/>
          <w:snapToGrid w:val="0"/>
          <w:sz w:val="28"/>
        </w:rPr>
        <w:t xml:space="preserve"> 362).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заклю</w:t>
      </w:r>
      <w:r>
        <w:rPr>
          <w:snapToGrid w:val="0"/>
          <w:sz w:val="28"/>
        </w:rPr>
        <w:softHyphen/>
        <w:t xml:space="preserve">чения, изменения и расторжения договора регулируется содержащимися в </w:t>
      </w:r>
      <w:bookmarkStart w:id="13" w:name="OCRUncertain078"/>
      <w:r>
        <w:rPr>
          <w:snapToGrid w:val="0"/>
          <w:sz w:val="28"/>
        </w:rPr>
        <w:t>ГК</w:t>
      </w:r>
      <w:bookmarkEnd w:id="13"/>
      <w:r>
        <w:rPr>
          <w:snapToGrid w:val="0"/>
          <w:sz w:val="28"/>
        </w:rPr>
        <w:t xml:space="preserve"> общими положениями о договоре (главы</w:t>
      </w:r>
      <w:r>
        <w:rPr>
          <w:noProof/>
          <w:snapToGrid w:val="0"/>
          <w:sz w:val="28"/>
        </w:rPr>
        <w:t xml:space="preserve"> 27-29).</w:t>
      </w:r>
      <w:r>
        <w:rPr>
          <w:snapToGrid w:val="0"/>
          <w:sz w:val="28"/>
        </w:rPr>
        <w:t xml:space="preserve"> Исходя из этого, на</w:t>
      </w:r>
      <w:r>
        <w:rPr>
          <w:snapToGrid w:val="0"/>
          <w:sz w:val="28"/>
        </w:rPr>
        <w:softHyphen/>
        <w:t>пример, в банковской практике удалось сохранить прежние деловые обык</w:t>
      </w:r>
      <w:r>
        <w:rPr>
          <w:snapToGrid w:val="0"/>
          <w:sz w:val="28"/>
        </w:rPr>
        <w:softHyphen/>
        <w:t>новения, в соответствии с которыми отношения по гарантии (пору</w:t>
      </w:r>
      <w:r>
        <w:rPr>
          <w:snapToGrid w:val="0"/>
          <w:sz w:val="28"/>
        </w:rPr>
        <w:softHyphen/>
        <w:t>чительству) устанавливались путем направления банку-кредитору по</w:t>
      </w:r>
      <w:r>
        <w:rPr>
          <w:snapToGrid w:val="0"/>
          <w:sz w:val="28"/>
        </w:rPr>
        <w:softHyphen/>
        <w:t>ручителем (гарантом) одностороннего письма, гарантирующего возврат заемщиком суммы кредита и уплату последним причитающихся процентов.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судебной практике договоры поручительства нередко признаются не</w:t>
      </w:r>
      <w:r>
        <w:rPr>
          <w:snapToGrid w:val="0"/>
          <w:sz w:val="28"/>
        </w:rPr>
        <w:softHyphen/>
        <w:t>действительными сделками в связи с пороками в субъекте. Судебная практика свидетельствует также о том, что в ряде случаев весь</w:t>
      </w:r>
      <w:r>
        <w:rPr>
          <w:snapToGrid w:val="0"/>
          <w:sz w:val="28"/>
        </w:rPr>
        <w:softHyphen/>
        <w:t>ма ненадежными поручителями являются государственные и муниципаль</w:t>
      </w:r>
      <w:r>
        <w:rPr>
          <w:snapToGrid w:val="0"/>
          <w:sz w:val="28"/>
        </w:rPr>
        <w:softHyphen/>
        <w:t>ные предприятия.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Взгляд на поручительство как на одностороннее обязательство укоре</w:t>
      </w:r>
      <w:r>
        <w:rPr>
          <w:snapToGrid w:val="0"/>
          <w:sz w:val="28"/>
        </w:rPr>
        <w:softHyphen/>
        <w:t>нился в гражданско-правовой доктрине. Хотя при ближайшем рассмотрении и в сегодняшнем, и в ранее действовавшем законодательстве можно обнару</w:t>
      </w:r>
      <w:r>
        <w:rPr>
          <w:snapToGrid w:val="0"/>
          <w:sz w:val="28"/>
        </w:rPr>
        <w:softHyphen/>
        <w:t>жить и определенные обязанности на стороне кред</w:t>
      </w:r>
      <w:bookmarkStart w:id="14" w:name="OCRUncertain088"/>
      <w:r>
        <w:rPr>
          <w:snapToGrid w:val="0"/>
          <w:sz w:val="28"/>
        </w:rPr>
        <w:t>и</w:t>
      </w:r>
      <w:bookmarkEnd w:id="14"/>
      <w:r>
        <w:rPr>
          <w:snapToGrid w:val="0"/>
          <w:sz w:val="28"/>
        </w:rPr>
        <w:t>тора, а на стороне пору</w:t>
      </w:r>
      <w:r>
        <w:rPr>
          <w:snapToGrid w:val="0"/>
          <w:sz w:val="28"/>
        </w:rPr>
        <w:softHyphen/>
        <w:t>чителя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соответствующие требования.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Хотелось бы обратить внимание еще на одну деталь: в гражданско-пра</w:t>
      </w:r>
      <w:r>
        <w:rPr>
          <w:snapToGrid w:val="0"/>
          <w:sz w:val="28"/>
        </w:rPr>
        <w:softHyphen/>
        <w:t xml:space="preserve">вовой доктрине, да и в законодательстве традиционно принято говорить об </w:t>
      </w:r>
      <w:r>
        <w:rPr>
          <w:b/>
          <w:i/>
          <w:snapToGrid w:val="0"/>
          <w:sz w:val="28"/>
        </w:rPr>
        <w:t>ответственности</w:t>
      </w:r>
      <w:r>
        <w:rPr>
          <w:snapToGrid w:val="0"/>
          <w:sz w:val="28"/>
        </w:rPr>
        <w:t xml:space="preserve"> поручителя как ответственности </w:t>
      </w:r>
      <w:bookmarkStart w:id="15" w:name="OCRUncertain090"/>
      <w:r>
        <w:rPr>
          <w:snapToGrid w:val="0"/>
          <w:sz w:val="28"/>
        </w:rPr>
        <w:t>перед</w:t>
      </w:r>
      <w:bookmarkEnd w:id="15"/>
      <w:r>
        <w:rPr>
          <w:snapToGrid w:val="0"/>
          <w:sz w:val="28"/>
        </w:rPr>
        <w:t xml:space="preserve"> кредитором за должника по основному обязательству.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 рассмотрении споров о возложении на поручителя ответственности за неисполнение обязательств должником нередко возникает вопрос о том, несет ли поручитель перед кредитором по договору поручительства само</w:t>
      </w:r>
      <w:r>
        <w:rPr>
          <w:snapToGrid w:val="0"/>
          <w:sz w:val="28"/>
        </w:rPr>
        <w:softHyphen/>
        <w:t>стоятельную ответственность, в частности, за просрочку выплаты денежных сумм.</w:t>
      </w:r>
    </w:p>
    <w:p w:rsidR="00291F7F" w:rsidRDefault="00291F7F">
      <w:pPr>
        <w:ind w:firstLine="720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Рассмотрим пример: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Кредитор обратился в арбитражный суд с иском к поручителю о возврате основной суммы долга и уплате процентов за пользование денежными средствами, поскольку должник обязательство не исполнил.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 следует из материалов дела, договором поручительства предусмот</w:t>
      </w:r>
      <w:r>
        <w:rPr>
          <w:snapToGrid w:val="0"/>
          <w:sz w:val="28"/>
        </w:rPr>
        <w:softHyphen/>
        <w:t>рена ответственность поручителя за исполнение заемщиком обязательства по возврату основной суммы долга и уплате процентов за пользование денежными средствами.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связи с неисполнением обязательства должником кредитор обратился с требованием о платеже к поручителю, несущему солидарную с должником ответственность. Поручитель от удовлетворения предъявленного ему требо</w:t>
      </w:r>
      <w:r>
        <w:rPr>
          <w:snapToGrid w:val="0"/>
          <w:sz w:val="28"/>
        </w:rPr>
        <w:softHyphen/>
        <w:t>вания отказался, сославшись на недействительность договора поручитель</w:t>
      </w:r>
      <w:r>
        <w:rPr>
          <w:snapToGrid w:val="0"/>
          <w:sz w:val="28"/>
        </w:rPr>
        <w:softHyphen/>
        <w:t>ства. Кредитор обратился в арбитражный суд с иском к поручителю, требуя взыскать с него основную сумму долга, проценты за пользование денежны</w:t>
      </w:r>
      <w:r>
        <w:rPr>
          <w:snapToGrid w:val="0"/>
          <w:sz w:val="28"/>
        </w:rPr>
        <w:softHyphen/>
        <w:t>ми средствами в размере, установленном договором, начисленные до дня вынесения решения, и проценты, установленные ст.</w:t>
      </w:r>
      <w:r>
        <w:rPr>
          <w:noProof/>
          <w:snapToGrid w:val="0"/>
          <w:sz w:val="28"/>
        </w:rPr>
        <w:t xml:space="preserve"> 395</w:t>
      </w:r>
      <w:r>
        <w:rPr>
          <w:snapToGrid w:val="0"/>
          <w:sz w:val="28"/>
        </w:rPr>
        <w:t xml:space="preserve"> Кодекса, со дня, когда поручителю было предъявлено требование о платеже, от оплаты которого он отказался.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Арбитражный суд исковые требования удовлетворил в части основного долга и процентов, установленных договором. В части процентов, предус</w:t>
      </w:r>
      <w:r>
        <w:rPr>
          <w:snapToGrid w:val="0"/>
          <w:sz w:val="28"/>
        </w:rPr>
        <w:softHyphen/>
        <w:t>мотренных ст.</w:t>
      </w:r>
      <w:r>
        <w:rPr>
          <w:noProof/>
          <w:snapToGrid w:val="0"/>
          <w:sz w:val="28"/>
        </w:rPr>
        <w:t xml:space="preserve"> 395</w:t>
      </w:r>
      <w:r>
        <w:rPr>
          <w:snapToGrid w:val="0"/>
          <w:sz w:val="28"/>
        </w:rPr>
        <w:t xml:space="preserve"> Гражданского кодекса, в иске было отказано на том основании, что поручитель не несет самостоятельной ответственности за уплату денежных сре</w:t>
      </w:r>
      <w:bookmarkStart w:id="16" w:name="OCRUncertain103"/>
      <w:r>
        <w:rPr>
          <w:snapToGrid w:val="0"/>
          <w:sz w:val="28"/>
        </w:rPr>
        <w:t>д</w:t>
      </w:r>
      <w:bookmarkEnd w:id="16"/>
      <w:r>
        <w:rPr>
          <w:snapToGrid w:val="0"/>
          <w:sz w:val="28"/>
        </w:rPr>
        <w:t>ств. Отве</w:t>
      </w:r>
      <w:bookmarkStart w:id="17" w:name="OCRUncertain104"/>
      <w:r>
        <w:rPr>
          <w:snapToGrid w:val="0"/>
          <w:sz w:val="28"/>
        </w:rPr>
        <w:t>т</w:t>
      </w:r>
      <w:bookmarkEnd w:id="17"/>
      <w:r>
        <w:rPr>
          <w:snapToGrid w:val="0"/>
          <w:sz w:val="28"/>
        </w:rPr>
        <w:t>ственность поруч</w:t>
      </w:r>
      <w:bookmarkStart w:id="18" w:name="OCRUncertain105"/>
      <w:r>
        <w:rPr>
          <w:snapToGrid w:val="0"/>
          <w:sz w:val="28"/>
        </w:rPr>
        <w:t>и</w:t>
      </w:r>
      <w:bookmarkEnd w:id="18"/>
      <w:r>
        <w:rPr>
          <w:snapToGrid w:val="0"/>
          <w:sz w:val="28"/>
        </w:rPr>
        <w:t>теля ограничивается уплатой сумм, причитающихся с основного должника, если иное не уста</w:t>
      </w:r>
      <w:r>
        <w:rPr>
          <w:snapToGrid w:val="0"/>
          <w:sz w:val="28"/>
        </w:rPr>
        <w:softHyphen/>
        <w:t>новлено договором поручительства. В данном случае основным дого</w:t>
      </w:r>
      <w:r>
        <w:rPr>
          <w:snapToGrid w:val="0"/>
          <w:sz w:val="28"/>
        </w:rPr>
        <w:softHyphen/>
        <w:t>вором предусматривался иной размер процентов, уплачиваемых при про</w:t>
      </w:r>
      <w:r>
        <w:rPr>
          <w:snapToGrid w:val="0"/>
          <w:sz w:val="28"/>
        </w:rPr>
        <w:softHyphen/>
        <w:t>сроч</w:t>
      </w:r>
      <w:bookmarkStart w:id="19" w:name="OCRUncertain106"/>
      <w:r>
        <w:rPr>
          <w:snapToGrid w:val="0"/>
          <w:sz w:val="28"/>
        </w:rPr>
        <w:t>к</w:t>
      </w:r>
      <w:bookmarkEnd w:id="19"/>
      <w:r>
        <w:rPr>
          <w:snapToGrid w:val="0"/>
          <w:sz w:val="28"/>
        </w:rPr>
        <w:t>е возврата долга. Указанные проценты и подлежат уплате пору</w:t>
      </w:r>
      <w:r>
        <w:rPr>
          <w:snapToGrid w:val="0"/>
          <w:sz w:val="28"/>
        </w:rPr>
        <w:softHyphen/>
        <w:t>чителем</w:t>
      </w:r>
      <w:bookmarkStart w:id="20" w:name="OCRUncertain107"/>
      <w:r>
        <w:rPr>
          <w:snapToGrid w:val="0"/>
          <w:sz w:val="28"/>
        </w:rPr>
        <w:t>.</w:t>
      </w:r>
      <w:bookmarkEnd w:id="20"/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Итак, содержание обязательства, вытекающего из договора поручитель</w:t>
      </w:r>
      <w:r>
        <w:rPr>
          <w:snapToGrid w:val="0"/>
          <w:sz w:val="28"/>
        </w:rPr>
        <w:softHyphen/>
        <w:t>ства, состоит в том, что поручитель обязу</w:t>
      </w:r>
      <w:bookmarkStart w:id="21" w:name="OCRUncertain108"/>
      <w:r>
        <w:rPr>
          <w:snapToGrid w:val="0"/>
          <w:sz w:val="28"/>
        </w:rPr>
        <w:t>е</w:t>
      </w:r>
      <w:bookmarkEnd w:id="21"/>
      <w:r>
        <w:rPr>
          <w:snapToGrid w:val="0"/>
          <w:sz w:val="28"/>
        </w:rPr>
        <w:t>тся при нарушении должником основного обязательства, обеспеченного поручительством, нести ответ</w:t>
      </w:r>
      <w:r>
        <w:rPr>
          <w:snapToGrid w:val="0"/>
          <w:sz w:val="28"/>
        </w:rPr>
        <w:softHyphen/>
        <w:t>ственность перед кредитором наряду с должником по основному обязатель</w:t>
      </w:r>
      <w:r>
        <w:rPr>
          <w:snapToGrid w:val="0"/>
          <w:sz w:val="28"/>
        </w:rPr>
        <w:softHyphen/>
        <w:t>ству. При этом размер денежного обязательства поручителя перед кредито</w:t>
      </w:r>
      <w:r>
        <w:rPr>
          <w:snapToGrid w:val="0"/>
          <w:sz w:val="28"/>
        </w:rPr>
        <w:softHyphen/>
        <w:t xml:space="preserve">ром определяется, по общему правилу, объемом ответственности должника за соответствующее нарушение основного обязательства. Иной размер денежного обязательства поручителя может быть установлен договором поручительства. В этом случае говорят о том, что поручитель принял на себя обязанность нести не </w:t>
      </w:r>
      <w:r>
        <w:rPr>
          <w:i/>
          <w:snapToGrid w:val="0"/>
          <w:sz w:val="28"/>
        </w:rPr>
        <w:t>полную,</w:t>
      </w:r>
      <w:r>
        <w:rPr>
          <w:snapToGrid w:val="0"/>
          <w:sz w:val="28"/>
        </w:rPr>
        <w:t xml:space="preserve"> а </w:t>
      </w:r>
      <w:r>
        <w:rPr>
          <w:i/>
          <w:snapToGrid w:val="0"/>
          <w:sz w:val="28"/>
        </w:rPr>
        <w:t>частичную</w:t>
      </w:r>
      <w:r>
        <w:rPr>
          <w:snapToGrid w:val="0"/>
          <w:sz w:val="28"/>
        </w:rPr>
        <w:t xml:space="preserve"> ответственность за долж</w:t>
      </w:r>
      <w:r>
        <w:rPr>
          <w:snapToGrid w:val="0"/>
          <w:sz w:val="28"/>
        </w:rPr>
        <w:softHyphen/>
        <w:t>ника.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Пожалуй, в наибольшей степени обеспечению защиты прав и законных интересов поручителя служат нормы о </w:t>
      </w:r>
      <w:r>
        <w:rPr>
          <w:i/>
          <w:snapToGrid w:val="0"/>
          <w:sz w:val="28"/>
        </w:rPr>
        <w:t>прекращении</w:t>
      </w:r>
      <w:r>
        <w:rPr>
          <w:snapToGrid w:val="0"/>
          <w:sz w:val="28"/>
        </w:rPr>
        <w:t xml:space="preserve"> поручительства. Кодекс предусматривает пять оснований прекращения поручительства:</w:t>
      </w:r>
    </w:p>
    <w:p w:rsidR="00291F7F" w:rsidRDefault="00291F7F">
      <w:pPr>
        <w:numPr>
          <w:ilvl w:val="0"/>
          <w:numId w:val="1"/>
        </w:numPr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 xml:space="preserve">прекращение обеспеченного поручительством основного обязательства </w:t>
      </w:r>
      <w:bookmarkStart w:id="22" w:name="OCRUncertain195"/>
      <w:r>
        <w:rPr>
          <w:snapToGrid w:val="0"/>
          <w:sz w:val="28"/>
        </w:rPr>
        <w:t>(п.</w:t>
      </w:r>
      <w:bookmarkEnd w:id="22"/>
      <w:r>
        <w:rPr>
          <w:noProof/>
          <w:snapToGrid w:val="0"/>
          <w:sz w:val="28"/>
        </w:rPr>
        <w:t xml:space="preserve"> 1</w:t>
      </w:r>
      <w:r>
        <w:rPr>
          <w:snapToGrid w:val="0"/>
          <w:sz w:val="28"/>
        </w:rPr>
        <w:t xml:space="preserve"> ст.</w:t>
      </w:r>
      <w:r>
        <w:rPr>
          <w:noProof/>
          <w:snapToGrid w:val="0"/>
          <w:sz w:val="28"/>
        </w:rPr>
        <w:t xml:space="preserve"> 367);</w:t>
      </w:r>
    </w:p>
    <w:p w:rsidR="00291F7F" w:rsidRDefault="00291F7F">
      <w:pPr>
        <w:numPr>
          <w:ilvl w:val="0"/>
          <w:numId w:val="1"/>
        </w:numPr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>изменение основного обязательства, влекущее увеличение ответствен</w:t>
      </w:r>
      <w:r>
        <w:rPr>
          <w:snapToGrid w:val="0"/>
          <w:sz w:val="28"/>
        </w:rPr>
        <w:softHyphen/>
        <w:t>ности или иные неблагоприятные последствия для поручителя, без согласия последнего (п.</w:t>
      </w:r>
      <w:r>
        <w:rPr>
          <w:noProof/>
          <w:snapToGrid w:val="0"/>
          <w:sz w:val="28"/>
        </w:rPr>
        <w:t xml:space="preserve"> 1</w:t>
      </w:r>
      <w:r>
        <w:rPr>
          <w:snapToGrid w:val="0"/>
          <w:sz w:val="28"/>
        </w:rPr>
        <w:t xml:space="preserve"> ст.</w:t>
      </w:r>
      <w:r>
        <w:rPr>
          <w:noProof/>
          <w:snapToGrid w:val="0"/>
          <w:sz w:val="28"/>
        </w:rPr>
        <w:t xml:space="preserve"> 367);</w:t>
      </w:r>
    </w:p>
    <w:p w:rsidR="00291F7F" w:rsidRDefault="00291F7F">
      <w:pPr>
        <w:numPr>
          <w:ilvl w:val="0"/>
          <w:numId w:val="1"/>
        </w:numPr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>перевод на другое лицо долга по обеспеченному им основному обяза</w:t>
      </w:r>
      <w:r>
        <w:rPr>
          <w:snapToGrid w:val="0"/>
          <w:sz w:val="28"/>
        </w:rPr>
        <w:softHyphen/>
        <w:t>тельству, если поручитель не дал кредитору согласия отвечать за нового должника (п.</w:t>
      </w:r>
      <w:r>
        <w:rPr>
          <w:noProof/>
          <w:snapToGrid w:val="0"/>
          <w:sz w:val="28"/>
        </w:rPr>
        <w:t xml:space="preserve"> 2</w:t>
      </w:r>
      <w:r>
        <w:rPr>
          <w:snapToGrid w:val="0"/>
          <w:sz w:val="28"/>
        </w:rPr>
        <w:t xml:space="preserve"> ст.</w:t>
      </w:r>
      <w:r>
        <w:rPr>
          <w:noProof/>
          <w:snapToGrid w:val="0"/>
          <w:sz w:val="28"/>
        </w:rPr>
        <w:t xml:space="preserve"> 367);</w:t>
      </w:r>
    </w:p>
    <w:p w:rsidR="00291F7F" w:rsidRDefault="00291F7F">
      <w:pPr>
        <w:numPr>
          <w:ilvl w:val="0"/>
          <w:numId w:val="1"/>
        </w:numPr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>отказ кредитора принять надлежащее исполнение, предложенное долж</w:t>
      </w:r>
      <w:r>
        <w:rPr>
          <w:snapToGrid w:val="0"/>
          <w:sz w:val="28"/>
        </w:rPr>
        <w:softHyphen/>
        <w:t>ником или поручителем (п.</w:t>
      </w:r>
      <w:r>
        <w:rPr>
          <w:noProof/>
          <w:snapToGrid w:val="0"/>
          <w:sz w:val="28"/>
        </w:rPr>
        <w:t xml:space="preserve"> 3</w:t>
      </w:r>
      <w:r>
        <w:rPr>
          <w:snapToGrid w:val="0"/>
          <w:sz w:val="28"/>
        </w:rPr>
        <w:t xml:space="preserve"> ст.</w:t>
      </w:r>
      <w:r>
        <w:rPr>
          <w:noProof/>
          <w:snapToGrid w:val="0"/>
          <w:sz w:val="28"/>
        </w:rPr>
        <w:t xml:space="preserve"> 367);</w:t>
      </w:r>
    </w:p>
    <w:p w:rsidR="00291F7F" w:rsidRDefault="00291F7F">
      <w:pPr>
        <w:numPr>
          <w:ilvl w:val="0"/>
          <w:numId w:val="1"/>
        </w:numPr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>истечение срока, на который дано поручительство (либо установленно</w:t>
      </w:r>
      <w:r>
        <w:rPr>
          <w:snapToGrid w:val="0"/>
          <w:sz w:val="28"/>
        </w:rPr>
        <w:softHyphen/>
        <w:t>го законом), если в пределах этого срока кредитор не предъявил иска к поручителю (п.</w:t>
      </w:r>
      <w:r>
        <w:rPr>
          <w:noProof/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 ст.</w:t>
      </w:r>
      <w:r>
        <w:rPr>
          <w:noProof/>
          <w:snapToGrid w:val="0"/>
          <w:sz w:val="28"/>
        </w:rPr>
        <w:t xml:space="preserve"> 367).</w:t>
      </w:r>
    </w:p>
    <w:p w:rsidR="00291F7F" w:rsidRDefault="00291F7F">
      <w:pPr>
        <w:pStyle w:val="2"/>
        <w:rPr>
          <w:sz w:val="24"/>
        </w:rPr>
      </w:pPr>
      <w:r>
        <w:t>В заключении хотелось бы рассказать о сроке, на который заключается договор поручительства, и некоторые нюансы с этим связанные.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Непредъявление кредитором иска в течение срока действия поручи</w:t>
      </w:r>
      <w:r>
        <w:rPr>
          <w:snapToGrid w:val="0"/>
          <w:sz w:val="28"/>
        </w:rPr>
        <w:softHyphen/>
        <w:t>тельства также является основанием его прекращения. Указанный срок определяется в договоре поручительства. Если же договором такой срок не предусмотрен, он считается равным одному году со дня наступления срока исполнения должником основного обязательства, обеспеченного поручи</w:t>
      </w:r>
      <w:r>
        <w:rPr>
          <w:snapToGrid w:val="0"/>
          <w:sz w:val="28"/>
        </w:rPr>
        <w:softHyphen/>
        <w:t>тельством.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случаях, когда поручительством обеспечено бессрочное обязательство либо обязательство, срок исполнения которого определен моментом востребования, срок действия поручительства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два года со дня заключения договора поручительства </w:t>
      </w:r>
      <w:bookmarkStart w:id="23" w:name="OCRUncertain229"/>
      <w:r>
        <w:rPr>
          <w:snapToGrid w:val="0"/>
          <w:sz w:val="28"/>
        </w:rPr>
        <w:t>(п.</w:t>
      </w:r>
      <w:bookmarkEnd w:id="23"/>
      <w:r>
        <w:rPr>
          <w:noProof/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 ст.</w:t>
      </w:r>
      <w:r>
        <w:rPr>
          <w:noProof/>
          <w:snapToGrid w:val="0"/>
          <w:sz w:val="28"/>
        </w:rPr>
        <w:t xml:space="preserve"> 367</w:t>
      </w:r>
      <w:r>
        <w:rPr>
          <w:snapToGrid w:val="0"/>
          <w:sz w:val="28"/>
        </w:rPr>
        <w:t xml:space="preserve"> </w:t>
      </w:r>
      <w:bookmarkStart w:id="24" w:name="OCRUncertain230"/>
      <w:r>
        <w:rPr>
          <w:snapToGrid w:val="0"/>
          <w:sz w:val="28"/>
        </w:rPr>
        <w:t>ГК).</w:t>
      </w:r>
      <w:bookmarkEnd w:id="24"/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Необходимо подчеркнуть, что срок действия поручительства, предусмот</w:t>
      </w:r>
      <w:r>
        <w:rPr>
          <w:snapToGrid w:val="0"/>
          <w:sz w:val="28"/>
        </w:rPr>
        <w:softHyphen/>
        <w:t>ренный договором либо определяемый по правилам, установленным п.</w:t>
      </w:r>
      <w:r>
        <w:rPr>
          <w:noProof/>
          <w:snapToGrid w:val="0"/>
          <w:sz w:val="28"/>
        </w:rPr>
        <w:t xml:space="preserve"> 4 </w:t>
      </w:r>
      <w:r>
        <w:rPr>
          <w:snapToGrid w:val="0"/>
          <w:sz w:val="28"/>
        </w:rPr>
        <w:t>ст.</w:t>
      </w:r>
      <w:r>
        <w:rPr>
          <w:noProof/>
          <w:snapToGrid w:val="0"/>
          <w:sz w:val="28"/>
        </w:rPr>
        <w:t xml:space="preserve"> 367</w:t>
      </w:r>
      <w:r>
        <w:rPr>
          <w:snapToGrid w:val="0"/>
          <w:sz w:val="28"/>
        </w:rPr>
        <w:t xml:space="preserve"> ГК, несмотря на то, что законодатель связывает последствия его истечения с фактом предъявления (или</w:t>
      </w:r>
      <w:bookmarkStart w:id="25" w:name="OCRUncertain231"/>
      <w:r>
        <w:rPr>
          <w:snapToGrid w:val="0"/>
          <w:sz w:val="28"/>
        </w:rPr>
        <w:t>,</w:t>
      </w:r>
      <w:bookmarkEnd w:id="25"/>
      <w:r>
        <w:rPr>
          <w:snapToGrid w:val="0"/>
          <w:sz w:val="28"/>
        </w:rPr>
        <w:t xml:space="preserve"> непредъявления) кредитором иска к поручителю, не является </w:t>
      </w:r>
      <w:r>
        <w:rPr>
          <w:i/>
          <w:snapToGrid w:val="0"/>
          <w:sz w:val="28"/>
          <w:u w:val="single"/>
        </w:rPr>
        <w:t>сроком исковой дав</w:t>
      </w:r>
      <w:bookmarkStart w:id="26" w:name="OCRUncertain232"/>
      <w:r>
        <w:rPr>
          <w:i/>
          <w:snapToGrid w:val="0"/>
          <w:sz w:val="28"/>
          <w:u w:val="single"/>
        </w:rPr>
        <w:t>н</w:t>
      </w:r>
      <w:bookmarkEnd w:id="26"/>
      <w:r>
        <w:rPr>
          <w:i/>
          <w:snapToGrid w:val="0"/>
          <w:sz w:val="28"/>
          <w:u w:val="single"/>
        </w:rPr>
        <w:t>ости.</w:t>
      </w:r>
      <w:r>
        <w:rPr>
          <w:snapToGrid w:val="0"/>
          <w:sz w:val="28"/>
        </w:rPr>
        <w:t xml:space="preserve"> Основные различия между сроком действия поручи</w:t>
      </w:r>
      <w:r>
        <w:rPr>
          <w:snapToGrid w:val="0"/>
          <w:sz w:val="28"/>
        </w:rPr>
        <w:softHyphen/>
        <w:t>тельства и сроком исковой давности заключаются в следующем.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Во-первых, по своей правовой природе срок поручительства не является сроком для защиты нарушенного права. Это срок существования самого акцессорного обязательства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поручительства. Поэтому только в пределах этого срока, пока действует поручительство, кредитор вправе потребовать от поручителя исполнения его обязанности, то есть нести ответственность за должника.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Во-вторых, общий срок исковой давности определяется Кодексом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три года. Срок действия поручительства по общему правилу определяется договором.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В-третьих, поручитель, строго говоря, не относится к лицам, наруша</w:t>
      </w:r>
      <w:r>
        <w:rPr>
          <w:snapToGrid w:val="0"/>
          <w:sz w:val="28"/>
        </w:rPr>
        <w:softHyphen/>
        <w:t>ющим право кредитора. Поэтому в отношении поручителя не могут приме</w:t>
      </w:r>
      <w:r>
        <w:rPr>
          <w:snapToGrid w:val="0"/>
          <w:sz w:val="28"/>
        </w:rPr>
        <w:softHyphen/>
        <w:t>няться нормы о сроке для защиты нарушенного права (исковая давность).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В-четвертых, в отличие от исковой давности, которая используется судом только по заявлению стороны в споре, предъявление кредитором иска за пределами срока действия поручительства служит для суда безусловным ос</w:t>
      </w:r>
      <w:bookmarkStart w:id="27" w:name="OCRUncertain235"/>
      <w:r>
        <w:rPr>
          <w:snapToGrid w:val="0"/>
          <w:sz w:val="28"/>
        </w:rPr>
        <w:t>н</w:t>
      </w:r>
      <w:bookmarkEnd w:id="27"/>
      <w:r>
        <w:rPr>
          <w:snapToGrid w:val="0"/>
          <w:sz w:val="28"/>
        </w:rPr>
        <w:t>ованием к отказу в иске.</w:t>
      </w:r>
    </w:p>
    <w:p w:rsidR="00291F7F" w:rsidRDefault="00291F7F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срок действия поручительства не является сроком иско</w:t>
      </w:r>
      <w:r>
        <w:rPr>
          <w:snapToGrid w:val="0"/>
          <w:sz w:val="28"/>
        </w:rPr>
        <w:softHyphen/>
        <w:t xml:space="preserve">вой давности, а относится к категории </w:t>
      </w:r>
      <w:bookmarkStart w:id="28" w:name="OCRUncertain236"/>
      <w:r>
        <w:rPr>
          <w:snapToGrid w:val="0"/>
          <w:sz w:val="28"/>
        </w:rPr>
        <w:t>пресекательных</w:t>
      </w:r>
      <w:bookmarkEnd w:id="28"/>
      <w:r>
        <w:rPr>
          <w:snapToGrid w:val="0"/>
          <w:sz w:val="28"/>
        </w:rPr>
        <w:t xml:space="preserve"> </w:t>
      </w:r>
      <w:bookmarkStart w:id="29" w:name="OCRUncertain237"/>
      <w:r>
        <w:rPr>
          <w:snapToGrid w:val="0"/>
          <w:sz w:val="28"/>
        </w:rPr>
        <w:t xml:space="preserve">(преклюзивных) </w:t>
      </w:r>
      <w:bookmarkEnd w:id="29"/>
      <w:r>
        <w:rPr>
          <w:snapToGrid w:val="0"/>
          <w:sz w:val="28"/>
        </w:rPr>
        <w:t>сроков.</w:t>
      </w:r>
    </w:p>
    <w:p w:rsidR="00291F7F" w:rsidRDefault="00291F7F">
      <w:pPr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Следует также обратить внимание на то, что Гражданский кодекс (п.</w:t>
      </w:r>
      <w:r>
        <w:rPr>
          <w:noProof/>
          <w:snapToGrid w:val="0"/>
          <w:sz w:val="28"/>
        </w:rPr>
        <w:t xml:space="preserve"> 4 </w:t>
      </w:r>
      <w:r>
        <w:rPr>
          <w:snapToGrid w:val="0"/>
          <w:sz w:val="28"/>
        </w:rPr>
        <w:t>ст.</w:t>
      </w:r>
      <w:r>
        <w:rPr>
          <w:noProof/>
          <w:snapToGrid w:val="0"/>
          <w:sz w:val="28"/>
        </w:rPr>
        <w:t xml:space="preserve"> 367)</w:t>
      </w:r>
      <w:r>
        <w:rPr>
          <w:snapToGrid w:val="0"/>
          <w:sz w:val="28"/>
        </w:rPr>
        <w:t xml:space="preserve"> требует от кредитора предъявления в пределах срока действия поручительства именно иска, а не любого письменного требования.</w:t>
      </w:r>
      <w:bookmarkStart w:id="30" w:name="_GoBack"/>
      <w:bookmarkEnd w:id="30"/>
    </w:p>
    <w:sectPr w:rsidR="00291F7F">
      <w:type w:val="evenPage"/>
      <w:pgSz w:w="11907" w:h="16840" w:code="9"/>
      <w:pgMar w:top="1797" w:right="1440" w:bottom="1797" w:left="1440" w:header="720" w:footer="720" w:gutter="0"/>
      <w:paperSrc w:first="7" w:other="7"/>
      <w:cols w:space="1460" w:equalWidth="0">
        <w:col w:w="90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902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30"/>
    <w:rsid w:val="00291F7F"/>
    <w:rsid w:val="002F2D00"/>
    <w:rsid w:val="00830B97"/>
    <w:rsid w:val="008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3DE1-500B-4293-A072-B5513C1C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napToGrid w:val="0"/>
      <w:sz w:val="24"/>
    </w:rPr>
  </w:style>
  <w:style w:type="paragraph" w:styleId="a4">
    <w:name w:val="Body Text Indent"/>
    <w:basedOn w:val="a"/>
    <w:semiHidden/>
    <w:pPr>
      <w:ind w:firstLine="720"/>
      <w:jc w:val="both"/>
    </w:pPr>
    <w:rPr>
      <w:snapToGrid w:val="0"/>
      <w:sz w:val="24"/>
    </w:rPr>
  </w:style>
  <w:style w:type="paragraph" w:styleId="2">
    <w:name w:val="Body Text Indent 2"/>
    <w:basedOn w:val="a"/>
    <w:semiHidden/>
    <w:pPr>
      <w:ind w:firstLine="72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ПОРУЧИТЕЛЬСТВО</vt:lpstr>
    </vt:vector>
  </TitlesOfParts>
  <Company>ПКФ Рубикон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ПОРУЧИТЕЛЬСТВО</dc:title>
  <dc:subject/>
  <dc:creator>Вадим Барсуков</dc:creator>
  <cp:keywords/>
  <cp:lastModifiedBy>admin</cp:lastModifiedBy>
  <cp:revision>2</cp:revision>
  <dcterms:created xsi:type="dcterms:W3CDTF">2014-02-12T21:57:00Z</dcterms:created>
  <dcterms:modified xsi:type="dcterms:W3CDTF">2014-02-12T21:57:00Z</dcterms:modified>
</cp:coreProperties>
</file>