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6A" w:rsidRDefault="00E1666A">
      <w:pPr>
        <w:pStyle w:val="2"/>
        <w:rPr>
          <w:kern w:val="0"/>
        </w:rPr>
      </w:pPr>
      <w:r>
        <w:rPr>
          <w:kern w:val="0"/>
        </w:rPr>
        <w:t>ПОРЯДОК ПРЕДОСТАВЛЕНИЯ ЗЕМЕЛЬ ВО ВЛАДЕНИЕ И ПОЛЬЗОВАНИЕ В РЕСПУБЛИКЕ БЕЛАРУСЬ</w:t>
      </w:r>
    </w:p>
    <w:p w:rsidR="00E1666A" w:rsidRDefault="00E1666A"/>
    <w:p w:rsidR="00E1666A" w:rsidRDefault="00E1666A">
      <w:r>
        <w:t xml:space="preserve">Предоставление земель в собственность, владение или пользование - одна из основных функций и часть содержания государственного управления земельным фондом, проявление права государства распоряжаться ею. </w:t>
      </w:r>
    </w:p>
    <w:p w:rsidR="00E1666A" w:rsidRDefault="00E1666A">
      <w:r>
        <w:t>Порядок такого предоставления и изъятия до недавнего времени был утвержден постановлением Верховного Совета Республики Беларусь от 5 июня 1991 г. В настоящее</w:t>
      </w:r>
      <w:r w:rsidR="009E68A7">
        <w:rPr>
          <w:noProof/>
        </w:rPr>
        <w:pict>
          <v:line id="_x0000_s1026" style="position:absolute;left:0;text-align:left;z-index:251644928;mso-position-horizontal-relative:margin;mso-position-vertical-relative:text" from="660.6pt,1.1pt" to="660.6pt,417.25pt" o:allowincell="f" strokeweight=".35pt">
            <w10:wrap anchorx="margin"/>
          </v:line>
        </w:pict>
      </w:r>
      <w:r w:rsidR="009E68A7">
        <w:rPr>
          <w:noProof/>
        </w:rPr>
        <w:pict>
          <v:line id="_x0000_s1027" style="position:absolute;left:0;text-align:left;z-index:251645952;mso-position-horizontal-relative:margin;mso-position-vertical-relative:text" from="665.65pt,532.8pt" to="665.65pt,555.5pt" o:allowincell="f" strokeweight=".7pt">
            <w10:wrap anchorx="margin"/>
          </v:line>
        </w:pict>
      </w:r>
      <w:r w:rsidR="009E68A7">
        <w:rPr>
          <w:noProof/>
        </w:rPr>
        <w:pict>
          <v:line id="_x0000_s1028" style="position:absolute;left:0;text-align:left;z-index:251646976;mso-position-horizontal-relative:margin;mso-position-vertical-relative:text" from="677.5pt,11.5pt" to="677.5pt,146.5pt" o:allowincell="f" strokeweight="1.1pt">
            <w10:wrap anchorx="margin"/>
          </v:line>
        </w:pict>
      </w:r>
      <w:r w:rsidR="009E68A7">
        <w:rPr>
          <w:noProof/>
        </w:rPr>
        <w:pict>
          <v:line id="_x0000_s1029" style="position:absolute;left:0;text-align:left;z-index:251648000;mso-position-horizontal-relative:margin;mso-position-vertical-relative:text" from="699.85pt,23.05pt" to="699.85pt,496.1pt" o:allowincell="f" strokeweight="2.15pt">
            <w10:wrap anchorx="margin"/>
          </v:line>
        </w:pict>
      </w:r>
      <w:r>
        <w:t xml:space="preserve"> время он установлен Положением о порядке изъятия и предоставления земельных участков, которое утверждено Указом Президента Республики Беларусь от 6.08. 2002 г. № 4221. Деятельность органов государства по предоставлению и изъятию земель базируется на следующих основных принципах: </w:t>
      </w:r>
    </w:p>
    <w:p w:rsidR="00E1666A" w:rsidRDefault="00E1666A">
      <w:pPr>
        <w:pStyle w:val="a"/>
      </w:pPr>
      <w:r>
        <w:t xml:space="preserve">предоставление земель может осуществляться органами государства в пределах их компетенции; </w:t>
      </w:r>
    </w:p>
    <w:p w:rsidR="00E1666A" w:rsidRDefault="00E1666A">
      <w:pPr>
        <w:pStyle w:val="a"/>
      </w:pPr>
      <w:r>
        <w:t xml:space="preserve">предоставление земельного участка, находящегося в пользовании, пожизненном наследуемом владении, частной собственности, аренде, производится только после изъятия этого участка у прежнего землепользователя, землевладельца, собственника и арендатора. Исключение составляют случаи, предусмотренные ст.47 Кодекса о земле; </w:t>
      </w:r>
    </w:p>
    <w:p w:rsidR="00E1666A" w:rsidRDefault="00E1666A">
      <w:pPr>
        <w:pStyle w:val="a"/>
      </w:pPr>
      <w:r>
        <w:t xml:space="preserve">земельный участок, находящийся в частной собственности, предоставляется только после выкупа его у собственника; </w:t>
      </w:r>
    </w:p>
    <w:p w:rsidR="00E1666A" w:rsidRDefault="00E1666A">
      <w:pPr>
        <w:pStyle w:val="a"/>
      </w:pPr>
      <w:r>
        <w:t xml:space="preserve">земельные участки предоставляются с обязательным указанием целей и условий пользования землей; </w:t>
      </w:r>
    </w:p>
    <w:p w:rsidR="00E1666A" w:rsidRDefault="00E1666A">
      <w:pPr>
        <w:pStyle w:val="a"/>
      </w:pPr>
      <w:r>
        <w:t xml:space="preserve">при предоставлении земель должны быть учтены приоритеты сельскохозяйственного и лесохозяйственного землепользования; </w:t>
      </w:r>
    </w:p>
    <w:p w:rsidR="00E1666A" w:rsidRDefault="00E1666A">
      <w:pPr>
        <w:pStyle w:val="a"/>
      </w:pPr>
      <w:r>
        <w:t xml:space="preserve">предоставление и изъятие земель должно обеспечивать устойчивость земельных отношений; </w:t>
      </w:r>
    </w:p>
    <w:p w:rsidR="00E1666A" w:rsidRDefault="00E1666A">
      <w:pPr>
        <w:pStyle w:val="a"/>
      </w:pPr>
      <w:r>
        <w:t xml:space="preserve">деятельность органов государства, разрешающих вопросы предоставления и изъятия земель, должна обеспечивать охрану как земель, так и других объектов природы; </w:t>
      </w:r>
    </w:p>
    <w:p w:rsidR="00E1666A" w:rsidRDefault="00E1666A">
      <w:pPr>
        <w:pStyle w:val="a"/>
      </w:pPr>
      <w:r>
        <w:t xml:space="preserve">земельные участки должны предоставляться (и изыматься) в оптимальных размерах; </w:t>
      </w:r>
    </w:p>
    <w:p w:rsidR="00E1666A" w:rsidRDefault="00E1666A">
      <w:pPr>
        <w:pStyle w:val="a"/>
      </w:pPr>
      <w:r>
        <w:t xml:space="preserve">собственникам земель, землевладельцам принадлежит право выбора земельного участка, предоставляемого взамен изымаемых земель. </w:t>
      </w:r>
    </w:p>
    <w:p w:rsidR="00E1666A" w:rsidRDefault="00E1666A">
      <w:r>
        <w:t xml:space="preserve">Предоставление и изъятие земель тесно взаимосвязаны. </w:t>
      </w:r>
    </w:p>
    <w:p w:rsidR="00E1666A" w:rsidRDefault="00E1666A">
      <w:r>
        <w:t xml:space="preserve">Под предоставлением и изъятием понимается совокупность действий государственных органов, направленных: </w:t>
      </w:r>
    </w:p>
    <w:p w:rsidR="00E1666A" w:rsidRDefault="00E1666A">
      <w:pPr>
        <w:pStyle w:val="a"/>
      </w:pPr>
      <w:r>
        <w:t xml:space="preserve">либо на возникновение права владения или пользования земельными участками у конкретных лиц (и соответственно на изъятие земли у прежних пользователей или из государственного запаса); </w:t>
      </w:r>
    </w:p>
    <w:p w:rsidR="00E1666A" w:rsidRDefault="00E1666A">
      <w:pPr>
        <w:pStyle w:val="a"/>
      </w:pPr>
      <w:r>
        <w:t xml:space="preserve">либо на прекращение права пользования участками (и соответственно на передачу их другим лицам или возврат в государственный запас). </w:t>
      </w:r>
    </w:p>
    <w:p w:rsidR="00E1666A" w:rsidRDefault="00E1666A">
      <w:r>
        <w:t xml:space="preserve">Земельные участки предоставляются на основании проектов их отвода. </w:t>
      </w:r>
    </w:p>
    <w:p w:rsidR="00E1666A" w:rsidRDefault="00E1666A">
      <w:r>
        <w:t xml:space="preserve">Предоставление земельных участков, принадлежащих физическому или юридическому лицу на праве собственности, осуществляется в порядке отвода на основании решений Президента Республики Беларусь, Совета Министров Республики Беларусь, соответствующих исполнительных и распорядительных органов. В решениях указываются цель, для которой они отводятся или передаются, и условия отвода. </w:t>
      </w:r>
    </w:p>
    <w:p w:rsidR="00E1666A" w:rsidRDefault="00E1666A">
      <w:r>
        <w:t xml:space="preserve">Согласно Кодексу о земле (ст.25), сельские (поселковые) исполнительные и распорядительные органы предоставляют земельные участки из земель сельских населенных пунктов, городских, рабочих, курортных поселков. </w:t>
      </w:r>
    </w:p>
    <w:p w:rsidR="00E1666A" w:rsidRDefault="00E1666A">
      <w:r>
        <w:t xml:space="preserve">Городские (городов областного подчинения и города Минска) исполнительные и распорядительные органы предоставляют земельные участки из земель этих городов, а также из земель переданных в их ведение населенных пунктов, за исключением случаев предоставления таких участков по решению Президента Республики Беларусь или по его поручению - Совета Министров Республики Беларусь. </w:t>
      </w:r>
    </w:p>
    <w:p w:rsidR="00E1666A" w:rsidRDefault="00E1666A">
      <w:r>
        <w:t xml:space="preserve">Районные исполнительные и распорядительные органы предоставляют земельные участки по согласованию с сельскими (поселковыми) органами: </w:t>
      </w:r>
    </w:p>
    <w:p w:rsidR="00E1666A" w:rsidRDefault="009E68A7">
      <w:pPr>
        <w:pStyle w:val="a"/>
      </w:pPr>
      <w:r>
        <w:rPr>
          <w:lang w:val="ru-RU"/>
        </w:rPr>
        <w:pict>
          <v:line id="_x0000_s1030" style="position:absolute;left:0;text-align:left;z-index:251649024;mso-position-horizontal-relative:margin" from="657.35pt,350.65pt" to="657.35pt,402.85pt" o:allowincell="f" strokeweight=".35pt">
            <w10:wrap anchorx="margin"/>
          </v:line>
        </w:pict>
      </w:r>
      <w:r>
        <w:rPr>
          <w:lang w:val="ru-RU"/>
        </w:rPr>
        <w:pict>
          <v:line id="_x0000_s1031" style="position:absolute;left:0;text-align:left;z-index:251650048;mso-position-horizontal-relative:margin" from="662.4pt,273.25pt" to="662.4pt,367.95pt" o:allowincell="f" strokeweight="1.45pt">
            <w10:wrap anchorx="margin"/>
          </v:line>
        </w:pict>
      </w:r>
      <w:r>
        <w:rPr>
          <w:lang w:val="ru-RU"/>
        </w:rPr>
        <w:pict>
          <v:line id="_x0000_s1032" style="position:absolute;left:0;text-align:left;z-index:251651072;mso-position-horizontal-relative:margin" from="666.7pt,-10.8pt" to="666.7pt,91.45pt" o:allowincell="f" strokeweight="1.1pt">
            <w10:wrap anchorx="margin"/>
          </v:line>
        </w:pict>
      </w:r>
      <w:r>
        <w:rPr>
          <w:lang w:val="ru-RU"/>
        </w:rPr>
        <w:pict>
          <v:line id="_x0000_s1033" style="position:absolute;left:0;text-align:left;z-index:251652096;mso-position-horizontal-relative:margin" from="668.9pt,36pt" to="668.9pt,87.85pt" o:allowincell="f" strokeweight="1.8pt">
            <w10:wrap anchorx="margin"/>
          </v:line>
        </w:pict>
      </w:r>
      <w:r>
        <w:rPr>
          <w:lang w:val="ru-RU"/>
        </w:rPr>
        <w:pict>
          <v:line id="_x0000_s1034" style="position:absolute;left:0;text-align:left;z-index:251653120;mso-position-horizontal-relative:margin" from="684pt,-1.45pt" to="684pt,100.45pt" o:allowincell="f" strokeweight="1.45pt">
            <w10:wrap anchorx="margin"/>
          </v:line>
        </w:pict>
      </w:r>
      <w:r>
        <w:rPr>
          <w:lang w:val="ru-RU"/>
        </w:rPr>
        <w:pict>
          <v:line id="_x0000_s1035" style="position:absolute;left:0;text-align:left;z-index:251654144;mso-position-horizontal-relative:margin" from="686.15pt,.7pt" to="686.15pt,129.6pt" o:allowincell="f" strokeweight="1.45pt">
            <w10:wrap anchorx="margin"/>
          </v:line>
        </w:pict>
      </w:r>
      <w:r>
        <w:rPr>
          <w:lang w:val="ru-RU"/>
        </w:rPr>
        <w:pict>
          <v:line id="_x0000_s1036" style="position:absolute;left:0;text-align:left;z-index:251655168;mso-position-horizontal-relative:margin" from="690.85pt,46.1pt" to="690.85pt,175.35pt" o:allowincell="f" strokeweight="2.15pt">
            <w10:wrap anchorx="margin"/>
          </v:line>
        </w:pict>
      </w:r>
      <w:r>
        <w:rPr>
          <w:lang w:val="ru-RU"/>
        </w:rPr>
        <w:pict>
          <v:line id="_x0000_s1037" style="position:absolute;left:0;text-align:left;z-index:251656192;mso-position-horizontal-relative:margin" from="694.1pt,10.1pt" to="694.1pt,492.5pt" o:allowincell="f" strokeweight="1.45pt">
            <w10:wrap anchorx="margin"/>
          </v:line>
        </w:pict>
      </w:r>
      <w:r w:rsidR="00E1666A">
        <w:t xml:space="preserve">из земель запаса независимо от размера земельных участков; </w:t>
      </w:r>
    </w:p>
    <w:p w:rsidR="00E1666A" w:rsidRDefault="00E1666A">
      <w:pPr>
        <w:pStyle w:val="a"/>
      </w:pPr>
      <w:r>
        <w:t xml:space="preserve">из земель лесного фонда для служебных земельных наделов, а также во временное пользование для сельскохозяйственных целей колхозам, совхозам, другим юридическим лицам и гражданам; </w:t>
      </w:r>
    </w:p>
    <w:p w:rsidR="00E1666A" w:rsidRDefault="00E1666A">
      <w:pPr>
        <w:pStyle w:val="a"/>
      </w:pPr>
      <w:r>
        <w:t xml:space="preserve">из земель городов районного подчинения и городских поселков, переданных в ведение районным исполни-1 тельным и распорядительным органам; </w:t>
      </w:r>
    </w:p>
    <w:p w:rsidR="00E1666A" w:rsidRDefault="00E1666A">
      <w:pPr>
        <w:pStyle w:val="a"/>
      </w:pPr>
      <w:r>
        <w:t xml:space="preserve">из земель всех категорий, в том числе сельскохозяйственных земель независимо от уровня их кадастровой оценки, для строительства школ, больниц, культурно-бытовых учреждений, культовых сооружений, кладбищ, для ведения личного подсобного или крестьянского (фермерского) хозяйства, для строительства и обслуживания жилого дома и дачного строительства, ведения коллективного садоводства и огородничества и других сельскохозяйственных нужд. </w:t>
      </w:r>
    </w:p>
    <w:p w:rsidR="00E1666A" w:rsidRDefault="00E1666A">
      <w:r>
        <w:t xml:space="preserve">К компетенции областных исполнительных и распорядительных органов по согласованию с районными исполнительными и распорядительными органами отнесено предоставление земельных участков из земель всех категорий во всех других случаях, кроме тех, когда предоставление земельных участков осуществляют сельские (поселковые), городские (городов областного подчинения и города Минска), районные исполнительные и распорядительные органы. Они также вправе разрешить вопрос о предоставлении земельного участка в случае необоснованного отказа районного исполнительного и распорядительного органа предоставить земельные участки сельским (поселковым), городским (городов областного подчинения и города Минска) исполнительным и распорядительным органам для строительства и обслуживания жилых домов, коллективного садоводства. </w:t>
      </w:r>
    </w:p>
    <w:p w:rsidR="00E1666A" w:rsidRDefault="00E1666A">
      <w:r>
        <w:t xml:space="preserve">Изъятие ценных сельскохозяйственных земель с кадастровой оценкой выше 40 баллов, земель опытных полей научно-исследовательских учреждений и учебных заведений для несельскохозяйственных нужд, земель заказников республиканского значения, курортов, а также лесов с особым режимом лесопользования (лесопарки, городские леса, лесопарковые части зеленых зон, противоэрозионные леса) для целей, не связанных с ведением лесного хозяйства, производится по решению Президента Республики Беларусь или по его поручению - Совета Министров Республики Беларусь. </w:t>
      </w:r>
    </w:p>
    <w:p w:rsidR="00E1666A" w:rsidRDefault="00E1666A">
      <w:r>
        <w:t xml:space="preserve">Передача земельных участков в собственность юридических лиц Республики Беларусь осуществляется в порядке, определяемом Президентом Республики Беларусь. </w:t>
      </w:r>
    </w:p>
    <w:p w:rsidR="00E1666A" w:rsidRDefault="00E1666A">
      <w:r>
        <w:t xml:space="preserve">Решение исполнительного и распорядительного органа об отказе в предоставлении земельного участка может быть обжаловано в вышестоящий орган или суд (ст.26 Кодекса о земле). </w:t>
      </w:r>
    </w:p>
    <w:p w:rsidR="00E1666A" w:rsidRDefault="00E1666A">
      <w:r>
        <w:t xml:space="preserve">Для предоставления земельных участков с целью размещения объекта требуются: </w:t>
      </w:r>
    </w:p>
    <w:p w:rsidR="00E1666A" w:rsidRDefault="00E1666A">
      <w:pPr>
        <w:pStyle w:val="a"/>
      </w:pPr>
      <w:r>
        <w:t xml:space="preserve">предварительное согласование места размещения объекта; </w:t>
      </w:r>
    </w:p>
    <w:p w:rsidR="00E1666A" w:rsidRDefault="00E1666A">
      <w:pPr>
        <w:pStyle w:val="a"/>
      </w:pPr>
      <w:r>
        <w:t xml:space="preserve">разработка проекта отвода данного участка; </w:t>
      </w:r>
    </w:p>
    <w:p w:rsidR="00E1666A" w:rsidRDefault="00E1666A">
      <w:pPr>
        <w:pStyle w:val="a"/>
      </w:pPr>
      <w:r>
        <w:t xml:space="preserve">принятие в порядке, определяемом законодательством, решения о предоставлении земельного участка; </w:t>
      </w:r>
    </w:p>
    <w:p w:rsidR="00E1666A" w:rsidRDefault="00E1666A">
      <w:pPr>
        <w:pStyle w:val="a"/>
      </w:pPr>
      <w:r>
        <w:t xml:space="preserve">установление в натуре (на местности) границ предоставляемого земельного участка; </w:t>
      </w:r>
    </w:p>
    <w:p w:rsidR="00E1666A" w:rsidRDefault="00E1666A">
      <w:pPr>
        <w:pStyle w:val="a"/>
      </w:pPr>
      <w:r>
        <w:t xml:space="preserve">составление и выдача документов, удостоверяющих право пользования, пожизненного наследуемого владения или частной собственности на этот участок, или заключение в порядке, определяемом законодательством, договора аренды земельного участка; </w:t>
      </w:r>
    </w:p>
    <w:p w:rsidR="00E1666A" w:rsidRDefault="00E1666A">
      <w:pPr>
        <w:pStyle w:val="a"/>
      </w:pPr>
      <w:r>
        <w:t xml:space="preserve">документальное оформление предоставления участка и его регистрация. </w:t>
      </w:r>
    </w:p>
    <w:p w:rsidR="00E1666A" w:rsidRDefault="00E1666A">
      <w:r>
        <w:t xml:space="preserve">На первой стадии согласовывают наиболее целесообразный вариант места размещения объекта, размеры намечаемых к отводу земельных участков, условия их отвода. </w:t>
      </w:r>
    </w:p>
    <w:p w:rsidR="00E1666A" w:rsidRDefault="00E1666A">
      <w:r>
        <w:t xml:space="preserve">Предварительное согласование проводят исполнительные и распорядительные органы всех ступеней в соответствии с их компетенцией по изъятию и предоставлению земельных участков. </w:t>
      </w:r>
    </w:p>
    <w:p w:rsidR="00E1666A" w:rsidRDefault="00E1666A">
      <w:r>
        <w:t xml:space="preserve">В случаях, когда изъятие и предоставление земельных участков входит в компетенцию Президента Республики Беларусь или осуществляется по его поручению Советом Министров Республики Беларусь, предварительное согласование места размещения объекта проводится областными и Минским городским исполнительными комитетами. </w:t>
      </w:r>
    </w:p>
    <w:p w:rsidR="00E1666A" w:rsidRDefault="00E1666A">
      <w:r>
        <w:t xml:space="preserve">Землепользователь, землевладелец, собственник, арендатор земельного участка, согласовавшие место размещения объекта, одновременно дают согласие на изъятие у них испрашиваемого участка для строительства объекта. </w:t>
      </w:r>
    </w:p>
    <w:p w:rsidR="00E1666A" w:rsidRDefault="00E1666A">
      <w:r>
        <w:t xml:space="preserve">Перечень документов и материалов, необходимых для предварительного согласования места размещения объекта, назван в п.13 Положения о порядке изъятия и предоставления земельных участков. </w:t>
      </w:r>
    </w:p>
    <w:p w:rsidR="00E1666A" w:rsidRDefault="00E1666A">
      <w:r>
        <w:t xml:space="preserve">Земельный участок для размещения объектов выбирается, как правило, одновременно в нескольких вариантах. При этом учитываются требования ст.29 Кодекса о земле, а также необходимость комплексного развития территории. Одновременно учитываются размещение подъездных дорог и других инженерных коммуникаций. </w:t>
      </w:r>
    </w:p>
    <w:p w:rsidR="00E1666A" w:rsidRDefault="00E1666A">
      <w:r>
        <w:t xml:space="preserve">Без оформления материалов предварительного согласования места размещения производится отвод земельного участка юридическому лицу для: </w:t>
      </w:r>
    </w:p>
    <w:p w:rsidR="00E1666A" w:rsidRDefault="00E1666A">
      <w:pPr>
        <w:pStyle w:val="a"/>
      </w:pPr>
      <w:r>
        <w:t xml:space="preserve">ведения товарного сельского хозяйства; </w:t>
      </w:r>
    </w:p>
    <w:p w:rsidR="00E1666A" w:rsidRDefault="00E1666A">
      <w:pPr>
        <w:pStyle w:val="a"/>
      </w:pPr>
      <w:r>
        <w:t xml:space="preserve">сельского хозяйства; </w:t>
      </w:r>
    </w:p>
    <w:p w:rsidR="00E1666A" w:rsidRDefault="00E1666A">
      <w:pPr>
        <w:pStyle w:val="a"/>
      </w:pPr>
      <w:r>
        <w:t xml:space="preserve">подсобного хозяйства; </w:t>
      </w:r>
    </w:p>
    <w:p w:rsidR="00E1666A" w:rsidRDefault="00E1666A">
      <w:pPr>
        <w:pStyle w:val="a"/>
      </w:pPr>
      <w:r>
        <w:t xml:space="preserve">для нужд лесного хозяйства (кроме размещения объектов). </w:t>
      </w:r>
    </w:p>
    <w:p w:rsidR="00E1666A" w:rsidRDefault="00E1666A">
      <w:r>
        <w:t xml:space="preserve">Аналогичным образом производится предоставление земельного участка физическому лицу для: </w:t>
      </w:r>
    </w:p>
    <w:p w:rsidR="00E1666A" w:rsidRDefault="00E1666A">
      <w:pPr>
        <w:pStyle w:val="a"/>
      </w:pPr>
      <w:r>
        <w:t xml:space="preserve">ведения крестьянского (фермерского) хозяйства; </w:t>
      </w:r>
    </w:p>
    <w:p w:rsidR="00E1666A" w:rsidRDefault="00E1666A">
      <w:pPr>
        <w:pStyle w:val="a"/>
      </w:pPr>
      <w:r>
        <w:t xml:space="preserve">личного подсобного хозяйства; </w:t>
      </w:r>
    </w:p>
    <w:p w:rsidR="00E1666A" w:rsidRDefault="00E1666A">
      <w:pPr>
        <w:pStyle w:val="a"/>
      </w:pPr>
      <w:r>
        <w:t xml:space="preserve">традиционных народных промыслов; </w:t>
      </w:r>
    </w:p>
    <w:p w:rsidR="00E1666A" w:rsidRDefault="00E1666A">
      <w:pPr>
        <w:pStyle w:val="a"/>
      </w:pPr>
      <w:r>
        <w:t xml:space="preserve">огородничества; </w:t>
      </w:r>
    </w:p>
    <w:p w:rsidR="00E1666A" w:rsidRDefault="00E1666A">
      <w:pPr>
        <w:pStyle w:val="a"/>
      </w:pPr>
      <w:r>
        <w:t xml:space="preserve">сенокошения и выпаса скота. </w:t>
      </w:r>
    </w:p>
    <w:p w:rsidR="00E1666A" w:rsidRDefault="00E1666A">
      <w:r>
        <w:t xml:space="preserve">Юридические и физические лица, заинтересованные в предоставлении земельных участков для указанных выше целей, обращаются с заявлением (ходатайством) в исполнительный комитет по месту нахождения испрашиваемого участка. Гражданин, независимо от места постоянного проживания, изъявивший желание вести крестьянское (фермерское) хозяйство, подает заявление о предоставлении ему для этих целей земельного участка в сельский, поселковый исполнительный комитет по месту нахождения испрашиваемого участка. </w:t>
      </w:r>
    </w:p>
    <w:p w:rsidR="00E1666A" w:rsidRDefault="00E1666A">
      <w:r>
        <w:t xml:space="preserve">В ходатайстве (заявлении) должны быть указаны: </w:t>
      </w:r>
    </w:p>
    <w:p w:rsidR="00E1666A" w:rsidRDefault="00E1666A">
      <w:pPr>
        <w:pStyle w:val="a"/>
      </w:pPr>
      <w:r>
        <w:t xml:space="preserve">цель предоставления земельного участка; </w:t>
      </w:r>
    </w:p>
    <w:p w:rsidR="00E1666A" w:rsidRDefault="00E1666A">
      <w:pPr>
        <w:pStyle w:val="a"/>
      </w:pPr>
      <w:r>
        <w:t xml:space="preserve">цель его использования; </w:t>
      </w:r>
    </w:p>
    <w:p w:rsidR="00E1666A" w:rsidRDefault="00E1666A">
      <w:pPr>
        <w:pStyle w:val="a"/>
      </w:pPr>
      <w:r>
        <w:t xml:space="preserve">размер и местоположение, а также площадь всех земельных участков, уже находящихся в пользовании, пожизненном наследуемом владении, частной собственности, аренде заявителя. </w:t>
      </w:r>
    </w:p>
    <w:p w:rsidR="00E1666A" w:rsidRDefault="00E1666A">
      <w:r>
        <w:t xml:space="preserve">Гражданин, который ходатайствует об отводе земельного участка для сенокошения и выпаса скота, указывает количество и вид животных, находящихся в его собственности, а будущий фермер - прилагает программу ведения фермерского хозяйства. </w:t>
      </w:r>
    </w:p>
    <w:p w:rsidR="00E1666A" w:rsidRDefault="00E1666A">
      <w:r>
        <w:t xml:space="preserve">В проекте отвода земельного участка юридическому и физическому лицу для названных выше целей обосновываются: </w:t>
      </w:r>
    </w:p>
    <w:p w:rsidR="00E1666A" w:rsidRDefault="00E1666A">
      <w:pPr>
        <w:pStyle w:val="a"/>
      </w:pPr>
      <w:r>
        <w:t xml:space="preserve">состав и качество отводимых земель; </w:t>
      </w:r>
    </w:p>
    <w:p w:rsidR="00E1666A" w:rsidRDefault="00E1666A">
      <w:pPr>
        <w:pStyle w:val="a"/>
      </w:pPr>
      <w:r>
        <w:t xml:space="preserve">сроки и условия пользования земельным участком, в том числе условия возврата (при предоставлении его во временное пользование, аренду); </w:t>
      </w:r>
    </w:p>
    <w:p w:rsidR="00E1666A" w:rsidRDefault="00E1666A">
      <w:pPr>
        <w:pStyle w:val="a"/>
      </w:pPr>
      <w:r>
        <w:t xml:space="preserve">фактические суммы убытков, причиненных землепользователю, землевладельцу, собственнику, арендатору земельного участка (если они имеют место). </w:t>
      </w:r>
    </w:p>
    <w:p w:rsidR="00E1666A" w:rsidRDefault="00E1666A">
      <w:r>
        <w:t>Такой проект должен быть согласован с пользователем, владельцем, собственником, арендатором земельного участка. В необходимых случаях требуется согласие на отвод землеустроительной, архитектурной и градостроительной служб соответственного исполнительного комитета, терри</w:t>
      </w:r>
      <w:r w:rsidR="009E68A7">
        <w:rPr>
          <w:noProof/>
        </w:rPr>
        <w:pict>
          <v:line id="_x0000_s1038" style="position:absolute;left:0;text-align:left;z-index:251657216;mso-position-horizontal-relative:margin;mso-position-vertical-relative:text" from="659.5pt,455.75pt" to="659.5pt,531pt" o:allowincell="f" strokeweight="1.45pt">
            <w10:wrap anchorx="margin"/>
          </v:line>
        </w:pict>
      </w:r>
      <w:r w:rsidR="009E68A7">
        <w:rPr>
          <w:noProof/>
        </w:rPr>
        <w:pict>
          <v:line id="_x0000_s1039" style="position:absolute;left:0;text-align:left;z-index:251658240;mso-position-horizontal-relative:margin;mso-position-vertical-relative:text" from="663.1pt,62.3pt" to="663.1pt,153.4pt" o:allowincell="f" strokeweight=".7pt">
            <w10:wrap anchorx="margin"/>
          </v:line>
        </w:pict>
      </w:r>
      <w:r w:rsidR="009E68A7">
        <w:rPr>
          <w:noProof/>
        </w:rPr>
        <w:pict>
          <v:line id="_x0000_s1040" style="position:absolute;left:0;text-align:left;z-index:251659264;mso-position-horizontal-relative:margin;mso-position-vertical-relative:text" from="679.7pt,60.85pt" to="679.7pt,300.25pt" o:allowincell="f" strokeweight=".35pt">
            <w10:wrap anchorx="margin"/>
          </v:line>
        </w:pict>
      </w:r>
      <w:r>
        <w:t xml:space="preserve">ториальных органов природных ресурсов и охраны окружающей среды. </w:t>
      </w:r>
    </w:p>
    <w:p w:rsidR="00E1666A" w:rsidRDefault="00E1666A">
      <w:r>
        <w:t xml:space="preserve">После предварительного согласования места размещения объекта процесс изъятия и предоставления земельного участка переходит во вторую стадию - разработки проекта отвода земельного участка. </w:t>
      </w:r>
    </w:p>
    <w:p w:rsidR="00E1666A" w:rsidRDefault="00E1666A">
      <w:r>
        <w:t xml:space="preserve">Такой проект разрабатывается в целом на объект, включая подъездные дороги и инженерные коммуникации. При необходимости разработки проекта на часть объекта учитывается очередность строительства всего объекта (отдельно стоящих зданий, сооружений). </w:t>
      </w:r>
    </w:p>
    <w:p w:rsidR="00E1666A" w:rsidRDefault="00E1666A">
      <w:r>
        <w:t xml:space="preserve">При размещении объекта на земельном участке, находящемся в границах нескольких районов, разработка проекта производится по каждому району. </w:t>
      </w:r>
    </w:p>
    <w:p w:rsidR="00E1666A" w:rsidRDefault="00E1666A">
      <w:r>
        <w:t xml:space="preserve">Для разработки проекта отвода земельного участка юридическое лицо, индивидуальный предприниматель предоставляют документы, перечисленные в п.24 Положения о порядке изъятия и предоставления земельных участков. </w:t>
      </w:r>
    </w:p>
    <w:p w:rsidR="00E1666A" w:rsidRDefault="00E1666A">
      <w:r>
        <w:t xml:space="preserve">Проекты отвода земельных участков разрабатывают: </w:t>
      </w:r>
    </w:p>
    <w:p w:rsidR="00E1666A" w:rsidRDefault="00E1666A">
      <w:r>
        <w:t xml:space="preserve">а) организации по землеустройству, находящиеся в ведении Комитета по земельным ресурсам и картографии при Совете Министров Республики Беларусь, если условия и сроки определены договором; </w:t>
      </w:r>
    </w:p>
    <w:p w:rsidR="00E1666A" w:rsidRDefault="00E1666A">
      <w:r>
        <w:t xml:space="preserve">б) землеустроительная служба поселкового, городского, районного исполнительного комитета, если земельные участки планируется использовать для строительства и обслуживания жилого дома, ведения товарного сельского хозяйства, сельского хозяйства, подсобного сельского хозяйства, для нужд лесного хозяйства, личного подсобного хозяйства, традиционных народных промыслов, огородничества, сенокошения и выпаса скота. </w:t>
      </w:r>
    </w:p>
    <w:p w:rsidR="00E1666A" w:rsidRDefault="00E1666A">
      <w:r>
        <w:t xml:space="preserve">Проектом отвода земельного участка: </w:t>
      </w:r>
    </w:p>
    <w:p w:rsidR="00E1666A" w:rsidRDefault="00E1666A">
      <w:pPr>
        <w:pStyle w:val="a"/>
      </w:pPr>
      <w:r>
        <w:t xml:space="preserve">обосновываются размеры и границы предоставленного земельного участка с учетом требований рационального использования; </w:t>
      </w:r>
    </w:p>
    <w:p w:rsidR="00E1666A" w:rsidRDefault="00E1666A">
      <w:pPr>
        <w:pStyle w:val="a"/>
      </w:pPr>
      <w:r>
        <w:t xml:space="preserve">определяются состав и качество земли этого уровня; </w:t>
      </w:r>
    </w:p>
    <w:p w:rsidR="00E1666A" w:rsidRDefault="00E1666A">
      <w:pPr>
        <w:pStyle w:val="a"/>
      </w:pPr>
      <w:r>
        <w:t xml:space="preserve">устанавливаются сроки и условия пользования земельным участком, в том числе сроки возврата; </w:t>
      </w:r>
    </w:p>
    <w:p w:rsidR="00E1666A" w:rsidRDefault="00E1666A">
      <w:pPr>
        <w:pStyle w:val="a"/>
      </w:pPr>
      <w:r>
        <w:t xml:space="preserve">определяются фактические суммы убытков, причиненных землепользователю, землевладельцу, собственнику, арендатору земельного участка, и потери сельскохозяйственных и лесохозяйственных производств; </w:t>
      </w:r>
    </w:p>
    <w:p w:rsidR="00E1666A" w:rsidRDefault="00E1666A">
      <w:pPr>
        <w:pStyle w:val="a"/>
      </w:pPr>
      <w:r>
        <w:t xml:space="preserve">называются условия использования снимаемого с земельного участка плодородного слоя почвы. </w:t>
      </w:r>
    </w:p>
    <w:p w:rsidR="00E1666A" w:rsidRDefault="00E1666A">
      <w:r>
        <w:t xml:space="preserve">Затем проект отвода земельного участка согласовывается с землеустроительной, архитектурной и градостроительной службой соответствующего исполнительного комитета. Вместе с проектом решения соответствующего исполнительного комитета об изъятии и предоставлении земельных участков проект отвода передается юридическому лицу или физическому лицу. Последние направляют эти материалы в соответствующий поселковый, городской, районный, областной исполнительный комитет, администрацию свободной экономической зоны, в компетенцию которых входит решение вопроса об изъятии и предоставлении земельного участка. В случаях, названных ч.5 ст.25 Кодекса о земле, ходатайство (заявление) и материалы об изъятии и предоставлении этого земельного участка направляются Комитету по земельным ресурсам, геодезии и картографии при Совете Министров Республики Беларусь. </w:t>
      </w:r>
    </w:p>
    <w:p w:rsidR="00E1666A" w:rsidRDefault="00E1666A">
      <w:r>
        <w:t xml:space="preserve">Важной новеллой земельного законодательства является установление предельных сроков проведения действий и рассмотрения материалов для дачи заключений. Решение о предварительном согласовании места размещения объекта и размеров намечаемой к изъятию площади действительно в течение двух лет. </w:t>
      </w:r>
    </w:p>
    <w:p w:rsidR="00E1666A" w:rsidRDefault="00E1666A">
      <w:r>
        <w:t xml:space="preserve">Решение соответствующего территориального органа содержит указание на виды изымаемых земель, целевое назначение участка, размеры, условия отвода. </w:t>
      </w:r>
    </w:p>
    <w:p w:rsidR="00E1666A" w:rsidRDefault="00E1666A">
      <w:r>
        <w:t xml:space="preserve">Третья стадия процесса изъятия и предоставления земель состоит в принятии в порядке, установленном законодательством, решения о предоставлении земельного участка. </w:t>
      </w:r>
    </w:p>
    <w:p w:rsidR="00E1666A" w:rsidRDefault="00E1666A">
      <w:r>
        <w:t>Положение о порядке изъятия и предоставления земельных участков определяет, что соответствующий исполнительный комитет, администрация свободной эконо</w:t>
      </w:r>
      <w:r w:rsidR="009E68A7">
        <w:rPr>
          <w:noProof/>
        </w:rPr>
        <w:pict>
          <v:line id="_x0000_s1041" style="position:absolute;left:0;text-align:left;z-index:251660288;mso-position-horizontal-relative:margin;mso-position-vertical-relative:text" from="658.45pt,-27.35pt" to="658.45pt,404.3pt" o:allowincell="f" strokeweight="1.8pt">
            <w10:wrap anchorx="margin"/>
          </v:line>
        </w:pict>
      </w:r>
      <w:r w:rsidR="009E68A7">
        <w:rPr>
          <w:noProof/>
        </w:rPr>
        <w:pict>
          <v:line id="_x0000_s1042" style="position:absolute;left:0;text-align:left;z-index:251661312;mso-position-horizontal-relative:margin;mso-position-vertical-relative:text" from="659.9pt,380.5pt" to="659.9pt,533.85pt" o:allowincell="f" strokeweight=".35pt">
            <w10:wrap anchorx="margin"/>
          </v:line>
        </w:pict>
      </w:r>
      <w:r w:rsidR="009E68A7">
        <w:rPr>
          <w:noProof/>
        </w:rPr>
        <w:pict>
          <v:line id="_x0000_s1043" style="position:absolute;left:0;text-align:left;z-index:251662336;mso-position-horizontal-relative:margin;mso-position-vertical-relative:text" from="677.15pt,-14.4pt" to="677.15pt,151.9pt" o:allowincell="f" strokeweight="1.1pt">
            <w10:wrap anchorx="margin"/>
          </v:line>
        </w:pict>
      </w:r>
      <w:r w:rsidR="009E68A7">
        <w:rPr>
          <w:noProof/>
        </w:rPr>
        <w:pict>
          <v:line id="_x0000_s1044" style="position:absolute;left:0;text-align:left;z-index:251663360;mso-position-horizontal-relative:margin;mso-position-vertical-relative:text" from="682.2pt,156.95pt" to="682.2pt,212.4pt" o:allowincell="f" strokeweight=".35pt">
            <w10:wrap anchorx="margin"/>
          </v:line>
        </w:pict>
      </w:r>
      <w:r w:rsidR="009E68A7">
        <w:rPr>
          <w:noProof/>
        </w:rPr>
        <w:pict>
          <v:line id="_x0000_s1045" style="position:absolute;left:0;text-align:left;z-index:251664384;mso-position-horizontal-relative:margin;mso-position-vertical-relative:text" from="683.65pt,350.3pt" to="683.65pt,372.6pt" o:allowincell="f" strokeweight=".7pt">
            <w10:wrap anchorx="margin"/>
          </v:line>
        </w:pict>
      </w:r>
      <w:r w:rsidR="009E68A7">
        <w:rPr>
          <w:noProof/>
        </w:rPr>
        <w:pict>
          <v:line id="_x0000_s1046" style="position:absolute;left:0;text-align:left;z-index:251665408;mso-position-horizontal-relative:margin;mso-position-vertical-relative:text" from="695.15pt,135pt" to="695.15pt,312.5pt" o:allowincell="f" strokeweight="2.15pt">
            <w10:wrap anchorx="margin"/>
          </v:line>
        </w:pict>
      </w:r>
      <w:r w:rsidR="009E68A7">
        <w:rPr>
          <w:noProof/>
        </w:rPr>
        <w:pict>
          <v:line id="_x0000_s1047" style="position:absolute;left:0;text-align:left;z-index:251666432;mso-position-horizontal-relative:margin;mso-position-vertical-relative:text" from="699.1pt,403.9pt" to="699.1pt,493.2pt" o:allowincell="f" strokeweight="2.15pt">
            <w10:wrap anchorx="margin"/>
          </v:line>
        </w:pict>
      </w:r>
      <w:r>
        <w:t xml:space="preserve">мической зоны, в компетенцию которых входит решение вопроса об изъятии и предоставлении земельного участка, обязаны в месячный срок со дня регистрации ходатайства (заявления) принять решение об изъятии и предоставлении испрашиваемого земельного участка. Проект решения по вопросам изъятия и предоставления земельного участка, входящим в компетенцию Президента Республики Беларусь или по его поручению в компетенцию Совета Министров Республики Беларусь, готовит Комзем при Совете Министров Республики Беларусь в 20-дневный срок и вносит его в Совет Министров Республики Беларусь. </w:t>
      </w:r>
    </w:p>
    <w:p w:rsidR="00E1666A" w:rsidRDefault="00E1666A">
      <w:r>
        <w:t xml:space="preserve">Совет Министров Республики Беларусь в 20-дневный срок рассматривает указ и проект решения и представляет его Президенту Республики Беларусь. </w:t>
      </w:r>
    </w:p>
    <w:p w:rsidR="00E1666A" w:rsidRDefault="00E1666A">
      <w:r>
        <w:t xml:space="preserve">Четвертая стадия процесса предоставления земель - установление границ земельного участка в натуре на местности. </w:t>
      </w:r>
    </w:p>
    <w:p w:rsidR="00E1666A" w:rsidRDefault="00E1666A">
      <w:r>
        <w:t xml:space="preserve">Установление границ осуществляют соответствующие юридические лица или индивидуальные предприниматели, имеющие специальное разрешение (лицензию) на этот вид деятельности. </w:t>
      </w:r>
    </w:p>
    <w:p w:rsidR="00E1666A" w:rsidRDefault="00E1666A">
      <w:r>
        <w:t xml:space="preserve">При установлении границ присутствуют представители юридического лица или физическое лицо, которым предоставлен земельный участок, а также землепользователь, землевладелец, арендатор земельного участка, из земель которых изъят этот земельный участок. В случае необходимости должны быть приглашены смешанные землепользователи, собственники, арендаторы. </w:t>
      </w:r>
    </w:p>
    <w:p w:rsidR="00E1666A" w:rsidRDefault="00E1666A">
      <w:r>
        <w:t xml:space="preserve">Об оформлении границ составляется акт, а установленные на местности границы предоставленного земельного участка закрепляются межевыми знаками. По окончании работ по установлению границ земельного участка на местности все материалы составляются в дело по установлению (восстановлению) границ. Такое дело в установленном порядке представляется на экспертизу в территориальную инспекцию по качеству землеустроительных и топографо-геодезических работ (по месту нахождения земельного участка). </w:t>
      </w:r>
    </w:p>
    <w:p w:rsidR="00E1666A" w:rsidRDefault="00E1666A">
      <w:r>
        <w:t xml:space="preserve">При проведении работ по установлению (восстановлению) границ земельных участков следует руководствоваться Инструкцией по установлению, восстановлению и закреплению границ земельных участков, утвержденной постановлением Комзема при Совете Министров Республики Беларусь от 16.05. 2002 г. № З1. </w:t>
      </w:r>
    </w:p>
    <w:p w:rsidR="00E1666A" w:rsidRDefault="00E1666A">
      <w:r>
        <w:t xml:space="preserve">Эти работы завершают процесс отвода земель и проводятся в целях определения в натуре (на местности) точных геометрических размеров и положения границ участков. </w:t>
      </w:r>
    </w:p>
    <w:p w:rsidR="00E1666A" w:rsidRDefault="00E1666A">
      <w:r>
        <w:t xml:space="preserve">Пятая стадия процесса изъятия и предоставления земельного участка состоит в юридическом оформлении земельного участка - выдаче документов, удостоверяющих право пользования, пожизненного наследуемого владения земельным участком, частной собственности на этот земельный участок. </w:t>
      </w:r>
    </w:p>
    <w:p w:rsidR="00E1666A" w:rsidRDefault="00E1666A">
      <w:r>
        <w:t xml:space="preserve">Составление государственного акта на земельный участок или удостоверения на право временного пользования земельным участком производится в соответствии с Инструкцией о порядке составления, выдачи (замены) государственного акта на земельный участок и удостоверения на право временного пользования земельным участком. Она утверждена постановлением Госкомзема Республики Беларусь от 30.03. 2000 г. № </w:t>
      </w:r>
      <w:r>
        <w:rPr>
          <w:lang w:val="en-US"/>
        </w:rPr>
        <w:t>I</w:t>
      </w:r>
      <w:r>
        <w:t xml:space="preserve">2. </w:t>
      </w:r>
    </w:p>
    <w:p w:rsidR="00E1666A" w:rsidRDefault="00E1666A">
      <w:r>
        <w:t xml:space="preserve">Собственникам земли, землевладельцам и землепользователям, имеющим несколько чересполосных земельных участков, государственный акт выдается: </w:t>
      </w:r>
    </w:p>
    <w:p w:rsidR="00E1666A" w:rsidRDefault="00E1666A">
      <w:pPr>
        <w:pStyle w:val="a"/>
      </w:pPr>
      <w:r>
        <w:t xml:space="preserve">один, если все чересполосные земельные участки расположены в пределах территории одного исполнительного и распорядительного органа; </w:t>
      </w:r>
    </w:p>
    <w:p w:rsidR="00E1666A" w:rsidRDefault="00E1666A">
      <w:pPr>
        <w:pStyle w:val="a"/>
      </w:pPr>
      <w:r>
        <w:t xml:space="preserve">на каждый земельный участок (группу участков), если они расположены на территориях нескольких исполнительных и распорядительных органов или предоставлены для разных целей. </w:t>
      </w:r>
    </w:p>
    <w:p w:rsidR="00E1666A" w:rsidRDefault="009E68A7">
      <w:r>
        <w:rPr>
          <w:noProof/>
        </w:rPr>
        <w:pict>
          <v:line id="_x0000_s1048" style="position:absolute;left:0;text-align:left;z-index:251667456;mso-position-horizontal-relative:margin" from="662.05pt,251.3pt" to="662.05pt,535.35pt" o:allowincell="f" strokeweight="1.45pt">
            <w10:wrap anchorx="margin"/>
          </v:line>
        </w:pict>
      </w:r>
      <w:r>
        <w:rPr>
          <w:noProof/>
        </w:rPr>
        <w:pict>
          <v:line id="_x0000_s1049" style="position:absolute;left:0;text-align:left;z-index:251668480;mso-position-horizontal-relative:margin" from="681.1pt,71.3pt" to="681.1pt,265.35pt" o:allowincell="f" strokeweight=".7pt">
            <w10:wrap anchorx="margin"/>
          </v:line>
        </w:pict>
      </w:r>
      <w:r>
        <w:rPr>
          <w:noProof/>
        </w:rPr>
        <w:pict>
          <v:line id="_x0000_s1050" style="position:absolute;left:0;text-align:left;z-index:251669504;mso-position-horizontal-relative:margin" from="700.2pt,.7pt" to="700.2pt,63.7pt" o:allowincell="f" strokeweight="2.5pt">
            <w10:wrap anchorx="margin"/>
          </v:line>
        </w:pict>
      </w:r>
      <w:r>
        <w:rPr>
          <w:noProof/>
        </w:rPr>
        <w:pict>
          <v:line id="_x0000_s1051" style="position:absolute;left:0;text-align:left;z-index:251670528;mso-position-horizontal-relative:margin" from="700.55pt,161.65pt" to="700.55pt,498.95pt" o:allowincell="f" strokeweight="2.5pt">
            <w10:wrap anchorx="margin"/>
          </v:line>
        </w:pict>
      </w:r>
      <w:r w:rsidR="00E1666A">
        <w:t xml:space="preserve">При размещении объекта по смежеству с землями населенных пунктов их включают в черту этих населенных пунктов с последующей выдачей государственного акта соответствующим органом. Право временного пользования земельным участком удостоверяется удостоверением на право временного пользования землей. </w:t>
      </w:r>
    </w:p>
    <w:p w:rsidR="00E1666A" w:rsidRDefault="00E1666A">
      <w:r>
        <w:t xml:space="preserve">Государственные акты, а также удостоверения выдаются и регистрируются: </w:t>
      </w:r>
    </w:p>
    <w:p w:rsidR="00E1666A" w:rsidRDefault="00E1666A">
      <w:pPr>
        <w:pStyle w:val="a"/>
      </w:pPr>
      <w:r>
        <w:t xml:space="preserve">сельскими (поселковыми) исполнительными и распорядительными органами - при предоставлении земельного участка из земель сельских населенных пунктов, городских, рабочих и курортных поселков; </w:t>
      </w:r>
    </w:p>
    <w:p w:rsidR="00E1666A" w:rsidRDefault="00E1666A">
      <w:pPr>
        <w:pStyle w:val="a"/>
      </w:pPr>
      <w:r>
        <w:t xml:space="preserve">городскими исполнительными и распорядительными органами - при предоставлении земельного участка из земель городов; </w:t>
      </w:r>
    </w:p>
    <w:p w:rsidR="00E1666A" w:rsidRDefault="00E1666A">
      <w:pPr>
        <w:pStyle w:val="a"/>
      </w:pPr>
      <w:r>
        <w:t xml:space="preserve">районными исполнительными и распорядительными органами - при предоставлении земельного участка из земель городов районного подчинения и городских поселков, переданных в их ведение, а также земель других категорий. </w:t>
      </w:r>
    </w:p>
    <w:p w:rsidR="00E1666A" w:rsidRDefault="00E1666A">
      <w:r>
        <w:t xml:space="preserve">Граждане Республики Беларусь, имеющие земельные участки для строительства и обслуживания жилого дома, ведения личного подсобного хозяйства, предоставленные им до принятия Кодекса о земле 1999 г., и не получившие документов, удостоверяющих их право на земельные участки, владеют и пользуются этими земельными участками до получения соответствующих документов. </w:t>
      </w:r>
    </w:p>
    <w:p w:rsidR="00E1666A" w:rsidRDefault="00E1666A">
      <w:r>
        <w:t xml:space="preserve">Государственные акты и удостоверения подлежат государственной регистрации в кадастровом бюро. </w:t>
      </w:r>
    </w:p>
    <w:p w:rsidR="00E1666A" w:rsidRDefault="00E1666A">
      <w:pPr>
        <w:pStyle w:val="1"/>
      </w:pPr>
      <w:r>
        <w:br w:type="page"/>
        <w:t>СПИСОК ИСПОЛЬЗОВАННЫХ ИСТОЧНИКОВ</w:t>
      </w:r>
    </w:p>
    <w:p w:rsidR="00E1666A" w:rsidRDefault="00E1666A"/>
    <w:p w:rsidR="00E1666A" w:rsidRDefault="00E1666A">
      <w:pPr>
        <w:pStyle w:val="a0"/>
      </w:pPr>
      <w:r>
        <w:t xml:space="preserve">Конституция Республики Беларусь 1994 года. Принята на республиканском референдуме 24 ноября 1996 года (с изменениями и дополнениями, принятыми на республиканских референдумах 24 ноября 1996г. и 17 октября 2004г) Минск “Беларусь” 2004г. </w:t>
      </w:r>
    </w:p>
    <w:p w:rsidR="00E1666A" w:rsidRDefault="00E1666A">
      <w:pPr>
        <w:pStyle w:val="a0"/>
      </w:pPr>
      <w:r>
        <w:t>Гражданский кодекс Республики Беларусь: с комментариями к разделам / Комментарии В.Ф. Чигира. - 3-е изд. - Мн.: Амалфея, 2000. -</w:t>
      </w:r>
      <w:r>
        <w:rPr>
          <w:noProof w:val="0"/>
          <w:lang w:val="ru-RU"/>
        </w:rPr>
        <w:t xml:space="preserve"> </w:t>
      </w:r>
      <w:r>
        <w:t xml:space="preserve">704с. </w:t>
      </w:r>
    </w:p>
    <w:p w:rsidR="00E1666A" w:rsidRDefault="00E1666A">
      <w:pPr>
        <w:pStyle w:val="a0"/>
      </w:pPr>
      <w:r>
        <w:t xml:space="preserve">Кодекс Республики Беларусь о земле от 23 июля 2008г. № 425. Принят Палатой представителей 17 июня 2008 года. Одобрен Советом Республики 28 июня 2008 года. Юридическая база “ЮСИАС”. </w:t>
      </w:r>
    </w:p>
    <w:p w:rsidR="00E1666A" w:rsidRDefault="00E1666A">
      <w:pPr>
        <w:pStyle w:val="a0"/>
      </w:pPr>
      <w:r>
        <w:t xml:space="preserve">Колбасин Д.А. Гражданское право. Общая часть. - Мн.: ПолиБиг. По заказу общественного объединения “Молодежное научное общество”. 1999. - 360с. </w:t>
      </w:r>
    </w:p>
    <w:p w:rsidR="00E1666A" w:rsidRDefault="00E1666A">
      <w:pPr>
        <w:pStyle w:val="a0"/>
      </w:pPr>
      <w:r>
        <w:t xml:space="preserve">Станкевич Н.Г. Земельное право Республики Беларусь. Учебное пособие. – Мн.: Амалфея, 2000. – 480с. </w:t>
      </w:r>
    </w:p>
    <w:p w:rsidR="00E1666A" w:rsidRDefault="00E1666A">
      <w:bookmarkStart w:id="0" w:name="_GoBack"/>
      <w:bookmarkEnd w:id="0"/>
    </w:p>
    <w:sectPr w:rsidR="00E166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6A" w:rsidRDefault="00E1666A">
      <w:r>
        <w:separator/>
      </w:r>
    </w:p>
  </w:endnote>
  <w:endnote w:type="continuationSeparator" w:id="0">
    <w:p w:rsidR="00E1666A" w:rsidRDefault="00E1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6A" w:rsidRDefault="00E1666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6A" w:rsidRDefault="00E166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6A" w:rsidRDefault="00E1666A">
      <w:r>
        <w:separator/>
      </w:r>
    </w:p>
  </w:footnote>
  <w:footnote w:type="continuationSeparator" w:id="0">
    <w:p w:rsidR="00E1666A" w:rsidRDefault="00E16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6A" w:rsidRDefault="00CC3F9E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E1666A" w:rsidRDefault="00E1666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6A" w:rsidRDefault="00E166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0EDD90"/>
    <w:lvl w:ilvl="0">
      <w:numFmt w:val="bullet"/>
      <w:lvlText w:val="*"/>
      <w:lvlJc w:val="left"/>
    </w:lvl>
  </w:abstractNum>
  <w:abstractNum w:abstractNumId="1">
    <w:nsid w:val="04A84336"/>
    <w:multiLevelType w:val="singleLevel"/>
    <w:tmpl w:val="310C02E4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>
    <w:nsid w:val="4878759A"/>
    <w:multiLevelType w:val="multilevel"/>
    <w:tmpl w:val="9F7C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2DA47646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♦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F9E"/>
    <w:rsid w:val="001C0E04"/>
    <w:rsid w:val="009E68A7"/>
    <w:rsid w:val="00CC3F9E"/>
    <w:rsid w:val="00E1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8CF99107-E201-49C6-88ED-D6CEE92F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next w:val="a1"/>
    <w:uiPriority w:val="99"/>
    <w:pPr>
      <w:keepNext/>
      <w:autoSpaceDE w:val="0"/>
      <w:autoSpaceDN w:val="0"/>
      <w:spacing w:line="360" w:lineRule="auto"/>
      <w:jc w:val="center"/>
      <w:outlineLvl w:val="0"/>
    </w:pPr>
    <w:rPr>
      <w:rFonts w:ascii="Times New Roman" w:hAnsi="Times New Roman"/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1"/>
    <w:uiPriority w:val="99"/>
    <w:pPr>
      <w:keepNext/>
      <w:autoSpaceDE w:val="0"/>
      <w:autoSpaceDN w:val="0"/>
      <w:spacing w:line="360" w:lineRule="auto"/>
      <w:jc w:val="center"/>
      <w:outlineLvl w:val="1"/>
    </w:pPr>
    <w:rPr>
      <w:rFonts w:ascii="Times New Roman" w:hAnsi="Times New Roman"/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1"/>
    <w:next w:val="a1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1"/>
    <w:uiPriority w:val="99"/>
    <w:pPr>
      <w:keepNext/>
      <w:autoSpaceDE w:val="0"/>
      <w:autoSpaceDN w:val="0"/>
      <w:spacing w:line="360" w:lineRule="auto"/>
      <w:jc w:val="center"/>
      <w:outlineLvl w:val="3"/>
    </w:pPr>
    <w:rPr>
      <w:rFonts w:ascii="Times New Roman" w:hAnsi="Times New Roman"/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1"/>
    <w:next w:val="a1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1"/>
    <w:next w:val="a1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5">
    <w:name w:val="Основной шрифт"/>
    <w:uiPriority w:val="99"/>
  </w:style>
  <w:style w:type="paragraph" w:styleId="a6">
    <w:name w:val="header"/>
    <w:basedOn w:val="a1"/>
    <w:next w:val="a7"/>
    <w:link w:val="a8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8">
    <w:name w:val="Верхний колонтитул Знак"/>
    <w:link w:val="a6"/>
    <w:uiPriority w:val="99"/>
    <w:rPr>
      <w:kern w:val="16"/>
      <w:sz w:val="24"/>
      <w:szCs w:val="24"/>
    </w:rPr>
  </w:style>
  <w:style w:type="character" w:customStyle="1" w:styleId="a9">
    <w:name w:val="номер страницы"/>
    <w:uiPriority w:val="99"/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Body Text"/>
    <w:basedOn w:val="a1"/>
    <w:link w:val="aa"/>
    <w:uiPriority w:val="99"/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b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  <w:lang w:val="en-US"/>
    </w:rPr>
  </w:style>
  <w:style w:type="character" w:customStyle="1" w:styleId="ac">
    <w:name w:val="знак сноски"/>
    <w:uiPriority w:val="99"/>
    <w:rPr>
      <w:vertAlign w:val="superscript"/>
    </w:rPr>
  </w:style>
  <w:style w:type="paragraph" w:customStyle="1" w:styleId="10">
    <w:name w:val="оглавление 1"/>
    <w:basedOn w:val="a1"/>
    <w:next w:val="a1"/>
    <w:autoRedefine/>
    <w:uiPriority w:val="99"/>
    <w:pPr>
      <w:tabs>
        <w:tab w:val="right" w:leader="dot" w:pos="9345"/>
      </w:tabs>
      <w:ind w:left="708" w:firstLine="12"/>
      <w:jc w:val="left"/>
    </w:pPr>
    <w:rPr>
      <w:b/>
      <w:bCs/>
      <w:caps/>
      <w:noProof/>
      <w:lang w:val="en-US"/>
    </w:rPr>
  </w:style>
  <w:style w:type="paragraph" w:customStyle="1" w:styleId="20">
    <w:name w:val="оглавление 2"/>
    <w:basedOn w:val="a1"/>
    <w:next w:val="a1"/>
    <w:autoRedefine/>
    <w:uiPriority w:val="99"/>
    <w:pPr>
      <w:tabs>
        <w:tab w:val="right" w:leader="dot" w:pos="9345"/>
      </w:tabs>
      <w:ind w:left="998"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1"/>
    <w:next w:val="a1"/>
    <w:autoRedefine/>
    <w:uiPriority w:val="99"/>
    <w:pPr>
      <w:tabs>
        <w:tab w:val="right" w:leader="dot" w:pos="9345"/>
      </w:tabs>
      <w:ind w:left="1281" w:firstLine="0"/>
      <w:jc w:val="left"/>
    </w:pPr>
    <w:rPr>
      <w:i/>
      <w:iCs/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9"/>
      </w:numPr>
      <w:autoSpaceDE w:val="0"/>
      <w:autoSpaceDN w:val="0"/>
      <w:spacing w:line="360" w:lineRule="auto"/>
      <w:jc w:val="both"/>
    </w:pPr>
    <w:rPr>
      <w:rFonts w:ascii="Times New Roman" w:hAnsi="Times New Roman"/>
      <w:noProof/>
      <w:sz w:val="28"/>
      <w:szCs w:val="28"/>
      <w:lang w:val="en-US"/>
    </w:rPr>
  </w:style>
  <w:style w:type="paragraph" w:customStyle="1" w:styleId="a0">
    <w:name w:val="список нумерованный"/>
    <w:uiPriority w:val="99"/>
    <w:pPr>
      <w:numPr>
        <w:numId w:val="10"/>
      </w:numPr>
      <w:tabs>
        <w:tab w:val="num" w:pos="1276"/>
      </w:tabs>
      <w:autoSpaceDE w:val="0"/>
      <w:autoSpaceDN w:val="0"/>
      <w:spacing w:line="360" w:lineRule="auto"/>
      <w:jc w:val="both"/>
    </w:pPr>
    <w:rPr>
      <w:rFonts w:ascii="Times New Roman" w:hAnsi="Times New Roman"/>
      <w:noProof/>
      <w:sz w:val="28"/>
      <w:szCs w:val="28"/>
      <w:lang w:val="en-US"/>
    </w:rPr>
  </w:style>
  <w:style w:type="paragraph" w:customStyle="1" w:styleId="ad">
    <w:name w:val="схема"/>
    <w:uiPriority w:val="99"/>
    <w:pPr>
      <w:autoSpaceDE w:val="0"/>
      <w:autoSpaceDN w:val="0"/>
      <w:jc w:val="center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ae">
    <w:name w:val="ТАБЛИЦА"/>
    <w:uiPriority w:val="99"/>
    <w:pPr>
      <w:autoSpaceDE w:val="0"/>
      <w:autoSpaceDN w:val="0"/>
      <w:jc w:val="center"/>
    </w:pPr>
    <w:rPr>
      <w:rFonts w:ascii="Times New Roman" w:hAnsi="Times New Roman"/>
      <w:noProof/>
      <w:lang w:val="en-US"/>
    </w:rPr>
  </w:style>
  <w:style w:type="paragraph" w:customStyle="1" w:styleId="af">
    <w:name w:val="титут"/>
    <w:uiPriority w:val="99"/>
    <w:pPr>
      <w:autoSpaceDE w:val="0"/>
      <w:autoSpaceDN w:val="0"/>
      <w:spacing w:line="360" w:lineRule="auto"/>
      <w:jc w:val="center"/>
    </w:pPr>
    <w:rPr>
      <w:rFonts w:ascii="Times New Roman" w:hAnsi="Times New Roman"/>
      <w:noProof/>
      <w:sz w:val="28"/>
      <w:szCs w:val="28"/>
      <w:lang w:val="en-US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ПРЕДОСТАВЛЕНИЯ ЗЕМЕЛЬ ВО ВЛАДЕНИЕ И ПОЛЬЗО-ВАНИЕ В РЕСПУБЛИКЕ БЕЛАРУСЬ</vt:lpstr>
    </vt:vector>
  </TitlesOfParts>
  <Company>Microsoft</Company>
  <LinksUpToDate>false</LinksUpToDate>
  <CharactersWithSpaces>19589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ПРЕДОСТАВЛЕНИЯ ЗЕМЕЛЬ ВО ВЛАДЕНИЕ И ПОЛЬЗО-ВАНИЕ В РЕСПУБЛИКЕ БЕЛАРУСЬ</dc:title>
  <dc:subject/>
  <dc:creator>Admin</dc:creator>
  <cp:keywords/>
  <dc:description/>
  <cp:lastModifiedBy>admin</cp:lastModifiedBy>
  <cp:revision>2</cp:revision>
  <dcterms:created xsi:type="dcterms:W3CDTF">2014-03-06T20:09:00Z</dcterms:created>
  <dcterms:modified xsi:type="dcterms:W3CDTF">2014-03-06T20:09:00Z</dcterms:modified>
</cp:coreProperties>
</file>