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7F" w:rsidRDefault="00DE287F">
      <w:pPr>
        <w:pStyle w:val="a3"/>
        <w:outlineLvl w:val="0"/>
        <w:rPr>
          <w:lang w:val="ru-RU"/>
        </w:rPr>
      </w:pPr>
    </w:p>
    <w:p w:rsidR="00DE287F" w:rsidRDefault="00DE287F">
      <w:pPr>
        <w:pStyle w:val="a3"/>
        <w:outlineLvl w:val="0"/>
        <w:rPr>
          <w:lang w:val="ru-RU"/>
        </w:rPr>
      </w:pPr>
      <w:r>
        <w:rPr>
          <w:lang w:val="ru-RU"/>
        </w:rPr>
        <w:t>Министерство общего и профессионального образования</w:t>
      </w:r>
    </w:p>
    <w:p w:rsidR="00DE287F" w:rsidRDefault="00DE287F">
      <w:pPr>
        <w:pStyle w:val="a3"/>
        <w:outlineLvl w:val="0"/>
        <w:rPr>
          <w:lang w:val="ru-RU"/>
        </w:rPr>
      </w:pPr>
      <w:r>
        <w:rPr>
          <w:lang w:val="ru-RU"/>
        </w:rPr>
        <w:t>Российской Федерации</w:t>
      </w: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outlineLvl w:val="0"/>
        <w:rPr>
          <w:lang w:val="ru-RU"/>
        </w:rPr>
      </w:pPr>
      <w:r>
        <w:rPr>
          <w:lang w:val="ru-RU"/>
        </w:rPr>
        <w:t>ГОСУДАРСТВЕННЫЙ УНИВЕРСИТЕТ УПРАВЛЕНИЯ</w:t>
      </w:r>
    </w:p>
    <w:p w:rsidR="00DE287F" w:rsidRDefault="00DE287F">
      <w:pPr>
        <w:pStyle w:val="a3"/>
        <w:outlineLvl w:val="0"/>
        <w:rPr>
          <w:lang w:val="ru-RU"/>
        </w:rPr>
      </w:pPr>
      <w:r>
        <w:rPr>
          <w:lang w:val="ru-RU"/>
        </w:rPr>
        <w:t xml:space="preserve"> имени СЕРГО ОРДЖОНИКИДЗЕ</w:t>
      </w: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outlineLvl w:val="0"/>
        <w:rPr>
          <w:lang w:val="ru-RU"/>
        </w:rPr>
      </w:pPr>
      <w:r>
        <w:rPr>
          <w:lang w:val="ru-RU"/>
        </w:rPr>
        <w:t>Институт финансового менеджмента</w:t>
      </w:r>
    </w:p>
    <w:p w:rsidR="00DE287F" w:rsidRDefault="00DE287F">
      <w:pPr>
        <w:pStyle w:val="a3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rPr>
          <w:lang w:val="ru-RU"/>
        </w:rPr>
      </w:pPr>
    </w:p>
    <w:p w:rsidR="00DE287F" w:rsidRDefault="00DE287F">
      <w:pPr>
        <w:pStyle w:val="a3"/>
        <w:outlineLvl w:val="0"/>
        <w:rPr>
          <w:sz w:val="28"/>
          <w:lang w:val="ru-RU"/>
        </w:rPr>
      </w:pPr>
      <w:r>
        <w:rPr>
          <w:sz w:val="28"/>
          <w:lang w:val="ru-RU"/>
        </w:rPr>
        <w:t>Ф И Н А Н С Ы,  Д Е Н Е Ж Н Ы Е   О Б Р А Щ Е Н И Я</w:t>
      </w:r>
    </w:p>
    <w:p w:rsidR="00DE287F" w:rsidRDefault="00DE287F">
      <w:pPr>
        <w:pStyle w:val="a3"/>
        <w:outlineLvl w:val="0"/>
        <w:rPr>
          <w:sz w:val="28"/>
          <w:lang w:val="ru-RU"/>
        </w:rPr>
      </w:pPr>
      <w:r>
        <w:rPr>
          <w:sz w:val="28"/>
          <w:lang w:val="ru-RU"/>
        </w:rPr>
        <w:t>И  К Р Е Д И Т</w:t>
      </w:r>
    </w:p>
    <w:p w:rsidR="00DE287F" w:rsidRDefault="00DE287F">
      <w:pPr>
        <w:pStyle w:val="a3"/>
        <w:rPr>
          <w:sz w:val="28"/>
          <w:lang w:val="ru-RU"/>
        </w:rPr>
      </w:pPr>
    </w:p>
    <w:p w:rsidR="00DE287F" w:rsidRDefault="00DE287F">
      <w:pPr>
        <w:pStyle w:val="a3"/>
        <w:rPr>
          <w:sz w:val="28"/>
          <w:lang w:val="ru-RU"/>
        </w:rPr>
      </w:pPr>
    </w:p>
    <w:p w:rsidR="00DE287F" w:rsidRDefault="00DE287F">
      <w:pPr>
        <w:pStyle w:val="a3"/>
        <w:outlineLvl w:val="0"/>
      </w:pPr>
      <w:r>
        <w:rPr>
          <w:lang w:val="ru-RU"/>
        </w:rPr>
        <w:t>КУРСОВАЯ РАБОТА ПО ТЕМЕ</w:t>
      </w:r>
      <w:r>
        <w:t>:</w:t>
      </w:r>
    </w:p>
    <w:p w:rsidR="00DE287F" w:rsidRDefault="00DE287F">
      <w:pPr>
        <w:pStyle w:val="a3"/>
        <w:rPr>
          <w:b w:val="0"/>
          <w:lang w:val="ru-RU"/>
        </w:rPr>
      </w:pPr>
    </w:p>
    <w:p w:rsidR="00DE287F" w:rsidRDefault="00DE287F">
      <w:pPr>
        <w:pStyle w:val="a3"/>
        <w:rPr>
          <w:b w:val="0"/>
          <w:lang w:val="ru-RU"/>
        </w:rPr>
      </w:pPr>
    </w:p>
    <w:p w:rsidR="00DE287F" w:rsidRDefault="00DE287F">
      <w:pPr>
        <w:pStyle w:val="a3"/>
        <w:rPr>
          <w:sz w:val="28"/>
          <w:lang w:val="ru-RU"/>
        </w:rPr>
      </w:pPr>
      <w:r>
        <w:rPr>
          <w:sz w:val="28"/>
          <w:lang w:val="ru-RU"/>
        </w:rPr>
        <w:t>ПОРЯДОК РЕГУЛИРОВАНИЯ ДЕЯТЕЛЬНОСТИ</w:t>
      </w:r>
    </w:p>
    <w:p w:rsidR="00DE287F" w:rsidRDefault="00DE287F">
      <w:pPr>
        <w:pStyle w:val="a3"/>
        <w:rPr>
          <w:sz w:val="28"/>
          <w:lang w:val="ru-RU"/>
        </w:rPr>
      </w:pPr>
      <w:r>
        <w:rPr>
          <w:sz w:val="28"/>
          <w:lang w:val="ru-RU"/>
        </w:rPr>
        <w:t>КОММЕРЧЕСКИХ БАНКОВ (НОРМАТИВЫ).</w:t>
      </w:r>
    </w:p>
    <w:p w:rsidR="00DE287F" w:rsidRDefault="00DE287F">
      <w:pPr>
        <w:pStyle w:val="a3"/>
        <w:rPr>
          <w:b w:val="0"/>
          <w:lang w:val="ru-RU"/>
        </w:rPr>
      </w:pPr>
    </w:p>
    <w:p w:rsidR="00DE287F" w:rsidRDefault="00DE287F">
      <w:pPr>
        <w:pStyle w:val="a3"/>
        <w:rPr>
          <w:b w:val="0"/>
          <w:lang w:val="ru-RU"/>
        </w:rPr>
      </w:pPr>
    </w:p>
    <w:p w:rsidR="00DE287F" w:rsidRDefault="00DE287F">
      <w:pPr>
        <w:pStyle w:val="a3"/>
        <w:rPr>
          <w:b w:val="0"/>
          <w:lang w:val="ru-RU"/>
        </w:rPr>
      </w:pPr>
    </w:p>
    <w:p w:rsidR="00DE287F" w:rsidRDefault="00DE287F">
      <w:pPr>
        <w:pStyle w:val="a3"/>
        <w:rPr>
          <w:b w:val="0"/>
          <w:lang w:val="ru-RU"/>
        </w:rPr>
      </w:pPr>
    </w:p>
    <w:p w:rsidR="00DE287F" w:rsidRDefault="00DE287F">
      <w:pPr>
        <w:pStyle w:val="a3"/>
        <w:rPr>
          <w:b w:val="0"/>
          <w:lang w:val="ru-RU"/>
        </w:rPr>
      </w:pPr>
    </w:p>
    <w:p w:rsidR="00DE287F" w:rsidRDefault="00DE287F">
      <w:pPr>
        <w:pStyle w:val="a3"/>
        <w:rPr>
          <w:b w:val="0"/>
          <w:lang w:val="ru-RU"/>
        </w:rPr>
      </w:pPr>
    </w:p>
    <w:p w:rsidR="00DE287F" w:rsidRDefault="00DE287F">
      <w:pPr>
        <w:pStyle w:val="a3"/>
        <w:ind w:left="6521"/>
        <w:jc w:val="left"/>
        <w:rPr>
          <w:b w:val="0"/>
        </w:rPr>
      </w:pPr>
      <w:r>
        <w:rPr>
          <w:b w:val="0"/>
          <w:lang w:val="ru-RU"/>
        </w:rPr>
        <w:t>Студент</w:t>
      </w:r>
      <w:r>
        <w:rPr>
          <w:b w:val="0"/>
        </w:rPr>
        <w:t>:</w:t>
      </w:r>
      <w:r>
        <w:rPr>
          <w:b w:val="0"/>
          <w:lang w:val="ru-RU"/>
        </w:rPr>
        <w:t xml:space="preserve">            Чабан И</w:t>
      </w:r>
      <w:r>
        <w:rPr>
          <w:b w:val="0"/>
        </w:rPr>
        <w:t>.</w:t>
      </w:r>
      <w:r>
        <w:rPr>
          <w:b w:val="0"/>
          <w:lang w:val="ru-RU"/>
        </w:rPr>
        <w:t>В</w:t>
      </w:r>
      <w:r>
        <w:rPr>
          <w:b w:val="0"/>
        </w:rPr>
        <w:t>.</w:t>
      </w:r>
    </w:p>
    <w:p w:rsidR="00DE287F" w:rsidRDefault="00DE287F">
      <w:pPr>
        <w:pStyle w:val="a3"/>
        <w:ind w:left="6521"/>
        <w:jc w:val="left"/>
        <w:rPr>
          <w:b w:val="0"/>
          <w:lang w:val="ru-RU"/>
        </w:rPr>
      </w:pPr>
      <w:r>
        <w:rPr>
          <w:b w:val="0"/>
          <w:lang w:val="ru-RU"/>
        </w:rPr>
        <w:t>Студент</w:t>
      </w:r>
      <w:r>
        <w:rPr>
          <w:b w:val="0"/>
        </w:rPr>
        <w:t xml:space="preserve">:         </w:t>
      </w:r>
      <w:r>
        <w:rPr>
          <w:b w:val="0"/>
          <w:lang w:val="ru-RU"/>
        </w:rPr>
        <w:t xml:space="preserve">   Защитин А.А.</w:t>
      </w:r>
    </w:p>
    <w:p w:rsidR="00DE287F" w:rsidRDefault="00DE287F">
      <w:pPr>
        <w:pStyle w:val="a3"/>
        <w:ind w:left="6521"/>
        <w:jc w:val="left"/>
        <w:rPr>
          <w:b w:val="0"/>
          <w:lang w:val="ru-RU"/>
        </w:rPr>
      </w:pPr>
    </w:p>
    <w:p w:rsidR="00DE287F" w:rsidRDefault="00DE287F">
      <w:pPr>
        <w:pStyle w:val="a3"/>
        <w:ind w:left="6521"/>
        <w:jc w:val="left"/>
        <w:rPr>
          <w:b w:val="0"/>
          <w:lang w:val="ru-RU"/>
        </w:rPr>
      </w:pPr>
      <w:r>
        <w:rPr>
          <w:b w:val="0"/>
          <w:lang w:val="ru-RU"/>
        </w:rPr>
        <w:t>Группа</w:t>
      </w:r>
      <w:r>
        <w:rPr>
          <w:b w:val="0"/>
        </w:rPr>
        <w:t xml:space="preserve">: </w:t>
      </w:r>
      <w:r>
        <w:rPr>
          <w:b w:val="0"/>
          <w:lang w:val="ru-RU"/>
        </w:rPr>
        <w:t>Финансы и кредит</w:t>
      </w:r>
    </w:p>
    <w:p w:rsidR="00DE287F" w:rsidRDefault="00DE287F">
      <w:pPr>
        <w:pStyle w:val="a3"/>
        <w:ind w:left="6521"/>
        <w:jc w:val="left"/>
        <w:rPr>
          <w:b w:val="0"/>
          <w:lang w:val="ru-RU"/>
        </w:rPr>
      </w:pPr>
    </w:p>
    <w:p w:rsidR="00DE287F" w:rsidRDefault="00DE287F">
      <w:pPr>
        <w:pStyle w:val="a3"/>
        <w:ind w:left="6521"/>
        <w:jc w:val="left"/>
        <w:rPr>
          <w:b w:val="0"/>
          <w:lang w:val="ru-RU"/>
        </w:rPr>
      </w:pPr>
    </w:p>
    <w:p w:rsidR="00DE287F" w:rsidRDefault="00DE287F">
      <w:pPr>
        <w:pStyle w:val="a3"/>
        <w:ind w:left="6521"/>
        <w:jc w:val="left"/>
        <w:rPr>
          <w:b w:val="0"/>
          <w:lang w:val="ru-RU"/>
        </w:rPr>
      </w:pPr>
      <w:r>
        <w:rPr>
          <w:b w:val="0"/>
          <w:lang w:val="ru-RU"/>
        </w:rPr>
        <w:t>Преподаватель</w:t>
      </w:r>
      <w:r>
        <w:rPr>
          <w:b w:val="0"/>
        </w:rPr>
        <w:t xml:space="preserve">: </w:t>
      </w:r>
      <w:r>
        <w:rPr>
          <w:b w:val="0"/>
          <w:lang w:val="ru-RU"/>
        </w:rPr>
        <w:t>Бурмистрова Л.А.</w:t>
      </w:r>
    </w:p>
    <w:p w:rsidR="00DE287F" w:rsidRDefault="00DE287F">
      <w:pPr>
        <w:pStyle w:val="a3"/>
        <w:jc w:val="left"/>
        <w:rPr>
          <w:b w:val="0"/>
          <w:lang w:val="ru-RU"/>
        </w:rPr>
      </w:pPr>
    </w:p>
    <w:p w:rsidR="00DE287F" w:rsidRDefault="00DE287F">
      <w:pPr>
        <w:pStyle w:val="a3"/>
        <w:jc w:val="left"/>
        <w:rPr>
          <w:b w:val="0"/>
          <w:lang w:val="ru-RU"/>
        </w:rPr>
      </w:pPr>
    </w:p>
    <w:p w:rsidR="00DE287F" w:rsidRDefault="00DE287F">
      <w:pPr>
        <w:pStyle w:val="a3"/>
        <w:jc w:val="left"/>
        <w:rPr>
          <w:b w:val="0"/>
          <w:lang w:val="ru-RU"/>
        </w:rPr>
      </w:pPr>
    </w:p>
    <w:p w:rsidR="00DE287F" w:rsidRDefault="00DE287F">
      <w:pPr>
        <w:pStyle w:val="a3"/>
        <w:jc w:val="left"/>
        <w:rPr>
          <w:b w:val="0"/>
          <w:lang w:val="ru-RU"/>
        </w:rPr>
      </w:pPr>
    </w:p>
    <w:p w:rsidR="00DE287F" w:rsidRDefault="00DE287F">
      <w:pPr>
        <w:pStyle w:val="a3"/>
        <w:jc w:val="left"/>
        <w:rPr>
          <w:b w:val="0"/>
          <w:lang w:val="ru-RU"/>
        </w:rPr>
      </w:pPr>
    </w:p>
    <w:p w:rsidR="00DE287F" w:rsidRDefault="00DE287F">
      <w:pPr>
        <w:pStyle w:val="a3"/>
        <w:jc w:val="left"/>
        <w:rPr>
          <w:b w:val="0"/>
          <w:lang w:val="ru-RU"/>
        </w:rPr>
      </w:pPr>
    </w:p>
    <w:p w:rsidR="00DE287F" w:rsidRDefault="00DE287F">
      <w:pPr>
        <w:pStyle w:val="a3"/>
        <w:jc w:val="left"/>
        <w:rPr>
          <w:b w:val="0"/>
          <w:lang w:val="ru-RU"/>
        </w:rPr>
      </w:pPr>
    </w:p>
    <w:p w:rsidR="00DE287F" w:rsidRDefault="00DE287F">
      <w:pPr>
        <w:pStyle w:val="a3"/>
        <w:jc w:val="left"/>
        <w:rPr>
          <w:b w:val="0"/>
          <w:lang w:val="ru-RU"/>
        </w:rPr>
      </w:pPr>
    </w:p>
    <w:p w:rsidR="00DE287F" w:rsidRDefault="00DE287F">
      <w:pPr>
        <w:pStyle w:val="a3"/>
        <w:jc w:val="left"/>
        <w:rPr>
          <w:b w:val="0"/>
          <w:lang w:val="ru-RU"/>
        </w:rPr>
      </w:pPr>
    </w:p>
    <w:p w:rsidR="00DE287F" w:rsidRDefault="00DE287F">
      <w:pPr>
        <w:pStyle w:val="a3"/>
        <w:jc w:val="left"/>
        <w:rPr>
          <w:b w:val="0"/>
          <w:lang w:val="ru-RU"/>
        </w:rPr>
      </w:pPr>
    </w:p>
    <w:p w:rsidR="00DE287F" w:rsidRDefault="00DE287F">
      <w:pPr>
        <w:pStyle w:val="a3"/>
        <w:pBdr>
          <w:bottom w:val="single" w:sz="12" w:space="1" w:color="auto"/>
        </w:pBdr>
        <w:jc w:val="left"/>
        <w:rPr>
          <w:b w:val="0"/>
          <w:lang w:val="ru-RU"/>
        </w:rPr>
      </w:pPr>
    </w:p>
    <w:p w:rsidR="00DE287F" w:rsidRDefault="00DE287F">
      <w:pPr>
        <w:pStyle w:val="a3"/>
        <w:rPr>
          <w:b w:val="0"/>
          <w:lang w:val="ru-RU"/>
        </w:rPr>
      </w:pPr>
    </w:p>
    <w:p w:rsidR="00DE287F" w:rsidRDefault="00DE287F">
      <w:pPr>
        <w:pStyle w:val="a3"/>
        <w:outlineLvl w:val="0"/>
        <w:rPr>
          <w:b w:val="0"/>
        </w:rPr>
      </w:pPr>
      <w:r>
        <w:rPr>
          <w:b w:val="0"/>
          <w:lang w:val="ru-RU"/>
        </w:rPr>
        <w:t>Москва</w:t>
      </w:r>
      <w:r>
        <w:rPr>
          <w:b w:val="0"/>
        </w:rPr>
        <w:t>, 1999</w:t>
      </w:r>
    </w:p>
    <w:p w:rsidR="00DE287F" w:rsidRDefault="00DE287F">
      <w:pPr>
        <w:pStyle w:val="a3"/>
        <w:jc w:val="left"/>
        <w:rPr>
          <w:b w:val="0"/>
        </w:rPr>
        <w:sectPr w:rsidR="00DE287F">
          <w:headerReference w:type="default" r:id="rId7"/>
          <w:footerReference w:type="default" r:id="rId8"/>
          <w:pgSz w:w="11906" w:h="16838"/>
          <w:pgMar w:top="851" w:right="567" w:bottom="851" w:left="1134" w:header="567" w:footer="567" w:gutter="0"/>
          <w:pgNumType w:start="1"/>
          <w:cols w:space="720"/>
          <w:titlePg/>
        </w:sectPr>
      </w:pPr>
    </w:p>
    <w:p w:rsidR="00DE287F" w:rsidRDefault="00DE287F">
      <w:pPr>
        <w:rPr>
          <w:b/>
          <w:i/>
          <w:sz w:val="24"/>
        </w:rPr>
      </w:pPr>
      <w:r>
        <w:rPr>
          <w:b/>
          <w:i/>
          <w:sz w:val="24"/>
        </w:rPr>
        <w:t>Содержание.</w:t>
      </w:r>
    </w:p>
    <w:p w:rsidR="00DE287F" w:rsidRDefault="00DE287F">
      <w:pPr>
        <w:rPr>
          <w:b/>
          <w:sz w:val="24"/>
        </w:rPr>
      </w:pPr>
    </w:p>
    <w:p w:rsidR="00DE287F" w:rsidRDefault="00DE287F">
      <w:pPr>
        <w:rPr>
          <w:b/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567"/>
      </w:tblGrid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Введение. 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Понятие нормативов. Группы риска. ..........................................................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Инструкция №1. ............................................................................................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Собственные средства (капитал) банка. .....................................................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2" w:type="dxa"/>
          </w:tcPr>
          <w:p w:rsidR="00DE287F" w:rsidRDefault="00DE287F">
            <w:pPr>
              <w:jc w:val="both"/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Норматив достаточности капитала банка </w:t>
            </w:r>
            <w:r>
              <w:rPr>
                <w:snapToGrid w:val="0"/>
                <w:color w:val="000000"/>
                <w:sz w:val="24"/>
                <w:lang w:val="en-US"/>
              </w:rPr>
              <w:t>(</w:t>
            </w:r>
            <w:r>
              <w:rPr>
                <w:snapToGrid w:val="0"/>
                <w:color w:val="000000"/>
                <w:sz w:val="24"/>
              </w:rPr>
              <w:t>Н1</w:t>
            </w:r>
            <w:r>
              <w:rPr>
                <w:snapToGrid w:val="0"/>
                <w:color w:val="000000"/>
                <w:sz w:val="24"/>
                <w:lang w:val="en-US"/>
              </w:rPr>
              <w:t>)</w:t>
            </w:r>
            <w:r>
              <w:rPr>
                <w:snapToGrid w:val="0"/>
                <w:color w:val="000000"/>
                <w:sz w:val="24"/>
              </w:rPr>
              <w:t>. .........................................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Нормативы ликвидности банка (</w:t>
            </w:r>
            <w:r>
              <w:rPr>
                <w:snapToGrid w:val="0"/>
                <w:color w:val="000000"/>
                <w:sz w:val="24"/>
                <w:lang w:val="en-US"/>
              </w:rPr>
              <w:t>H2,H3,H4,H5). ........................................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12" w:type="dxa"/>
          </w:tcPr>
          <w:p w:rsidR="00DE287F" w:rsidRDefault="00DE287F">
            <w:pPr>
              <w:jc w:val="both"/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Максимальный размер риска на одного заемщика или группу связанных заемщиков (Н6). 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Максимальный размер крупных кредитных рисков (Н7). .......................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Максимальный размер риска на одного кредитора (вкладчика) (Н8). 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Максимальный размер кредитного риска на одного акционера (участника) (Н9). 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Совокупная величина крупных кредитных рисков на акционеров (участников) банка (Н9.1). 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Максимальный размер кредитов, займов, предоставленных своим инсайдерам (Н10). 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Совокупная величина кредитов и займов, выданных инсайдерам (Н10.1). ...........................................................................................................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Максимальный размер привлеченных денежных вкладов (депозитов) населения (Н11). 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Максимальный размер обязательств банка перед банками-нерезидентами и финансовыми организациями-нерезидентами (Н11.1). ...........................................................................................................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Норматив использования собственных средств (капитала) банка для приобретения долей (акций) других юридических лиц (Н12). ................</w:t>
            </w:r>
          </w:p>
        </w:tc>
        <w:tc>
          <w:tcPr>
            <w:tcW w:w="567" w:type="dxa"/>
            <w:vAlign w:val="bottom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Норматив ликвидности по операциям с драгоценными металлами (Н14). ..............................................................................................................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Норматив ликвидности по операциям с драгоценными металлами (Н14). ..............................................................................................................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Сводная таблица значений нормативов для вновь создаваемых банков. 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 контроле за соблюдением экономических нормативов. .......................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Пример экономических нормативов коммерческого банка. 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Заключение. 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</w:p>
        </w:tc>
      </w:tr>
      <w:tr w:rsidR="00DE287F">
        <w:tc>
          <w:tcPr>
            <w:tcW w:w="534" w:type="dxa"/>
          </w:tcPr>
          <w:p w:rsidR="00DE287F" w:rsidRDefault="00DE287F">
            <w:pPr>
              <w:rPr>
                <w:sz w:val="24"/>
              </w:rPr>
            </w:pPr>
          </w:p>
        </w:tc>
        <w:tc>
          <w:tcPr>
            <w:tcW w:w="7512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Список литературы. ......................................................................................</w:t>
            </w:r>
          </w:p>
        </w:tc>
        <w:tc>
          <w:tcPr>
            <w:tcW w:w="567" w:type="dxa"/>
          </w:tcPr>
          <w:p w:rsidR="00DE287F" w:rsidRDefault="00DE287F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DE287F" w:rsidRDefault="00DE287F">
      <w:pPr>
        <w:rPr>
          <w:sz w:val="24"/>
        </w:rPr>
      </w:pPr>
    </w:p>
    <w:p w:rsidR="00DE287F" w:rsidRDefault="00DE287F">
      <w:pPr>
        <w:rPr>
          <w:b/>
          <w:sz w:val="24"/>
          <w:lang w:val="en-US"/>
        </w:rPr>
      </w:pPr>
    </w:p>
    <w:p w:rsidR="00DE287F" w:rsidRDefault="00DE287F">
      <w:pPr>
        <w:rPr>
          <w:b/>
          <w:i/>
          <w:sz w:val="24"/>
        </w:rPr>
      </w:pPr>
    </w:p>
    <w:p w:rsidR="00DE287F" w:rsidRDefault="00DE287F">
      <w:pPr>
        <w:rPr>
          <w:b/>
          <w:i/>
          <w:sz w:val="24"/>
        </w:rPr>
      </w:pPr>
    </w:p>
    <w:p w:rsidR="00DE287F" w:rsidRDefault="00DE287F">
      <w:pPr>
        <w:rPr>
          <w:b/>
          <w:i/>
          <w:sz w:val="24"/>
        </w:rPr>
      </w:pPr>
    </w:p>
    <w:p w:rsidR="00DE287F" w:rsidRDefault="00DE287F">
      <w:pPr>
        <w:rPr>
          <w:b/>
          <w:i/>
          <w:sz w:val="24"/>
        </w:rPr>
      </w:pPr>
    </w:p>
    <w:p w:rsidR="00DE287F" w:rsidRDefault="00DE287F">
      <w:pPr>
        <w:rPr>
          <w:b/>
          <w:i/>
          <w:sz w:val="24"/>
        </w:rPr>
      </w:pPr>
    </w:p>
    <w:p w:rsidR="00DE287F" w:rsidRDefault="00DE287F">
      <w:pPr>
        <w:rPr>
          <w:b/>
          <w:i/>
          <w:sz w:val="24"/>
        </w:rPr>
      </w:pPr>
    </w:p>
    <w:p w:rsidR="00DE287F" w:rsidRDefault="00DE287F">
      <w:pPr>
        <w:rPr>
          <w:b/>
          <w:i/>
          <w:sz w:val="24"/>
        </w:rPr>
      </w:pPr>
    </w:p>
    <w:p w:rsidR="00DE287F" w:rsidRDefault="00DE287F">
      <w:pPr>
        <w:rPr>
          <w:b/>
          <w:i/>
          <w:sz w:val="24"/>
        </w:rPr>
      </w:pPr>
    </w:p>
    <w:p w:rsidR="00DE287F" w:rsidRDefault="00DE287F">
      <w:pPr>
        <w:pStyle w:val="11"/>
      </w:pPr>
      <w:r>
        <w:t>Введение.</w:t>
      </w:r>
    </w:p>
    <w:p w:rsidR="00DE287F" w:rsidRDefault="00DE287F">
      <w:pPr>
        <w:rPr>
          <w:sz w:val="24"/>
        </w:rPr>
      </w:pP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Банки — одно из центральных звеньев си</w:t>
      </w:r>
      <w:r>
        <w:rPr>
          <w:sz w:val="24"/>
        </w:rPr>
        <w:softHyphen/>
        <w:t>стемы рыночных структур. Развитие их деяте</w:t>
      </w:r>
      <w:r>
        <w:rPr>
          <w:sz w:val="24"/>
        </w:rPr>
        <w:softHyphen/>
        <w:t>льности — необходимое условие реального со</w:t>
      </w:r>
      <w:r>
        <w:rPr>
          <w:sz w:val="24"/>
        </w:rPr>
        <w:softHyphen/>
        <w:t>здания рыночного механизма. Процесс эконо</w:t>
      </w:r>
      <w:r>
        <w:rPr>
          <w:sz w:val="24"/>
        </w:rPr>
        <w:softHyphen/>
        <w:t>мических преобразований начался с реформи</w:t>
      </w:r>
      <w:r>
        <w:rPr>
          <w:sz w:val="24"/>
        </w:rPr>
        <w:softHyphen/>
        <w:t>рования банковской системы. Эта сфера дина</w:t>
      </w:r>
      <w:r>
        <w:rPr>
          <w:sz w:val="24"/>
        </w:rPr>
        <w:softHyphen/>
        <w:t>мично развивается и сегодня.</w:t>
      </w: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Длительное время банки были государст</w:t>
      </w:r>
      <w:r>
        <w:rPr>
          <w:sz w:val="24"/>
        </w:rPr>
        <w:softHyphen/>
        <w:t>венными органами и выступали одной из «не</w:t>
      </w:r>
      <w:r>
        <w:rPr>
          <w:sz w:val="24"/>
        </w:rPr>
        <w:softHyphen/>
        <w:t>сущих конструкций» административно-ко</w:t>
      </w:r>
      <w:r>
        <w:rPr>
          <w:sz w:val="24"/>
        </w:rPr>
        <w:softHyphen/>
        <w:t>мандной системы управления экономикой. В результате организация банковского дела в стране утратила традиции и опыт российских банков. Сегодня, строя рыночную экономику, мы вынуждены наверстывать упущенное. Не</w:t>
      </w:r>
      <w:r>
        <w:rPr>
          <w:sz w:val="24"/>
        </w:rPr>
        <w:softHyphen/>
        <w:t>обходимо в короткие сроки выйти на уровень современного мирового уровня организации банковского дела.</w:t>
      </w: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Банки выполняют разнообразные функции и вступают в сложные взаимоотношения меж</w:t>
      </w:r>
      <w:r>
        <w:rPr>
          <w:sz w:val="24"/>
        </w:rPr>
        <w:softHyphen/>
        <w:t>ду собой и другими субъектами хозяйственной жизни.</w:t>
      </w:r>
    </w:p>
    <w:p w:rsidR="00DE287F" w:rsidRDefault="00DE287F">
      <w:pPr>
        <w:ind w:firstLine="567"/>
        <w:jc w:val="both"/>
        <w:rPr>
          <w:sz w:val="24"/>
        </w:rPr>
      </w:pP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В связи с той важной ролью, которую играют банки в экономике страны, понятие ликвидности коммерческих банков становится ключевым моментом их деятельности.</w:t>
      </w: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Понятие ЛИКВИДНОСТЬ коммерчес</w:t>
      </w:r>
      <w:r>
        <w:rPr>
          <w:sz w:val="24"/>
        </w:rPr>
        <w:softHyphen/>
        <w:t>кого банка означает возможность банка своевременно и полно обеспечивать выпол</w:t>
      </w:r>
      <w:r>
        <w:rPr>
          <w:sz w:val="24"/>
        </w:rPr>
        <w:softHyphen/>
        <w:t>нение своих долговых и финансовых обяза</w:t>
      </w:r>
      <w:r>
        <w:rPr>
          <w:sz w:val="24"/>
        </w:rPr>
        <w:softHyphen/>
        <w:t>тельств перед всеми контрагентами, что определяется наличием достаточного со</w:t>
      </w:r>
      <w:r>
        <w:rPr>
          <w:sz w:val="24"/>
        </w:rPr>
        <w:softHyphen/>
        <w:t>бственного капитала банка, оптимальным размещением и величиной средств по ста</w:t>
      </w:r>
      <w:r>
        <w:rPr>
          <w:sz w:val="24"/>
        </w:rPr>
        <w:softHyphen/>
        <w:t>тьям актива и пассива баланса с учетом соответствующих сроков.</w:t>
      </w: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Таким образом, ликвидность коммерчес</w:t>
      </w:r>
      <w:r>
        <w:rPr>
          <w:sz w:val="24"/>
        </w:rPr>
        <w:softHyphen/>
        <w:t>кого банка базируется на постоянном под</w:t>
      </w:r>
      <w:r>
        <w:rPr>
          <w:sz w:val="24"/>
        </w:rPr>
        <w:softHyphen/>
        <w:t>держании объективно необходимого соотношения между тремя ее составляющими — собственным капиталом банка, привлечен</w:t>
      </w:r>
      <w:r>
        <w:rPr>
          <w:sz w:val="24"/>
        </w:rPr>
        <w:softHyphen/>
        <w:t>ными и размещенными им средствами пу</w:t>
      </w:r>
      <w:r>
        <w:rPr>
          <w:sz w:val="24"/>
        </w:rPr>
        <w:softHyphen/>
        <w:t>тем оперативного управления их структур</w:t>
      </w:r>
      <w:r>
        <w:rPr>
          <w:sz w:val="24"/>
        </w:rPr>
        <w:softHyphen/>
        <w:t>ными элементами. С учетом этого в миро</w:t>
      </w:r>
      <w:r>
        <w:rPr>
          <w:sz w:val="24"/>
        </w:rPr>
        <w:softHyphen/>
        <w:t>вой банковской теории и практике ликвид</w:t>
      </w:r>
      <w:r>
        <w:rPr>
          <w:sz w:val="24"/>
        </w:rPr>
        <w:softHyphen/>
        <w:t>ность принято понимать как «запас» или как «поток». При этом ликвидность как «запас» включает в себя определение уровня возмо</w:t>
      </w:r>
      <w:r>
        <w:rPr>
          <w:sz w:val="24"/>
        </w:rPr>
        <w:softHyphen/>
        <w:t>жности коммерческого банка выполнять свои обязательства перед клиентами в опре</w:t>
      </w:r>
      <w:r>
        <w:rPr>
          <w:sz w:val="24"/>
        </w:rPr>
        <w:softHyphen/>
        <w:t>деленный конкретный момент времени пу</w:t>
      </w:r>
      <w:r>
        <w:rPr>
          <w:sz w:val="24"/>
        </w:rPr>
        <w:softHyphen/>
        <w:t>тем изменения структуры активов в пользу их высоколиквидных статей за счет имею</w:t>
      </w:r>
      <w:r>
        <w:rPr>
          <w:sz w:val="24"/>
        </w:rPr>
        <w:softHyphen/>
        <w:t>щихся в этой области неиспользованных ре</w:t>
      </w:r>
      <w:r>
        <w:rPr>
          <w:sz w:val="24"/>
        </w:rPr>
        <w:softHyphen/>
        <w:t>зервов.</w:t>
      </w: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Ликвидность как «поток» анализируется с точки зрения динамики, что предполагает оценку способности коммерческого банка в течение определенного периода времени изменять сложившийся неблагоприятный уровень ликвидности или предотвращать ухудшение достигнутого, объекти</w:t>
      </w:r>
      <w:r>
        <w:rPr>
          <w:sz w:val="24"/>
        </w:rPr>
        <w:softHyphen/>
        <w:t>вно необходимого уровня ликвидности (сохранять его) за счет эффективного управления соответствующими статьями активов и пассивов, привлечения дополни</w:t>
      </w:r>
      <w:r>
        <w:rPr>
          <w:sz w:val="24"/>
        </w:rPr>
        <w:softHyphen/>
        <w:t>тельных заемных средств, повышения финансовой устойчивости банка путем роста доходов. Таким об</w:t>
      </w:r>
      <w:r>
        <w:rPr>
          <w:sz w:val="24"/>
        </w:rPr>
        <w:softHyphen/>
        <w:t>разом, каждый коммерческий банк должен самосто</w:t>
      </w:r>
      <w:r>
        <w:rPr>
          <w:sz w:val="24"/>
        </w:rPr>
        <w:softHyphen/>
        <w:t>ятельно обеспечивать поддержание своей ликвидности на заданном уровне на основе как анализа ее состоя</w:t>
      </w:r>
      <w:r>
        <w:rPr>
          <w:sz w:val="24"/>
        </w:rPr>
        <w:softHyphen/>
        <w:t>ния, складывающегося на конкретные периоды време</w:t>
      </w:r>
      <w:r>
        <w:rPr>
          <w:sz w:val="24"/>
        </w:rPr>
        <w:softHyphen/>
        <w:t>ни,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капитала, фондов специального назначения и резервов, привлечения заемных средств сторонних организаций, осуществления активных кредитных опе</w:t>
      </w:r>
      <w:r>
        <w:rPr>
          <w:sz w:val="24"/>
        </w:rPr>
        <w:softHyphen/>
        <w:t>раций.</w:t>
      </w: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Наряду с этим, поскольку в процессе деятельности коммерческого банка затрагиваются имущественные и иные экономические интересы широкого круга пред</w:t>
      </w:r>
      <w:r>
        <w:rPr>
          <w:sz w:val="24"/>
        </w:rPr>
        <w:softHyphen/>
        <w:t>приятий, организаций, граждан, которые являются его акционерами, вкладчиками, кредиторами, государство в лице Центрального банка России, давшего лицензию (разрешение) на деятельность коммерческого банка и тем самым в определенной мере поручившись за законность, правомерность и надежность его работы осуществляет надзор за его деятельностью, состоянием ликвидности, финансовым положением с использованием как экономических, так и административных методов управления.</w:t>
      </w:r>
    </w:p>
    <w:p w:rsidR="00DE287F" w:rsidRDefault="00DE287F">
      <w:pPr>
        <w:ind w:firstLine="567"/>
        <w:jc w:val="both"/>
        <w:rPr>
          <w:sz w:val="24"/>
        </w:rPr>
      </w:pPr>
    </w:p>
    <w:p w:rsidR="00DE287F" w:rsidRDefault="00DE287F">
      <w:pPr>
        <w:ind w:firstLine="567"/>
        <w:rPr>
          <w:sz w:val="24"/>
        </w:rPr>
      </w:pPr>
    </w:p>
    <w:p w:rsidR="00DE287F" w:rsidRDefault="00DE287F">
      <w:pPr>
        <w:ind w:firstLine="567"/>
        <w:rPr>
          <w:sz w:val="24"/>
        </w:rPr>
      </w:pPr>
    </w:p>
    <w:p w:rsidR="00DE287F" w:rsidRDefault="00DE287F">
      <w:pPr>
        <w:ind w:firstLine="567"/>
        <w:rPr>
          <w:sz w:val="24"/>
        </w:rPr>
      </w:pPr>
    </w:p>
    <w:p w:rsidR="00DE287F" w:rsidRDefault="00DE287F">
      <w:pPr>
        <w:ind w:firstLine="567"/>
        <w:rPr>
          <w:sz w:val="24"/>
        </w:rPr>
      </w:pPr>
    </w:p>
    <w:p w:rsidR="00DE287F" w:rsidRDefault="00DE287F">
      <w:pPr>
        <w:ind w:firstLine="567"/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pStyle w:val="20"/>
      </w:pPr>
      <w:r>
        <w:t xml:space="preserve">1. Понятие нормативов. Группы риска. </w:t>
      </w: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Регулирование деятельности коммерческих банков осуществляется посредством соответствующих нормативов, введенных в действие Центральным банком России в 1991 г. Они имеют следующие особенности:</w:t>
      </w: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во-первых, все нормативы делятся на обязательные для исполнения банками и оценочные. Оценочные нормативы детализируют обязательные и служат для более углубленного анализа ликвидности и финансово устойчивости банка;</w:t>
      </w: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во-вторых, установленные нормативы дифференцированы применительно к типу коммерческого банка, При этом Центральный банк России исходит из того, что коммерческие банки, созданные на основе ранее действовавших специализированных банков, являются более ликвидными и финансово устойчивыми, чем дру</w:t>
      </w:r>
      <w:r>
        <w:rPr>
          <w:sz w:val="24"/>
        </w:rPr>
        <w:softHyphen/>
        <w:t>гие, вновь организованные банки;</w:t>
      </w:r>
    </w:p>
    <w:p w:rsidR="00DE287F" w:rsidRDefault="00DE287F">
      <w:pPr>
        <w:ind w:firstLine="567"/>
        <w:jc w:val="both"/>
        <w:rPr>
          <w:sz w:val="24"/>
        </w:rPr>
      </w:pPr>
      <w:r>
        <w:rPr>
          <w:sz w:val="24"/>
        </w:rPr>
        <w:t>в-третьих, при расчете нормативов активы ком</w:t>
      </w:r>
      <w:r>
        <w:rPr>
          <w:sz w:val="24"/>
        </w:rPr>
        <w:softHyphen/>
        <w:t>мерческого банка распределены на пять групп риска с учетом степени риска вложений средств и соответст</w:t>
      </w:r>
      <w:r>
        <w:rPr>
          <w:sz w:val="24"/>
        </w:rPr>
        <w:softHyphen/>
        <w:t>венно возможной потери части стоимости этих средств при неблагоприятной ситуации. Одновременно отдель</w:t>
      </w:r>
      <w:r>
        <w:rPr>
          <w:sz w:val="24"/>
        </w:rPr>
        <w:softHyphen/>
        <w:t>ным категориям активов, входящих в каждую из групп, присваивается соответствующий попра</w:t>
      </w:r>
      <w:r>
        <w:rPr>
          <w:sz w:val="24"/>
        </w:rPr>
        <w:softHyphen/>
        <w:t>вочный коэффициент риска, который показывает, какая часть стоимости данной категории активов мо</w:t>
      </w:r>
      <w:r>
        <w:rPr>
          <w:sz w:val="24"/>
        </w:rPr>
        <w:softHyphen/>
        <w:t>жет быть потеряна, или иначе, в какой мере надежно вложение средств в ту или иную категорию активов банка.</w:t>
      </w:r>
    </w:p>
    <w:p w:rsidR="00DE287F" w:rsidRDefault="00DE287F">
      <w:pPr>
        <w:ind w:firstLine="567"/>
        <w:jc w:val="both"/>
        <w:rPr>
          <w:snapToGrid w:val="0"/>
          <w:sz w:val="24"/>
        </w:rPr>
      </w:pPr>
    </w:p>
    <w:p w:rsidR="00DE287F" w:rsidRDefault="00DE287F">
      <w:pPr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Группы риска активов банка, для которых установлены соответствующие коэффициенты риска определены в инструкции </w:t>
      </w:r>
      <w:r>
        <w:rPr>
          <w:snapToGrid w:val="0"/>
          <w:sz w:val="24"/>
          <w:lang w:val="en-US"/>
        </w:rPr>
        <w:t xml:space="preserve">N1 </w:t>
      </w:r>
      <w:r>
        <w:rPr>
          <w:snapToGrid w:val="0"/>
          <w:sz w:val="24"/>
        </w:rPr>
        <w:t>ЦБР.</w:t>
      </w:r>
    </w:p>
    <w:p w:rsidR="00DE287F" w:rsidRDefault="00DE287F">
      <w:pPr>
        <w:rPr>
          <w:rFonts w:ascii="a_FuturaOrto" w:hAnsi="a_FuturaOrto"/>
          <w:snapToGrid w:val="0"/>
          <w:sz w:val="24"/>
        </w:rPr>
      </w:pPr>
    </w:p>
    <w:p w:rsidR="00DE287F" w:rsidRDefault="00DE287F">
      <w:pPr>
        <w:ind w:firstLine="567"/>
        <w:jc w:val="both"/>
        <w:rPr>
          <w:snapToGrid w:val="0"/>
          <w:sz w:val="24"/>
        </w:rPr>
      </w:pPr>
    </w:p>
    <w:p w:rsidR="00DE287F" w:rsidRDefault="00DE287F">
      <w:pPr>
        <w:ind w:firstLine="567"/>
        <w:jc w:val="both"/>
        <w:rPr>
          <w:snapToGrid w:val="0"/>
          <w:sz w:val="24"/>
        </w:rPr>
      </w:pPr>
    </w:p>
    <w:p w:rsidR="00DE287F" w:rsidRDefault="00DE287F">
      <w:pPr>
        <w:ind w:firstLine="567"/>
        <w:jc w:val="both"/>
        <w:rPr>
          <w:snapToGrid w:val="0"/>
          <w:sz w:val="24"/>
        </w:rPr>
      </w:pPr>
    </w:p>
    <w:p w:rsidR="00DE287F" w:rsidRDefault="00DE287F">
      <w:pPr>
        <w:ind w:firstLine="567"/>
        <w:jc w:val="both"/>
        <w:rPr>
          <w:snapToGrid w:val="0"/>
          <w:sz w:val="24"/>
        </w:rPr>
      </w:pPr>
    </w:p>
    <w:p w:rsidR="00DE287F" w:rsidRDefault="00DE287F">
      <w:pPr>
        <w:ind w:firstLine="567"/>
        <w:jc w:val="both"/>
        <w:rPr>
          <w:sz w:val="24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rPr>
          <w:sz w:val="24"/>
          <w:lang w:val="en-US"/>
        </w:rPr>
      </w:pPr>
    </w:p>
    <w:p w:rsidR="00DE287F" w:rsidRDefault="00DE287F">
      <w:pPr>
        <w:pStyle w:val="1"/>
        <w:jc w:val="both"/>
        <w:rPr>
          <w:b/>
          <w:i/>
          <w:color w:val="000000"/>
        </w:rPr>
      </w:pPr>
      <w:r>
        <w:rPr>
          <w:b/>
          <w:i/>
          <w:color w:val="000000"/>
        </w:rPr>
        <w:t>2. Инструкция №1.</w:t>
      </w:r>
    </w:p>
    <w:p w:rsidR="00DE287F" w:rsidRDefault="00DE287F"/>
    <w:p w:rsidR="00DE287F" w:rsidRDefault="00DE287F">
      <w:pPr>
        <w:rPr>
          <w:sz w:val="24"/>
        </w:rPr>
      </w:pPr>
    </w:p>
    <w:p w:rsidR="00DE287F" w:rsidRDefault="00DE287F">
      <w:pPr>
        <w:ind w:firstLine="567"/>
        <w:rPr>
          <w:sz w:val="24"/>
        </w:rPr>
      </w:pPr>
      <w:r>
        <w:rPr>
          <w:sz w:val="24"/>
        </w:rPr>
        <w:t>Требования Центрального Банка России к деятельности коммерческих банков изложены в инструкция ЦБР от 1 октября 1997 г. N 1 "О порядке регулирования деятельности банков".</w:t>
      </w:r>
    </w:p>
    <w:p w:rsidR="00DE287F" w:rsidRDefault="00DE287F">
      <w:pPr>
        <w:ind w:firstLine="567"/>
        <w:rPr>
          <w:sz w:val="24"/>
        </w:rPr>
      </w:pPr>
      <w:r>
        <w:rPr>
          <w:sz w:val="24"/>
        </w:rPr>
        <w:t xml:space="preserve">Новая редакция этой инструкции введена в действие с 1 января 1998 г приказом ЦБР </w:t>
      </w:r>
      <w:r>
        <w:rPr>
          <w:sz w:val="24"/>
          <w:lang w:val="en-US"/>
        </w:rPr>
        <w:t>N02-430</w:t>
      </w:r>
      <w:r>
        <w:rPr>
          <w:sz w:val="24"/>
        </w:rPr>
        <w:t>.</w:t>
      </w:r>
      <w:r>
        <w:rPr>
          <w:sz w:val="24"/>
          <w:lang w:val="en-US"/>
        </w:rPr>
        <w:t xml:space="preserve"> </w:t>
      </w:r>
      <w:r>
        <w:rPr>
          <w:sz w:val="24"/>
        </w:rPr>
        <w:t>Текст этого приказа приведен ниже.</w:t>
      </w:r>
    </w:p>
    <w:p w:rsidR="00DE287F" w:rsidRDefault="00DE287F">
      <w:pPr>
        <w:ind w:firstLine="567"/>
        <w:rPr>
          <w:sz w:val="24"/>
        </w:rPr>
      </w:pPr>
    </w:p>
    <w:p w:rsidR="00DE287F" w:rsidRDefault="00DE287F">
      <w:pPr>
        <w:ind w:firstLine="567"/>
        <w:rPr>
          <w:sz w:val="24"/>
        </w:rPr>
      </w:pPr>
    </w:p>
    <w:p w:rsidR="00DE287F" w:rsidRDefault="00DE287F">
      <w:pPr>
        <w:jc w:val="center"/>
        <w:rPr>
          <w:snapToGrid w:val="0"/>
          <w:sz w:val="24"/>
        </w:rPr>
      </w:pPr>
      <w:r>
        <w:rPr>
          <w:snapToGrid w:val="0"/>
          <w:color w:val="000080"/>
          <w:sz w:val="24"/>
        </w:rPr>
        <w:t>Приказ ЦБР от 1 октября 1997 г. N 02-430</w:t>
      </w:r>
    </w:p>
    <w:p w:rsidR="00DE287F" w:rsidRDefault="00DE287F">
      <w:pPr>
        <w:jc w:val="center"/>
        <w:rPr>
          <w:snapToGrid w:val="0"/>
          <w:sz w:val="24"/>
        </w:rPr>
      </w:pPr>
      <w:r>
        <w:rPr>
          <w:snapToGrid w:val="0"/>
          <w:color w:val="000080"/>
          <w:sz w:val="24"/>
        </w:rPr>
        <w:t>"О введении в действие новой редакции Инструкции Банка России N 1</w:t>
      </w:r>
    </w:p>
    <w:p w:rsidR="00DE287F" w:rsidRDefault="00DE287F">
      <w:pPr>
        <w:jc w:val="center"/>
        <w:rPr>
          <w:snapToGrid w:val="0"/>
          <w:sz w:val="24"/>
        </w:rPr>
      </w:pPr>
      <w:r>
        <w:rPr>
          <w:snapToGrid w:val="0"/>
          <w:color w:val="000080"/>
          <w:sz w:val="24"/>
        </w:rPr>
        <w:t>"О порядке регулирования деятельности кредитных организаций"</w:t>
      </w:r>
    </w:p>
    <w:p w:rsidR="00DE287F" w:rsidRDefault="00DE287F">
      <w:pPr>
        <w:rPr>
          <w:snapToGrid w:val="0"/>
          <w:sz w:val="24"/>
        </w:rPr>
      </w:pPr>
    </w:p>
    <w:p w:rsidR="00DE287F" w:rsidRDefault="00DE287F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В связи с введением в действие с 1 января 1998 г. новых </w:t>
      </w:r>
      <w:r>
        <w:rPr>
          <w:snapToGrid w:val="0"/>
          <w:color w:val="008000"/>
          <w:sz w:val="24"/>
          <w:u w:val="single"/>
        </w:rPr>
        <w:t>Правил</w:t>
      </w:r>
      <w:r>
        <w:rPr>
          <w:snapToGrid w:val="0"/>
          <w:color w:val="000000"/>
          <w:sz w:val="24"/>
        </w:rPr>
        <w:t xml:space="preserve"> ведения бухгалтерского учета в кредитных организациях, расположенных на территории Российской Федерации, приказываю:</w:t>
      </w:r>
    </w:p>
    <w:p w:rsidR="00DE287F" w:rsidRDefault="00DE287F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1. Ввести в действие с 1 января 1998 г. </w:t>
      </w:r>
      <w:r>
        <w:rPr>
          <w:snapToGrid w:val="0"/>
          <w:color w:val="008000"/>
          <w:sz w:val="24"/>
          <w:u w:val="single"/>
        </w:rPr>
        <w:t>новую редакцию</w:t>
      </w:r>
      <w:r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8000"/>
          <w:sz w:val="24"/>
          <w:u w:val="single"/>
        </w:rPr>
        <w:t>Инструкции</w:t>
      </w:r>
      <w:r>
        <w:rPr>
          <w:snapToGrid w:val="0"/>
          <w:color w:val="000000"/>
          <w:sz w:val="24"/>
        </w:rPr>
        <w:t xml:space="preserve"> N 1 "О порядке регулирования деятельности кредитных организаций", переработанную с учетом требований </w:t>
      </w:r>
      <w:r>
        <w:rPr>
          <w:snapToGrid w:val="0"/>
          <w:color w:val="008000"/>
          <w:sz w:val="24"/>
          <w:u w:val="single"/>
        </w:rPr>
        <w:t>Правил</w:t>
      </w:r>
      <w:r>
        <w:rPr>
          <w:snapToGrid w:val="0"/>
          <w:color w:val="000000"/>
          <w:sz w:val="24"/>
        </w:rPr>
        <w:t xml:space="preserve"> ведения бухгалтерского учета в кредитных организациях, расположенных на территории Российской Федерации, утвержденных </w:t>
      </w:r>
      <w:r>
        <w:rPr>
          <w:snapToGrid w:val="0"/>
          <w:color w:val="008000"/>
          <w:sz w:val="24"/>
          <w:u w:val="single"/>
        </w:rPr>
        <w:t>приказом</w:t>
      </w:r>
      <w:r>
        <w:rPr>
          <w:snapToGrid w:val="0"/>
          <w:color w:val="000000"/>
          <w:sz w:val="24"/>
        </w:rPr>
        <w:t xml:space="preserve"> Банка России от 18 июня 1997 г. N 02-263.</w:t>
      </w:r>
    </w:p>
    <w:p w:rsidR="00DE287F" w:rsidRDefault="00DE287F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2. Департаменту информатизации Банка России довести до территориальных учреждений Банка России и ОПЕРУ-2 программное обеспечение к расчетам обязательных экономических нормативов.</w:t>
      </w:r>
    </w:p>
    <w:p w:rsidR="00DE287F" w:rsidRDefault="00DE287F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3. Территориальным учреждениям Банка России и ОПЕРУ-2 довести настоящую </w:t>
      </w:r>
      <w:r>
        <w:rPr>
          <w:snapToGrid w:val="0"/>
          <w:color w:val="008000"/>
          <w:sz w:val="24"/>
          <w:u w:val="single"/>
        </w:rPr>
        <w:t>инструкцию</w:t>
      </w:r>
      <w:r>
        <w:rPr>
          <w:snapToGrid w:val="0"/>
          <w:color w:val="000000"/>
          <w:sz w:val="24"/>
        </w:rPr>
        <w:t xml:space="preserve"> до кредитных организаций.</w:t>
      </w:r>
    </w:p>
    <w:p w:rsidR="00DE287F" w:rsidRDefault="00DE287F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4. В связи с введением новой редакции Инструкции N 1 отменить действие редакции </w:t>
      </w:r>
      <w:r>
        <w:rPr>
          <w:snapToGrid w:val="0"/>
          <w:color w:val="008000"/>
          <w:sz w:val="24"/>
          <w:u w:val="single"/>
        </w:rPr>
        <w:t>инструкции</w:t>
      </w:r>
      <w:r>
        <w:rPr>
          <w:snapToGrid w:val="0"/>
          <w:color w:val="000000"/>
          <w:sz w:val="24"/>
        </w:rPr>
        <w:t xml:space="preserve">, утвержденной </w:t>
      </w:r>
      <w:r>
        <w:rPr>
          <w:snapToGrid w:val="0"/>
          <w:color w:val="008000"/>
          <w:sz w:val="24"/>
          <w:u w:val="single"/>
        </w:rPr>
        <w:t>приказом</w:t>
      </w:r>
      <w:r>
        <w:rPr>
          <w:snapToGrid w:val="0"/>
          <w:color w:val="000000"/>
          <w:sz w:val="24"/>
        </w:rPr>
        <w:t xml:space="preserve"> от 30 января 1996 г. N 02-23.</w:t>
      </w:r>
    </w:p>
    <w:p w:rsidR="00DE287F" w:rsidRDefault="00DE287F">
      <w:pPr>
        <w:rPr>
          <w:snapToGrid w:val="0"/>
          <w:sz w:val="24"/>
        </w:rPr>
      </w:pPr>
    </w:p>
    <w:p w:rsidR="00DE287F" w:rsidRDefault="00DE287F">
      <w:pPr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Председатель Центрального банка</w:t>
      </w:r>
    </w:p>
    <w:p w:rsidR="00DE287F" w:rsidRDefault="00DE287F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Российской Федерации 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С.К. Дубинин</w:t>
      </w:r>
    </w:p>
    <w:p w:rsidR="00DE287F" w:rsidRDefault="00DE287F">
      <w:pPr>
        <w:rPr>
          <w:snapToGrid w:val="0"/>
          <w:color w:val="000000"/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rPr>
          <w:sz w:val="24"/>
        </w:rPr>
      </w:pPr>
    </w:p>
    <w:p w:rsidR="00DE287F" w:rsidRDefault="00DE287F">
      <w:pPr>
        <w:ind w:firstLine="485"/>
        <w:jc w:val="both"/>
        <w:rPr>
          <w:sz w:val="24"/>
        </w:rPr>
      </w:pPr>
      <w:r>
        <w:rPr>
          <w:snapToGrid w:val="0"/>
          <w:color w:val="000000"/>
          <w:sz w:val="24"/>
        </w:rPr>
        <w:t>Инструкция N1 предъявляет требования минимальному размеру капитала банка, нормативам</w:t>
      </w:r>
      <w:r>
        <w:rPr>
          <w:sz w:val="24"/>
        </w:rPr>
        <w:t xml:space="preserve"> достаточности, ликвидности и т.д.</w:t>
      </w: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ind w:firstLine="485"/>
        <w:jc w:val="both"/>
        <w:rPr>
          <w:sz w:val="24"/>
        </w:rPr>
      </w:pPr>
      <w:r>
        <w:rPr>
          <w:sz w:val="24"/>
        </w:rPr>
        <w:t>Данные требования контролируются в рамках ежемесячной отчетности, предоставляемой коммерческими банками в ЦБ.</w:t>
      </w: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jc w:val="both"/>
        <w:rPr>
          <w:b/>
          <w:i/>
          <w:sz w:val="24"/>
        </w:rPr>
      </w:pPr>
      <w:r>
        <w:rPr>
          <w:b/>
          <w:i/>
          <w:sz w:val="24"/>
        </w:rPr>
        <w:t>3. Собственные средства (капитал) банка.</w:t>
      </w:r>
    </w:p>
    <w:p w:rsidR="00DE287F" w:rsidRDefault="00DE287F">
      <w:pPr>
        <w:ind w:firstLine="485"/>
        <w:jc w:val="both"/>
        <w:rPr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Первоначально минимальный размер капитала банка исчислялся в экю, однако в связи с введением с 1.01.99 единой валюты в странах европейского Экономического и валютного союза (евро) в нормативные акты Банка России были внесены соответствующие изменения.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Эти изменения были определены в указании ЦБР от 1 февраля 1999 г. N 493-У "О внесении изменений и дополнений в нормативные акты Банка России", текст указания был опубликован в "Вестнике Банка России" от 10 февраля 1999 г., N9. Указание вступило в силу со дня публикации.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  <w:lang w:val="en-US"/>
        </w:rPr>
      </w:pPr>
      <w:r>
        <w:rPr>
          <w:snapToGrid w:val="0"/>
          <w:color w:val="000000"/>
          <w:sz w:val="24"/>
        </w:rPr>
        <w:t>Итак, на сегодняшний момент определены следующие требования к минимальному размеру капитала банка</w:t>
      </w:r>
      <w:r>
        <w:rPr>
          <w:snapToGrid w:val="0"/>
          <w:color w:val="000000"/>
          <w:sz w:val="24"/>
          <w:lang w:val="en-US"/>
        </w:rPr>
        <w:t>:</w:t>
      </w:r>
    </w:p>
    <w:p w:rsidR="00DE287F" w:rsidRDefault="00DE287F">
      <w:pPr>
        <w:rPr>
          <w:rFonts w:ascii="a_FuturaOrto" w:hAnsi="a_FuturaOrto"/>
          <w:snapToGrid w:val="0"/>
          <w:sz w:val="24"/>
        </w:rPr>
      </w:pPr>
    </w:p>
    <w:p w:rsidR="00DE287F" w:rsidRDefault="00DE287F">
      <w:pPr>
        <w:ind w:firstLine="485"/>
        <w:jc w:val="center"/>
        <w:rPr>
          <w:snapToGrid w:val="0"/>
          <w:color w:val="000080"/>
          <w:sz w:val="24"/>
          <w:lang w:val="en-US"/>
        </w:rPr>
      </w:pPr>
      <w:r>
        <w:rPr>
          <w:snapToGrid w:val="0"/>
          <w:color w:val="000080"/>
          <w:sz w:val="24"/>
        </w:rPr>
        <w:t>1. Минимальный размер собственных средств (капитала) банков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1.1. Минимальный размер уставного капитала для вновь создаваемого банка устанавливается соответственно: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- на 1 января 1998 г. в сумме, эквивалентной 4,0 млн. евро;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- на 1 июля 1998 г. - 5,0 млн. евро.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1.2. Минимальный размер собственных средств (капитала) банка, определяемых как сумма уставного капитала, фондов банка и нераспределенной прибыли, устанавливается в сумме, эквивалентной 5 млн. евро (начиная с 1 января 1999 г.).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1.3. Банки, размер собственных средств (капитала) которых составляет сумму, эквивалентную величине от 1 до 5 млн. евро, с 1 января 1999 г. не могут: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а) проводить банковские операции за пределами Российской Федерации (кроме открытия и ведения корреспондентских счетов в банках-нерезидентах для осуществления расчетов по поручению физических и юридических лиц);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б) осуществлять операции по привлечению и размещению драгоценных металлов;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в) открывать филиалы и создавать дочерние организации за рубежом;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г) принимать участие в капитале кредитных организаций на сумму, превышающую 25% капитала этих кредитных организаций.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center"/>
        <w:rPr>
          <w:snapToGrid w:val="0"/>
          <w:color w:val="000080"/>
          <w:sz w:val="24"/>
        </w:rPr>
      </w:pPr>
      <w:r>
        <w:rPr>
          <w:snapToGrid w:val="0"/>
          <w:color w:val="000080"/>
          <w:sz w:val="24"/>
        </w:rPr>
        <w:t>2. Собственные средства (капитал) банка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Указанием ЦБР от 6 августа 1998 г. N 311-У установлено, что начиная с отчетности по состоянию на 1 января 1999 г. фактическое значение собственных средств (капитала) кредитных организаций ниже 100 тыс. евро - для небанковских кредитных организаций, 1 млн. евро - для банков, 5 млн. евро - для банков, которые осуществляют деятельность, указанную в п.1.3, является нарушением обязательных экономических нормативов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2.1. Собственные средства (капитал) банка, используемые при расчете обязательных экономических нормативов, определяются в соответствии с Положением Банка России "О методике расчета собственных средств (капитала) кредитных организаций" от 01.06.98 N 31-П.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Указанием ЦБР от 18 августа 1998 г. N 317-У (в ред. указания ЦБР от 4 февраля 1999 г. N 496-У) в абзац двадцать второй пункта 2.1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Изменения вступают в силу начиная с отчетности на 1 октября 1998 г. и утрачивают силу начиная с отчетности на 1 июля 1999 г.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jc w:val="both"/>
        <w:rPr>
          <w:b/>
          <w:i/>
          <w:snapToGrid w:val="0"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 xml:space="preserve">4. Норматив достаточности капитала банка </w:t>
      </w:r>
      <w:r>
        <w:rPr>
          <w:b/>
          <w:i/>
          <w:snapToGrid w:val="0"/>
          <w:color w:val="000000"/>
          <w:sz w:val="24"/>
          <w:lang w:val="en-US"/>
        </w:rPr>
        <w:t>(</w:t>
      </w:r>
      <w:r>
        <w:rPr>
          <w:b/>
          <w:i/>
          <w:snapToGrid w:val="0"/>
          <w:color w:val="000000"/>
          <w:sz w:val="24"/>
        </w:rPr>
        <w:t>Н1</w:t>
      </w:r>
      <w:r>
        <w:rPr>
          <w:b/>
          <w:i/>
          <w:snapToGrid w:val="0"/>
          <w:color w:val="000000"/>
          <w:sz w:val="24"/>
          <w:lang w:val="en-US"/>
        </w:rPr>
        <w:t>)</w:t>
      </w:r>
      <w:r>
        <w:rPr>
          <w:b/>
          <w:i/>
          <w:snapToGrid w:val="0"/>
          <w:color w:val="000000"/>
          <w:sz w:val="24"/>
        </w:rPr>
        <w:t>.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Норматив достаточности собственных средств (капитала) банка (Н1) определяется как отношение собственных средств (капитала) банка к суммарному объему активов, взвешенных с учетом риска, за вычетом суммы созданных резервов под обесценение ценных бумаг и на возможные потери по ссудам 2-4-й групп риска. В расчет норматива включаются величина кредитного риска по инструментам, отражаемым на внебалансовых счетах бухгалтерского учета, а также величина кредитного риска по срочным сделкам: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         К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Н1 = _____________________________  х 100%,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       Ар - Рц -Рк - Рд + КРВ + КРС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где Ар - сумма активов банка, взвешенных с учетом риска;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КРВ - величина кредитного риска по инструментам, отражаемым на внебалансовых счетах бухгалтерского учета (строка "Итого (КРВ)" Приложения 7 к настоящей Инструкции);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КРС - величина кредитного риска по срочным сделкам (строка "Итого (КРС)" Приложения 9 к настоящей Инструкции);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Рц - общая величина созданного резерва под обесценение ценных бумаг, рассчитываемая как сумма остатков на счетах: 50204, 50304, 50404, 50504, 50604, 50704, 50804, 50904, 51004, 51104 минус код 8915;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Рк - код 8987;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Рд - величина созданного резерва на возможные потери по прочим активам и по расчетам с дебиторами, счета: 47425, 60324.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Минимально допустимое значение норматива Н1 устанавливается в зависимости от размера собственных средств (капитала) банка в следующих размерах: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_________________________________________________________________________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¦от 5 млн. евро и выше       от 1 до 5 млн. евро      менее 1 млн. евро ¦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_________________________________________________________________________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¦с 1.02.98 г.    - 7%        с 1.02.98 г.    - 7%      с 1.02.98 г. - 7%¦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¦c 1.02.99 г.    - 8%        с 1.02.99 г.    - 9%                       ¦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¦с 1.01.2000 г. - 10%        с 1.01.2000 г. - 11%                       ¦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_________________________________________________________________________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Письмом ЦБР от 2 февраля 1999 г. N 46-Т установлено, что на банки с капиталом менее 1 млн. евро до 1 января 2001 г. распространяются требования по минимально допустимому значению H1, установленные для банков с капиталом от 1 до 5 млн. евро: с 1.02.99 - 9%, с 1.01.2000 - 11%.</w:t>
      </w:r>
    </w:p>
    <w:p w:rsidR="00DE287F" w:rsidRDefault="00DE287F">
      <w:pPr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rPr>
          <w:snapToGrid w:val="0"/>
          <w:color w:val="00000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color w:val="000000"/>
          <w:sz w:val="24"/>
          <w:lang w:val="en-US"/>
        </w:rPr>
      </w:pPr>
      <w:r>
        <w:rPr>
          <w:b/>
          <w:i/>
          <w:snapToGrid w:val="0"/>
          <w:color w:val="000000"/>
          <w:sz w:val="24"/>
        </w:rPr>
        <w:t>5. Нормативы ликвидности банка (</w:t>
      </w:r>
      <w:r>
        <w:rPr>
          <w:b/>
          <w:i/>
          <w:snapToGrid w:val="0"/>
          <w:color w:val="000000"/>
          <w:sz w:val="24"/>
          <w:lang w:val="en-US"/>
        </w:rPr>
        <w:t>H2,H3,H4,H5).</w:t>
      </w: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Под </w:t>
      </w:r>
      <w:r>
        <w:rPr>
          <w:snapToGrid w:val="0"/>
          <w:color w:val="000080"/>
          <w:sz w:val="24"/>
        </w:rPr>
        <w:t>ликвидностью</w:t>
      </w:r>
      <w:r>
        <w:rPr>
          <w:snapToGrid w:val="0"/>
          <w:color w:val="000000"/>
          <w:sz w:val="24"/>
        </w:rPr>
        <w:t xml:space="preserve"> банка понимается способность банка обеспечивать своевременное выполнение своих обязательств.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 целях контроля за состоянием ликвидности банка устанавливаются нормативы ликвидности (мгновенной, текущей, долгосрочной и общей, а также по операциям с драгоценными металлами), которые определяются как соотношение между активами и пассивами с учетом сроков, сумм и видов активов и пассивов, других факторов.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Норматив мгновенной ликвидности (Н2)</w:t>
      </w:r>
      <w:r>
        <w:rPr>
          <w:snapToGrid w:val="0"/>
          <w:color w:val="000000"/>
          <w:sz w:val="24"/>
        </w:rPr>
        <w:t xml:space="preserve"> определяется как отношение суммы высоколиквидных активов банка к сумме обязательств банка по счетам до востребования: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ЛАм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Н2</w:t>
      </w:r>
      <w:r>
        <w:rPr>
          <w:snapToGrid w:val="0"/>
          <w:color w:val="000000"/>
          <w:sz w:val="24"/>
        </w:rPr>
        <w:t xml:space="preserve"> = ______ х 100%,</w:t>
      </w:r>
    </w:p>
    <w:p w:rsidR="00DE287F" w:rsidRDefault="00DE287F">
      <w:pPr>
        <w:widowContro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      ОВм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lang w:val="en-US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ЛАм</w:t>
      </w:r>
      <w:r>
        <w:rPr>
          <w:snapToGrid w:val="0"/>
          <w:color w:val="000000"/>
          <w:sz w:val="24"/>
        </w:rPr>
        <w:t xml:space="preserve"> - высоколиквидные активы, рассчитываемые как сумма остатков на счетах, определенных в инструкции </w:t>
      </w:r>
      <w:r>
        <w:rPr>
          <w:snapToGrid w:val="0"/>
          <w:color w:val="000000"/>
          <w:sz w:val="24"/>
          <w:lang w:val="en-US"/>
        </w:rPr>
        <w:t>N1.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80"/>
          <w:sz w:val="24"/>
        </w:rPr>
        <w:t>ОВм</w:t>
      </w:r>
      <w:r>
        <w:rPr>
          <w:snapToGrid w:val="0"/>
          <w:color w:val="000000"/>
          <w:sz w:val="24"/>
        </w:rPr>
        <w:t xml:space="preserve"> - обязательства до востребования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Минимально допустимое значение норматива Н2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20%.</w:t>
      </w:r>
    </w:p>
    <w:p w:rsidR="00DE287F" w:rsidRDefault="00DE287F">
      <w:pPr>
        <w:widowControl w:val="0"/>
        <w:rPr>
          <w:snapToGrid w:val="0"/>
          <w:sz w:val="24"/>
          <w:u w:val="single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Норматив текущей ликвидности банка (Н3)</w:t>
      </w:r>
      <w:r>
        <w:rPr>
          <w:snapToGrid w:val="0"/>
          <w:color w:val="000000"/>
          <w:sz w:val="24"/>
        </w:rPr>
        <w:t xml:space="preserve"> определяется как отношение суммы ликвидных активов банка к сумме обязательств банка по счетам до востребования и на срок до 30 дней: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ЛАт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Н3</w:t>
      </w:r>
      <w:r>
        <w:rPr>
          <w:snapToGrid w:val="0"/>
          <w:color w:val="000000"/>
          <w:sz w:val="24"/>
        </w:rPr>
        <w:t xml:space="preserve"> = ______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ОВт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ЛАт</w:t>
      </w:r>
      <w:r>
        <w:rPr>
          <w:snapToGrid w:val="0"/>
          <w:color w:val="000000"/>
          <w:sz w:val="24"/>
        </w:rPr>
        <w:t xml:space="preserve"> - ликвидные активы, рассчитываемые как сумма высоколиквидных активов и остатков на счетах, определенных в инструкции </w:t>
      </w:r>
      <w:r>
        <w:rPr>
          <w:snapToGrid w:val="0"/>
          <w:color w:val="000000"/>
          <w:sz w:val="24"/>
          <w:lang w:val="en-US"/>
        </w:rPr>
        <w:t>N1.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ОВт</w:t>
      </w:r>
      <w:r>
        <w:rPr>
          <w:snapToGrid w:val="0"/>
          <w:color w:val="000000"/>
          <w:sz w:val="24"/>
        </w:rPr>
        <w:t xml:space="preserve"> - обязательства до востребования и на срок до 30 дней.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Минимально допустимое значение норматива Н3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размере: с баланса на 1.02.98 г. - 50%, с баланса на 1.02.99 г. - 70%.</w:t>
      </w:r>
    </w:p>
    <w:p w:rsidR="00DE287F" w:rsidRDefault="00DE287F">
      <w:pPr>
        <w:widowControl w:val="0"/>
        <w:rPr>
          <w:snapToGrid w:val="0"/>
          <w:sz w:val="24"/>
          <w:u w:val="single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80"/>
          <w:sz w:val="24"/>
        </w:rPr>
        <w:t>Норматив долгосрочной ликвидности банка (Н4)</w:t>
      </w:r>
      <w:r>
        <w:rPr>
          <w:snapToGrid w:val="0"/>
          <w:color w:val="000000"/>
          <w:sz w:val="24"/>
        </w:rPr>
        <w:t xml:space="preserve"> определяется как отношение всей долгосрочной задолженности банку, включая выданные гарантии и поручительства, сроком погашения свыше года к собственным средствам (капиталу) банка, а также обязательствам банка по депозитным счетам, полученным кредитам и другим долговым обязательствам сроком погашения свыше года: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</w:t>
      </w:r>
      <w:r>
        <w:rPr>
          <w:snapToGrid w:val="0"/>
          <w:color w:val="000000"/>
          <w:sz w:val="24"/>
        </w:rPr>
        <w:tab/>
        <w:t xml:space="preserve">   Крд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Н4</w:t>
      </w:r>
      <w:r>
        <w:rPr>
          <w:snapToGrid w:val="0"/>
          <w:color w:val="000000"/>
          <w:sz w:val="24"/>
        </w:rPr>
        <w:t xml:space="preserve"> = _______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</w:t>
      </w:r>
      <w:r>
        <w:rPr>
          <w:snapToGrid w:val="0"/>
          <w:color w:val="000000"/>
          <w:sz w:val="24"/>
        </w:rPr>
        <w:tab/>
        <w:t>К + ОД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Крд</w:t>
      </w:r>
      <w:r>
        <w:rPr>
          <w:snapToGrid w:val="0"/>
          <w:color w:val="000000"/>
          <w:sz w:val="24"/>
        </w:rPr>
        <w:t xml:space="preserve"> - кредиты, выданные банком, размещенные депозиты, в том числе в драгоценных металлах, с оставшимся сроком до погашения свыше года, а также 50% гарантий и поручительств, выданных банком сроком погашения свыше года.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ОД</w:t>
      </w:r>
      <w:r>
        <w:rPr>
          <w:snapToGrid w:val="0"/>
          <w:color w:val="000000"/>
          <w:sz w:val="24"/>
        </w:rPr>
        <w:t xml:space="preserve"> - обязательства банка по кредитам и депозитам, полученным банком, а также по обращающимся на рынке долговым обязательствам банка сроком погашения свыше года.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 допустимое значение норматива Н4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120%.</w:t>
      </w:r>
    </w:p>
    <w:p w:rsidR="00DE287F" w:rsidRDefault="00DE287F">
      <w:pPr>
        <w:widowControl w:val="0"/>
        <w:rPr>
          <w:snapToGrid w:val="0"/>
          <w:sz w:val="24"/>
          <w:u w:val="single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Норматив общей ликвидности (Н5)</w:t>
      </w:r>
      <w:r>
        <w:rPr>
          <w:snapToGrid w:val="0"/>
          <w:color w:val="000000"/>
          <w:sz w:val="24"/>
        </w:rPr>
        <w:t xml:space="preserve"> определяется как процентное соотношение ликвидных активов и суммарных активов банка: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</w:t>
      </w:r>
      <w:r>
        <w:rPr>
          <w:snapToGrid w:val="0"/>
          <w:color w:val="008000"/>
          <w:sz w:val="24"/>
          <w:u w:val="single"/>
        </w:rPr>
        <w:t>ЛАт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Н5</w:t>
      </w:r>
      <w:r>
        <w:rPr>
          <w:snapToGrid w:val="0"/>
          <w:color w:val="000000"/>
          <w:sz w:val="24"/>
        </w:rPr>
        <w:t xml:space="preserve"> = _______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А - Ро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lang w:val="en-US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А</w:t>
      </w:r>
      <w:r>
        <w:rPr>
          <w:snapToGrid w:val="0"/>
          <w:color w:val="000000"/>
          <w:sz w:val="24"/>
        </w:rPr>
        <w:t xml:space="preserve"> - общая сумма всех активов по балансу банка за минусом остатков на счетах, определенных в инструкции </w:t>
      </w:r>
      <w:r>
        <w:rPr>
          <w:snapToGrid w:val="0"/>
          <w:color w:val="000000"/>
          <w:sz w:val="24"/>
          <w:lang w:val="en-US"/>
        </w:rPr>
        <w:t>N1.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lang w:val="en-US"/>
        </w:rPr>
      </w:pPr>
      <w:r>
        <w:rPr>
          <w:snapToGrid w:val="0"/>
          <w:color w:val="000080"/>
          <w:sz w:val="24"/>
        </w:rPr>
        <w:t>Ро</w:t>
      </w:r>
      <w:r>
        <w:rPr>
          <w:snapToGrid w:val="0"/>
          <w:color w:val="000000"/>
          <w:sz w:val="24"/>
        </w:rPr>
        <w:t xml:space="preserve"> - обязательные резервы кредитной организации, счета, определенные в инструкции </w:t>
      </w:r>
      <w:r>
        <w:rPr>
          <w:snapToGrid w:val="0"/>
          <w:color w:val="000000"/>
          <w:sz w:val="24"/>
          <w:lang w:val="en-US"/>
        </w:rPr>
        <w:t>N1.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Минимально допустимое значение норматива Н5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20%.</w:t>
      </w:r>
    </w:p>
    <w:p w:rsidR="00DE287F" w:rsidRDefault="00DE287F">
      <w:pPr>
        <w:widowControl w:val="0"/>
        <w:rPr>
          <w:snapToGrid w:val="0"/>
          <w:sz w:val="24"/>
          <w:u w:val="single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jc w:val="both"/>
        <w:rPr>
          <w:b/>
          <w:i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>6. Максимальный размер риска на одного заемщика или группу связанных заемщиков (Н6)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8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Максимальный размер риска на одного заемщика или группу связанных заемщиков (Н6)</w:t>
      </w:r>
      <w:r>
        <w:rPr>
          <w:snapToGrid w:val="0"/>
          <w:color w:val="000000"/>
          <w:sz w:val="24"/>
        </w:rPr>
        <w:t xml:space="preserve"> устанавливается в процентах от собственных средств (капитала) банка.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Расчет норматива осуществляется по следующей формуле: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Крз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Н6</w:t>
      </w:r>
      <w:r>
        <w:rPr>
          <w:snapToGrid w:val="0"/>
          <w:color w:val="000000"/>
          <w:sz w:val="24"/>
        </w:rPr>
        <w:t xml:space="preserve"> = 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К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Крз</w:t>
      </w:r>
      <w:r>
        <w:rPr>
          <w:snapToGrid w:val="0"/>
          <w:color w:val="000000"/>
          <w:sz w:val="24"/>
        </w:rPr>
        <w:t xml:space="preserve"> - совокупная сумма требований банка к заемщику или группе взаимосвязанных заемщиков по кредитам, учтенным векселям, займам, по депозитам в драгоценных металлах и суммы, не взысканные банком по своим гарантиям. Указанные требования включаются в расчет с учетом степени риска.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 величину Крз дополнительно включаются: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- величина кредитного риска по инструментам, отражаемым на внебалансовых счетах бухгалтерского учета;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- величина кредитного риска по срочным сделкам, заключенным с указанными лицами, рассчитанная в порядке, определенном </w:t>
      </w:r>
      <w:r>
        <w:rPr>
          <w:snapToGrid w:val="0"/>
          <w:color w:val="008000"/>
          <w:sz w:val="24"/>
          <w:u w:val="single"/>
        </w:rPr>
        <w:t>Приложением 8</w:t>
      </w:r>
      <w:r>
        <w:rPr>
          <w:snapToGrid w:val="0"/>
          <w:color w:val="000000"/>
          <w:sz w:val="24"/>
        </w:rPr>
        <w:t xml:space="preserve"> к  инструкции </w:t>
      </w:r>
      <w:r>
        <w:rPr>
          <w:snapToGrid w:val="0"/>
          <w:color w:val="000000"/>
          <w:sz w:val="24"/>
          <w:lang w:val="en-US"/>
        </w:rPr>
        <w:t>N1</w:t>
      </w:r>
      <w:r>
        <w:rPr>
          <w:snapToGrid w:val="0"/>
          <w:color w:val="000000"/>
          <w:sz w:val="24"/>
        </w:rPr>
        <w:t>;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 допустимое значение норматива Н6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25%.</w:t>
      </w:r>
    </w:p>
    <w:p w:rsidR="00DE287F" w:rsidRDefault="00DE287F">
      <w:pPr>
        <w:widowControl w:val="0"/>
        <w:rPr>
          <w:snapToGrid w:val="0"/>
          <w:sz w:val="24"/>
          <w:u w:val="single"/>
          <w:lang w:val="en-US"/>
        </w:rPr>
      </w:pPr>
    </w:p>
    <w:p w:rsidR="00DE287F" w:rsidRDefault="00DE287F">
      <w:pPr>
        <w:widowControl w:val="0"/>
        <w:rPr>
          <w:snapToGrid w:val="0"/>
          <w:sz w:val="24"/>
          <w:lang w:val="en-US"/>
        </w:rPr>
      </w:pPr>
    </w:p>
    <w:p w:rsidR="00DE287F" w:rsidRDefault="00DE287F">
      <w:pPr>
        <w:widowControl w:val="0"/>
        <w:rPr>
          <w:b/>
          <w:i/>
          <w:snapToGrid w:val="0"/>
          <w:color w:val="000000"/>
          <w:sz w:val="24"/>
          <w:lang w:val="en-US"/>
        </w:rPr>
      </w:pPr>
      <w:r>
        <w:rPr>
          <w:b/>
          <w:i/>
          <w:snapToGrid w:val="0"/>
          <w:color w:val="000000"/>
          <w:sz w:val="24"/>
        </w:rPr>
        <w:t>7. Максимальный размер крупных кредитных рисков (Н7).</w:t>
      </w:r>
    </w:p>
    <w:p w:rsidR="00DE287F" w:rsidRDefault="00DE287F">
      <w:pPr>
        <w:widowControl w:val="0"/>
        <w:rPr>
          <w:snapToGrid w:val="0"/>
          <w:sz w:val="24"/>
          <w:lang w:val="en-US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Максимальный размер крупных кредитных рисков (Н7)</w:t>
      </w:r>
      <w:r>
        <w:rPr>
          <w:snapToGrid w:val="0"/>
          <w:color w:val="000000"/>
          <w:sz w:val="24"/>
        </w:rPr>
        <w:t xml:space="preserve"> устанавливается как процентное соотношение совокупной величины крупных кредитных рисков и собственных средств (капитала) банка.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  <w:lang w:val="en-US"/>
        </w:rPr>
      </w:pPr>
      <w:r>
        <w:rPr>
          <w:snapToGrid w:val="0"/>
          <w:color w:val="000000"/>
          <w:sz w:val="24"/>
        </w:rPr>
        <w:t>Крупным кредитным риском является превышение величины Крз, а также величин Кра и Кри, величины 5% собственных средств (капитала) банка.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  <w:lang w:val="en-US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Расчет крупного кредитного риска осуществляется по формуле: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               Кскр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       </w:t>
      </w:r>
      <w:r>
        <w:rPr>
          <w:snapToGrid w:val="0"/>
          <w:color w:val="000080"/>
          <w:sz w:val="24"/>
        </w:rPr>
        <w:t>Н7</w:t>
      </w:r>
      <w:r>
        <w:rPr>
          <w:snapToGrid w:val="0"/>
          <w:color w:val="000000"/>
          <w:sz w:val="24"/>
        </w:rPr>
        <w:t xml:space="preserve"> = ---------- х 100%;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                 К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Кскр</w:t>
      </w:r>
      <w:r>
        <w:rPr>
          <w:snapToGrid w:val="0"/>
          <w:color w:val="000000"/>
          <w:sz w:val="24"/>
        </w:rPr>
        <w:t xml:space="preserve"> - совокупная величина крупных кредитных рисков.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Примечание.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Решение о выдаче крупных кредитов и займов должно в обязательном порядке приниматься Правлением банка либо его кредитным комитетом с учетом заключения кредитного отдела банка. Решение о выдаче должно быть оформлено соответствующими документами.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8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Максимальное допустимое значение норматива Н7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800%.</w:t>
      </w:r>
    </w:p>
    <w:p w:rsidR="00DE287F" w:rsidRDefault="00DE287F">
      <w:pPr>
        <w:widowControl w:val="0"/>
        <w:rPr>
          <w:i/>
          <w:snapToGrid w:val="0"/>
          <w:sz w:val="24"/>
          <w:lang w:val="en-US"/>
        </w:rPr>
      </w:pPr>
    </w:p>
    <w:p w:rsidR="00DE287F" w:rsidRDefault="00DE287F">
      <w:pPr>
        <w:widowControl w:val="0"/>
        <w:rPr>
          <w:snapToGrid w:val="0"/>
          <w:sz w:val="24"/>
          <w:lang w:val="en-US"/>
        </w:rPr>
      </w:pPr>
    </w:p>
    <w:p w:rsidR="00DE287F" w:rsidRDefault="00DE287F">
      <w:pPr>
        <w:widowControl w:val="0"/>
        <w:rPr>
          <w:b/>
          <w:i/>
          <w:snapToGrid w:val="0"/>
          <w:color w:val="000000"/>
          <w:sz w:val="24"/>
          <w:lang w:val="en-US"/>
        </w:rPr>
      </w:pPr>
      <w:r>
        <w:rPr>
          <w:b/>
          <w:i/>
          <w:snapToGrid w:val="0"/>
          <w:color w:val="000000"/>
          <w:sz w:val="24"/>
        </w:rPr>
        <w:t>8. Максимальный размер риска на одного кредитора (вкладчика) (Н8).</w:t>
      </w:r>
    </w:p>
    <w:p w:rsidR="00DE287F" w:rsidRDefault="00DE287F">
      <w:pPr>
        <w:widowControl w:val="0"/>
        <w:rPr>
          <w:snapToGrid w:val="0"/>
          <w:sz w:val="24"/>
          <w:lang w:val="en-US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Максимальный размер риска на одного кредитора (вкладчика) (Н8)</w:t>
      </w:r>
      <w:r>
        <w:rPr>
          <w:snapToGrid w:val="0"/>
          <w:color w:val="000000"/>
          <w:sz w:val="24"/>
        </w:rPr>
        <w:t xml:space="preserve"> устанавливается как процентное соотношение величины вкладов, депозитов или полученных банком кредитов, гарантий и поручительств, остатков по счетам одного или связанных между собой кредиторов (вкладчиков) и собственных средств (капитала) банка: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Овкл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Н8</w:t>
      </w:r>
      <w:r>
        <w:rPr>
          <w:snapToGrid w:val="0"/>
          <w:color w:val="000000"/>
          <w:sz w:val="24"/>
        </w:rPr>
        <w:t xml:space="preserve"> = ______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К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где Овкл - совокупная сумма обязательств банка. В расчет Овкл включаются обязательства банка перед одним или группой связанных кредиторов (вкладчиков):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1) по вкладам, депозитам (кроме депозитов до востребования), полученным кредитам и займам, вкладам в драгоценных металлах - взвешенные с учетом риска;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2) остаткам на расчетных (текущих), корреспондентских счетах и депозитных счетах до востребования - по формуле средней хронологической;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3) по субординированным кредитам (займам) - в части, не включаемой в расчет собственных средств (капитала) согласно </w:t>
      </w:r>
      <w:r>
        <w:rPr>
          <w:snapToGrid w:val="0"/>
          <w:color w:val="008000"/>
          <w:sz w:val="24"/>
          <w:u w:val="single"/>
        </w:rPr>
        <w:t>Положению</w:t>
      </w:r>
      <w:r>
        <w:rPr>
          <w:snapToGrid w:val="0"/>
          <w:color w:val="000000"/>
          <w:sz w:val="24"/>
        </w:rPr>
        <w:t xml:space="preserve"> Банка России от 01.06.98 N 31-П;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4) Срочные вклады физических лиц - в размере числящегося на отчетную дату остатка;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5) Прочие привлеченные средства - в размере числящегося на отчетную дату остатка.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  <w:lang w:val="en-US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В расчет норматива </w:t>
      </w:r>
      <w:r>
        <w:rPr>
          <w:snapToGrid w:val="0"/>
          <w:color w:val="008000"/>
          <w:sz w:val="24"/>
          <w:u w:val="single"/>
        </w:rPr>
        <w:t>Н8</w:t>
      </w:r>
      <w:r>
        <w:rPr>
          <w:snapToGrid w:val="0"/>
          <w:color w:val="000000"/>
          <w:sz w:val="24"/>
        </w:rPr>
        <w:t xml:space="preserve"> не включаются: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средства федерального бюджета (за исключением не использованных банком средств на финансирование отдельных государственных программ и мероприятий, а также средств на финансирование капитальных вложений);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открытые банком покрытые аккредитивы, за исключением случаев, когда покрытием аккредитива являются средства, предоставленные заемщику банком в виде кредита;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кредиты, предоставленные банку Банком России и обеспеченные залогом государственных ценных бумаг.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 расчет Овкл включаются сгруппированные в разрезе одного или взаимосвязанных кредиторов (вкладчиков) остатки..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В целях расчета норматива </w:t>
      </w:r>
      <w:r>
        <w:rPr>
          <w:snapToGrid w:val="0"/>
          <w:color w:val="008000"/>
          <w:sz w:val="24"/>
          <w:u w:val="single"/>
        </w:rPr>
        <w:t>Н8</w:t>
      </w:r>
      <w:r>
        <w:rPr>
          <w:snapToGrid w:val="0"/>
          <w:color w:val="000000"/>
          <w:sz w:val="24"/>
        </w:rPr>
        <w:t xml:space="preserve"> по привлеченным банком от юридических лиц средствам в виде кредитов (займов) и депозитов, в отношении которых по условиям договора не могут быть предъявлены требования об их возврате или выдаче до истечения срока, определенного договором, устанавливаются следующие коэффициенты риска в процентах в зависимости от срока, оставшегося до возврата (выдачи):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_________________________________________________________________________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¦           Срок, оставшийся       ¦          Коэффициенты              ¦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¦         до возврата (выдачи)     ¦           риска (в %)              ¦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_________________________________________________________________________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¦          до 6 месяцев            ¦               100                  ¦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_________________________________________________________________________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¦       от 6 месяцев до 1 года     ¦                80                  ¦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_________________________________________________________________________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¦           свыше 1 года           ¦                50                  ¦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>_________________________________________________________________________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Указанные коэффициенты риска не применяются: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- в отношении обязательств банка перед организацией-резидентом или нерезидентом, которая согласно законодательству Российской Федерации (для резидента) или нормам права страны местонахождения нерезидента (для нерезидента) является основным (материнским) обществом в отношении банка;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- в отношении средств, предоставленных банку третьим лицом на условиях, определенных </w:t>
      </w:r>
      <w:r>
        <w:rPr>
          <w:snapToGrid w:val="0"/>
          <w:color w:val="008000"/>
          <w:sz w:val="24"/>
          <w:u w:val="single"/>
        </w:rPr>
        <w:t>п.5 Примечания</w:t>
      </w:r>
      <w:r>
        <w:rPr>
          <w:snapToGrid w:val="0"/>
          <w:color w:val="000000"/>
          <w:sz w:val="24"/>
        </w:rPr>
        <w:t xml:space="preserve"> к пункту 3.1 настоящей Инструкции.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Примечание.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1) Настоящий норматив рассчитывается также по совокупной сумме обязательств перед другим банком, выступающим кредитором (вкладчиком) по отношению к данному банку.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2) Обязательства банка перед организацией-резидентом, которая согласно законодательству Российской Федерации является основным (материнским) обществом в отношении банка, включаются в расчет норматива </w:t>
      </w:r>
      <w:r>
        <w:rPr>
          <w:snapToGrid w:val="0"/>
          <w:color w:val="008000"/>
          <w:sz w:val="24"/>
          <w:u w:val="single"/>
        </w:rPr>
        <w:t>Н8</w:t>
      </w:r>
      <w:r>
        <w:rPr>
          <w:snapToGrid w:val="0"/>
          <w:color w:val="000000"/>
          <w:sz w:val="24"/>
        </w:rPr>
        <w:t xml:space="preserve"> с коэффициентом риска 20%.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В отношении обязательств банка перед организацией-нерезидентом, которая по нормам права страны местонахождения нерезидента является основным (материнским) обществом в отношении банка-резидента, норматив </w:t>
      </w:r>
      <w:r>
        <w:rPr>
          <w:snapToGrid w:val="0"/>
          <w:color w:val="008000"/>
          <w:sz w:val="24"/>
          <w:u w:val="single"/>
        </w:rPr>
        <w:t>Н8</w:t>
      </w:r>
      <w:r>
        <w:rPr>
          <w:snapToGrid w:val="0"/>
          <w:color w:val="000000"/>
          <w:sz w:val="24"/>
        </w:rPr>
        <w:t xml:space="preserve"> не рассчитывается.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3) Остатки средств на корреспондентских, расчетных (текущих) счетах, а также на депозитных счетах до востребования включаются в расчет совокупной суммы обязательств (Овкл) по формуле средней хронологической: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а1                           a(n+1)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___ + а2 + а3 + ... + .. аn + ______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2                              2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____________________________________ 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        n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где a1, a(n+1) - остатки на начало и конец отчетного периода;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а2, а3,......аn - остатки на последующие даты внутри отчетного периода;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n - число календарных дней в соответствующем месяце.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4) Средства, предоставленные банку третьим лицом на условиях, включаются в расчет совокупной суммы обязательств (Овкл) с коэффициентом 20%.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 допустимое значение норматива Н8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25%.</w:t>
      </w:r>
    </w:p>
    <w:p w:rsidR="00DE287F" w:rsidRDefault="00DE287F">
      <w:pPr>
        <w:widowControl w:val="0"/>
        <w:rPr>
          <w:snapToGrid w:val="0"/>
          <w:sz w:val="24"/>
          <w:u w:val="single"/>
        </w:rPr>
      </w:pPr>
    </w:p>
    <w:p w:rsidR="00DE287F" w:rsidRDefault="00DE287F">
      <w:pPr>
        <w:widowControl w:val="0"/>
        <w:rPr>
          <w:snapToGrid w:val="0"/>
          <w:color w:val="000000"/>
          <w:sz w:val="24"/>
          <w:u w:val="single"/>
        </w:rPr>
      </w:pPr>
    </w:p>
    <w:p w:rsidR="00DE287F" w:rsidRDefault="00DE287F">
      <w:pPr>
        <w:widowControl w:val="0"/>
        <w:jc w:val="both"/>
        <w:rPr>
          <w:b/>
          <w:i/>
          <w:snapToGrid w:val="0"/>
          <w:sz w:val="24"/>
          <w:u w:val="single"/>
        </w:rPr>
      </w:pPr>
      <w:r>
        <w:rPr>
          <w:b/>
          <w:i/>
          <w:snapToGrid w:val="0"/>
          <w:color w:val="000000"/>
          <w:sz w:val="24"/>
        </w:rPr>
        <w:t>9. Максимальный размер кредитного риска на одного акционера (участника) (Н9).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Максимальный размер кредитного риска на одного акционера (участника) (Н9)</w:t>
      </w:r>
      <w:r>
        <w:rPr>
          <w:snapToGrid w:val="0"/>
          <w:color w:val="000000"/>
          <w:sz w:val="24"/>
        </w:rPr>
        <w:t xml:space="preserve"> определяется как отношение значения показателя Кра к собственным средствам (капиталу) банка: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Кра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Н9</w:t>
      </w:r>
      <w:r>
        <w:rPr>
          <w:snapToGrid w:val="0"/>
          <w:color w:val="000000"/>
          <w:sz w:val="24"/>
        </w:rPr>
        <w:t xml:space="preserve"> = 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К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Кра</w:t>
      </w:r>
      <w:r>
        <w:rPr>
          <w:snapToGrid w:val="0"/>
          <w:color w:val="000000"/>
          <w:sz w:val="24"/>
        </w:rPr>
        <w:t xml:space="preserve"> - значение показателя Крз в отношении тех акционеров (участников), вклад которых в уставный капитал банка превышает 5% от его зарегистрированной Банком России величины.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 допустимое значение норматива Н9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20%.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left="97" w:right="97" w:firstLine="97"/>
        <w:jc w:val="both"/>
        <w:rPr>
          <w:snapToGrid w:val="0"/>
          <w:sz w:val="24"/>
        </w:rPr>
      </w:pPr>
      <w:r>
        <w:rPr>
          <w:snapToGrid w:val="0"/>
          <w:color w:val="008000"/>
          <w:sz w:val="24"/>
          <w:u w:val="single"/>
        </w:rPr>
        <w:t>Письмом</w:t>
      </w:r>
      <w:r>
        <w:rPr>
          <w:snapToGrid w:val="0"/>
          <w:color w:val="800080"/>
          <w:sz w:val="24"/>
        </w:rPr>
        <w:t xml:space="preserve"> ЦБР от 17 февраля 1998 г. N 59-Т установлено, что банки-нерезиденты, участвующие в реализации программы Американских депозитарных расписок и являющиеся номинальными держателями акций российских банков, не включаются в число акционеров российских банков, в отношении которых рассчитываются нормативы Н9 и Н9.1</w:t>
      </w:r>
    </w:p>
    <w:p w:rsidR="00DE287F" w:rsidRDefault="00DE287F">
      <w:pPr>
        <w:widowControl w:val="0"/>
        <w:rPr>
          <w:b/>
          <w:i/>
          <w:snapToGrid w:val="0"/>
          <w:color w:val="00000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b/>
          <w:i/>
          <w:snapToGrid w:val="0"/>
          <w:color w:val="000000"/>
          <w:sz w:val="24"/>
        </w:rPr>
        <w:t>10. Совокупная величина крупных кредитных рисков на акционеров (участников) банка (Н9.1).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Совокупная величина крупных кредитных рисков на акционеров (участников) банка (Н9.1)</w:t>
      </w:r>
      <w:r>
        <w:rPr>
          <w:snapToGrid w:val="0"/>
          <w:color w:val="000000"/>
          <w:sz w:val="24"/>
        </w:rPr>
        <w:t xml:space="preserve"> определяется как суммарное значение кредитных рисков (Крз) по всем акционерам (участникам), вклад которых в уставный капитал банка превышает 5% его зарегистрированной Банком России величины.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Максимальное допустимое значение норматива Н9.1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50%. 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jc w:val="both"/>
        <w:rPr>
          <w:b/>
          <w:i/>
          <w:snapToGrid w:val="0"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>11. Максимальный размер кредитов, займов, предоставленных своим инсайдерам (Н10).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Максимальный размер кредитов, займов, предоставленных своим инсайдерам (Н10), а также гарантий и поручительств, выданных в их пользу</w:t>
      </w:r>
      <w:r>
        <w:rPr>
          <w:snapToGrid w:val="0"/>
          <w:color w:val="000000"/>
          <w:sz w:val="24"/>
        </w:rPr>
        <w:t>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Кри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Н10</w:t>
      </w:r>
      <w:r>
        <w:rPr>
          <w:snapToGrid w:val="0"/>
          <w:color w:val="000000"/>
          <w:sz w:val="24"/>
        </w:rPr>
        <w:t xml:space="preserve"> = 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 К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Кри</w:t>
      </w:r>
      <w:r>
        <w:rPr>
          <w:snapToGrid w:val="0"/>
          <w:color w:val="000000"/>
          <w:sz w:val="24"/>
        </w:rPr>
        <w:t xml:space="preserve"> - совокупная сумма требований банка (включая забалансовые), взвешенных с учетом риска, в отношении инсайдера банка и связанных с ним лиц.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 соответствии с международной практикой к категории инсайдеров относятся физические лица: акционеры, имеющие более 5% акций, директора (президенты, председатели и их заместители), члены Совета, члены кредитного совета (комитета), руководители дочерних и материнских структур и другие лица, которые могут повлиять на решение о выдаче кредита, а также родственники инсайдеров, бывшие инсайдеры и другие лица, участвующие в сторонних организациях, созданных в форме обществ с ограниченной (или дополнительной) ответственностью, в которых также участвуют инсайдеры.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 допустимое значение Н10</w:t>
      </w:r>
      <w:r>
        <w:rPr>
          <w:snapToGrid w:val="0"/>
          <w:color w:val="000000"/>
          <w:sz w:val="24"/>
          <w:u w:val="single"/>
        </w:rPr>
        <w:t xml:space="preserve"> на одного инсайдера и связанных с ним лиц устанавливается в размере 2%.</w:t>
      </w:r>
    </w:p>
    <w:p w:rsidR="00DE287F" w:rsidRDefault="00DE287F">
      <w:pPr>
        <w:widowControl w:val="0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>12. Совокупная величина кредитов и займов, выданных инсайдерам (Н10.1).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80"/>
          <w:sz w:val="24"/>
        </w:rPr>
        <w:t>Совокупная величина кредитов и займов, выданных инсайдерам (Н10.1)</w:t>
      </w:r>
      <w:r>
        <w:rPr>
          <w:snapToGrid w:val="0"/>
          <w:color w:val="000000"/>
          <w:sz w:val="24"/>
        </w:rPr>
        <w:t xml:space="preserve">, не может превышать 3% собственных средств (капитала) банка. 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jc w:val="both"/>
        <w:rPr>
          <w:b/>
          <w:i/>
          <w:snapToGrid w:val="0"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>13. Максимальный размер привлеченных денежных вкладов (депозитов) населения (Н11).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Максимальный размер привлеченных денежных вкладов (депозитов) населения (Н11)</w:t>
      </w:r>
      <w:r>
        <w:rPr>
          <w:snapToGrid w:val="0"/>
          <w:color w:val="000000"/>
          <w:sz w:val="24"/>
        </w:rPr>
        <w:t xml:space="preserve"> устанавливается как процентное соотношение общей суммы денежных вкладов (депозитов) населения и величины собственных средств (капитала) банка: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Вкл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Н11</w:t>
      </w:r>
      <w:r>
        <w:rPr>
          <w:snapToGrid w:val="0"/>
          <w:color w:val="000000"/>
          <w:sz w:val="24"/>
        </w:rPr>
        <w:t xml:space="preserve"> = ______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К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Вкл</w:t>
      </w:r>
      <w:r>
        <w:rPr>
          <w:snapToGrid w:val="0"/>
          <w:color w:val="000000"/>
          <w:sz w:val="24"/>
        </w:rPr>
        <w:t xml:space="preserve"> - совокупная сумма вкладов населения, счета.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 допустимое значение норматива Н11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100%.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left="97" w:right="97" w:firstLine="97"/>
        <w:jc w:val="both"/>
        <w:rPr>
          <w:snapToGrid w:val="0"/>
          <w:sz w:val="24"/>
        </w:rPr>
      </w:pPr>
      <w:r>
        <w:rPr>
          <w:snapToGrid w:val="0"/>
          <w:color w:val="008000"/>
          <w:sz w:val="24"/>
          <w:u w:val="single"/>
        </w:rPr>
        <w:t>Указанием</w:t>
      </w:r>
      <w:r>
        <w:rPr>
          <w:snapToGrid w:val="0"/>
          <w:color w:val="800080"/>
          <w:sz w:val="24"/>
        </w:rPr>
        <w:t xml:space="preserve"> ЦБР от 27 марта 1998 г. N 192-У нормативу Н11 придан характер расчетного (оценочного). При превышении значения норматива Н11 меры воздействия, предусмотренные </w:t>
      </w:r>
      <w:r>
        <w:rPr>
          <w:snapToGrid w:val="0"/>
          <w:color w:val="008000"/>
          <w:sz w:val="24"/>
          <w:u w:val="single"/>
        </w:rPr>
        <w:t>статьей 75</w:t>
      </w:r>
      <w:r>
        <w:rPr>
          <w:snapToGrid w:val="0"/>
          <w:color w:val="800080"/>
          <w:sz w:val="24"/>
        </w:rPr>
        <w:t xml:space="preserve"> Федерального закона "О Центральном банке Российской Федерации (Банке России)" и </w:t>
      </w:r>
      <w:r>
        <w:rPr>
          <w:snapToGrid w:val="0"/>
          <w:color w:val="008000"/>
          <w:sz w:val="24"/>
          <w:u w:val="single"/>
        </w:rPr>
        <w:t>Инструкцией</w:t>
      </w:r>
      <w:r>
        <w:rPr>
          <w:snapToGrid w:val="0"/>
          <w:color w:val="800080"/>
          <w:sz w:val="24"/>
        </w:rPr>
        <w:t xml:space="preserve"> ЦБР от 31 марта 1997 г. N 59, не применяются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Банки, которым территориальными учреждениями Банка России в соответствии с </w:t>
      </w:r>
      <w:r>
        <w:rPr>
          <w:snapToGrid w:val="0"/>
          <w:color w:val="008000"/>
          <w:sz w:val="24"/>
          <w:u w:val="single"/>
        </w:rPr>
        <w:t>п. 8</w:t>
      </w:r>
      <w:r>
        <w:rPr>
          <w:snapToGrid w:val="0"/>
          <w:color w:val="000000"/>
          <w:sz w:val="24"/>
        </w:rPr>
        <w:t xml:space="preserve"> Инструкции Банка России от 30.01.96 N 1 установлены квартальные значения норматива Н11, должны привести его значение к уровню, предусмотренному данной Инструкцией, не позже чем 1.01.99.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>14. Максимальный размер обязательств банка перед банками-нерезидентами и финансовыми организациями-нерезидентами (Н11.1).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Максимальный размер обязательств банка перед банками-нерезидентами и финансовыми организациями-нерезидентами (Н11.1).</w:t>
      </w:r>
      <w:r>
        <w:rPr>
          <w:snapToGrid w:val="0"/>
          <w:color w:val="000000"/>
          <w:sz w:val="24"/>
        </w:rPr>
        <w:t xml:space="preserve"> Максимальный размер обязательств банка перед банками-нерезидентами и финансовыми организациями-нерезидентами устанавливается как процентное соотношение величины обязательств банка перед банками-нерезидентами и финансовыми организациями-нерезидентами и собственных средств (капитала) банка: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Он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Н11.1</w:t>
      </w:r>
      <w:r>
        <w:rPr>
          <w:snapToGrid w:val="0"/>
          <w:color w:val="000000"/>
          <w:sz w:val="24"/>
        </w:rPr>
        <w:t xml:space="preserve"> = ____  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</w:t>
      </w:r>
      <w:r>
        <w:rPr>
          <w:snapToGrid w:val="0"/>
          <w:color w:val="000000"/>
          <w:sz w:val="24"/>
        </w:rPr>
        <w:tab/>
        <w:t xml:space="preserve">           К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Он</w:t>
      </w:r>
      <w:r>
        <w:rPr>
          <w:snapToGrid w:val="0"/>
          <w:color w:val="000000"/>
          <w:sz w:val="24"/>
        </w:rPr>
        <w:t xml:space="preserve"> - совокупная сумма обязательств банка в рублях, в том числе по субординированным кредитам (займам) в части, не включаемой в расчет собственных средств (капитала) согласно </w:t>
      </w:r>
      <w:r>
        <w:rPr>
          <w:snapToGrid w:val="0"/>
          <w:color w:val="008000"/>
          <w:sz w:val="24"/>
          <w:u w:val="single"/>
        </w:rPr>
        <w:t>Положению</w:t>
      </w:r>
      <w:r>
        <w:rPr>
          <w:snapToGrid w:val="0"/>
          <w:color w:val="000000"/>
          <w:sz w:val="24"/>
        </w:rPr>
        <w:t xml:space="preserve"> Банка России от 1.06.98 N 31-П, иностранной валюте и драгоценных металлах перед банками-нерезидентами и финансовыми организациями-нерезидентами.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left="97" w:right="97" w:firstLine="97"/>
        <w:jc w:val="both"/>
        <w:rPr>
          <w:snapToGrid w:val="0"/>
          <w:sz w:val="24"/>
        </w:rPr>
      </w:pPr>
      <w:r>
        <w:rPr>
          <w:snapToGrid w:val="0"/>
          <w:color w:val="800080"/>
          <w:sz w:val="24"/>
        </w:rPr>
        <w:t xml:space="preserve">Согласно </w:t>
      </w:r>
      <w:r>
        <w:rPr>
          <w:snapToGrid w:val="0"/>
          <w:color w:val="008000"/>
          <w:sz w:val="24"/>
          <w:u w:val="single"/>
        </w:rPr>
        <w:t>письму</w:t>
      </w:r>
      <w:r>
        <w:rPr>
          <w:snapToGrid w:val="0"/>
          <w:color w:val="800080"/>
          <w:sz w:val="24"/>
        </w:rPr>
        <w:t xml:space="preserve"> ЦБР от 25 января 1999 N 35-Т при расчете показателя Он учитываются обязательства банка по субординированным кредитам (займам) в части, не включенной в расчет собственных средств по коду 8920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808000"/>
          <w:sz w:val="24"/>
        </w:rPr>
        <w:t>Для банков-резидентов, которые являются дочерними по отношению к банкам-нерезидентам либо компаниям-нерезидентам, в подсчет Он не включаются средства, привлеченные от материнского банка (компании) или под гарантии материнского банка (компании) (код 8933).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Для банков-резидентов, которые согласно законодательству Российской Федерации являются дочерними по отношению к основному (материнскому) обществу-нерезиденту, в подсчет Он не включаются средства, привлеченные от указанного основного (материнского) общества или под его гарантии.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 допустимое значение норматива H11.1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400%.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</w:p>
    <w:p w:rsidR="00DE287F" w:rsidRDefault="00DE287F">
      <w:pPr>
        <w:widowControl w:val="0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color w:val="000000"/>
          <w:sz w:val="24"/>
        </w:rPr>
        <w:t>15. Норматив использования собственных средств (капитала) банка для приобретения долей (акций) других юридических лиц (Н12).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Норматив использования собственных средств (капитала) банка для приобретения долей (акций) других юридических лиц (Н12)</w:t>
      </w:r>
      <w:r>
        <w:rPr>
          <w:snapToGrid w:val="0"/>
          <w:color w:val="000000"/>
          <w:sz w:val="24"/>
        </w:rPr>
        <w:t xml:space="preserve"> устанавливается как процентное соотношение вложений банка в акции, приобретенные для инвестирования (за исключением вложений, уменьшающих показатель собственных средств (капитала) банка), а также части вложений банка в акции, приобретенные для перепродажи (за исключением вложений, которые составляют менее 5% зарегистрированного в установленном порядке на дату расчета собственных средств (капитала) банка уставного капитала организации-эмитента), и собственных средств (капитала) банка.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Кин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H12</w:t>
      </w:r>
      <w:r>
        <w:rPr>
          <w:snapToGrid w:val="0"/>
          <w:color w:val="000000"/>
          <w:sz w:val="24"/>
        </w:rPr>
        <w:t xml:space="preserve"> = 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К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Кин</w:t>
      </w:r>
      <w:r>
        <w:rPr>
          <w:snapToGrid w:val="0"/>
          <w:color w:val="000000"/>
          <w:sz w:val="24"/>
        </w:rPr>
        <w:t xml:space="preserve"> - инвестиции банка в доли (акции) других юридических лиц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 допустимое значение норматива Н12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25%.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При этом банк вправе инвестировать на приобретение акций (долей) </w:t>
      </w:r>
      <w:r>
        <w:rPr>
          <w:snapToGrid w:val="0"/>
          <w:color w:val="000080"/>
          <w:sz w:val="24"/>
        </w:rPr>
        <w:t>одного юридического лица (Н12.1)</w:t>
      </w:r>
      <w:r>
        <w:rPr>
          <w:snapToGrid w:val="0"/>
          <w:color w:val="000000"/>
          <w:sz w:val="24"/>
        </w:rPr>
        <w:t xml:space="preserve"> не более 5% собственных средств (капитала) банка.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left="97" w:right="97" w:firstLine="97"/>
        <w:jc w:val="both"/>
        <w:rPr>
          <w:snapToGrid w:val="0"/>
          <w:sz w:val="24"/>
        </w:rPr>
      </w:pPr>
      <w:r>
        <w:rPr>
          <w:snapToGrid w:val="0"/>
          <w:color w:val="800080"/>
          <w:sz w:val="24"/>
        </w:rPr>
        <w:t xml:space="preserve">О применении норматива Н12.1 в значении 5% см. </w:t>
      </w:r>
      <w:r>
        <w:rPr>
          <w:snapToGrid w:val="0"/>
          <w:color w:val="008000"/>
          <w:sz w:val="24"/>
          <w:u w:val="single"/>
        </w:rPr>
        <w:t>письмо</w:t>
      </w:r>
      <w:r>
        <w:rPr>
          <w:snapToGrid w:val="0"/>
          <w:color w:val="800080"/>
          <w:sz w:val="24"/>
        </w:rPr>
        <w:t xml:space="preserve"> ЦБР от 28 января 1999 N 40-Т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80"/>
          <w:sz w:val="24"/>
        </w:rPr>
      </w:pPr>
    </w:p>
    <w:p w:rsidR="00DE287F" w:rsidRDefault="00DE287F">
      <w:pPr>
        <w:widowControl w:val="0"/>
        <w:jc w:val="both"/>
        <w:rPr>
          <w:b/>
          <w:i/>
          <w:snapToGrid w:val="0"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>16. Норматив риска собственных вексельных обязательств (Н13).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8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Норматив риска собственных вексельных обязательств (Н13)</w:t>
      </w:r>
      <w:r>
        <w:rPr>
          <w:snapToGrid w:val="0"/>
          <w:color w:val="000000"/>
          <w:sz w:val="24"/>
        </w:rPr>
        <w:t xml:space="preserve"> определяется как процентное соотношение: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ВО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Н13</w:t>
      </w:r>
      <w:r>
        <w:rPr>
          <w:snapToGrid w:val="0"/>
          <w:color w:val="000000"/>
          <w:sz w:val="24"/>
        </w:rPr>
        <w:t xml:space="preserve"> = 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К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ВО</w:t>
      </w:r>
      <w:r>
        <w:rPr>
          <w:snapToGrid w:val="0"/>
          <w:color w:val="000000"/>
          <w:sz w:val="24"/>
        </w:rPr>
        <w:t xml:space="preserve"> - выпущенные банками векселя и банковские акцепты, а также 50% забалансовых обязательств банка из индоссамента векселей, авалей и вексельного посредничества.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Максимально допустимое значение норматива Н13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100%.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color w:val="00000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>17. Норматив ликвидности по операциям с драгоценными металлами (Н14).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Норматив ликвидности по операциям с драгоценными металлами (Н14)</w:t>
      </w:r>
      <w:r>
        <w:rPr>
          <w:snapToGrid w:val="0"/>
          <w:color w:val="000000"/>
          <w:sz w:val="24"/>
        </w:rPr>
        <w:t xml:space="preserve"> рассчитывается по формуле: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ЛАдм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Н14</w:t>
      </w:r>
      <w:r>
        <w:rPr>
          <w:snapToGrid w:val="0"/>
          <w:color w:val="000000"/>
          <w:sz w:val="24"/>
        </w:rPr>
        <w:t xml:space="preserve"> = ______ х 100%,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   ОВдм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snapToGrid w:val="0"/>
          <w:color w:val="000080"/>
          <w:sz w:val="24"/>
        </w:rPr>
        <w:t>ЛАдм</w:t>
      </w:r>
      <w:r>
        <w:rPr>
          <w:snapToGrid w:val="0"/>
          <w:color w:val="000000"/>
          <w:sz w:val="24"/>
        </w:rPr>
        <w:t xml:space="preserve"> - высоколиквидные активы в драгоценных металлах в физической форме;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80"/>
          <w:sz w:val="24"/>
        </w:rPr>
        <w:t>ОВдм</w:t>
      </w:r>
      <w:r>
        <w:rPr>
          <w:snapToGrid w:val="0"/>
          <w:color w:val="000000"/>
          <w:sz w:val="24"/>
        </w:rPr>
        <w:t xml:space="preserve"> - обязательства в драгоценных металлах до востребования и со сроком востребования в ближайшие 30 дней.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  <w:u w:val="single"/>
        </w:rPr>
      </w:pPr>
      <w:r>
        <w:rPr>
          <w:snapToGrid w:val="0"/>
          <w:color w:val="000080"/>
          <w:sz w:val="24"/>
          <w:u w:val="single"/>
        </w:rPr>
        <w:t>Минимально допустимое значение норматива Н14</w:t>
      </w:r>
      <w:r>
        <w:rPr>
          <w:snapToGrid w:val="0"/>
          <w:color w:val="000000"/>
          <w:sz w:val="24"/>
          <w:u w:val="single"/>
        </w:rPr>
        <w:t xml:space="preserve"> устанавливается в размере 10%.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Отчетность по выполнению обязательных нормативов </w:t>
      </w:r>
      <w:r>
        <w:rPr>
          <w:snapToGrid w:val="0"/>
          <w:color w:val="008000"/>
          <w:sz w:val="24"/>
          <w:u w:val="single"/>
        </w:rPr>
        <w:t>Н6</w:t>
      </w:r>
      <w:r>
        <w:rPr>
          <w:snapToGrid w:val="0"/>
          <w:color w:val="000000"/>
          <w:sz w:val="24"/>
        </w:rPr>
        <w:t xml:space="preserve">, </w:t>
      </w:r>
      <w:r>
        <w:rPr>
          <w:snapToGrid w:val="0"/>
          <w:color w:val="008000"/>
          <w:sz w:val="24"/>
          <w:u w:val="single"/>
        </w:rPr>
        <w:t>Н8</w:t>
      </w:r>
      <w:r>
        <w:rPr>
          <w:snapToGrid w:val="0"/>
          <w:color w:val="000000"/>
          <w:sz w:val="24"/>
        </w:rPr>
        <w:t xml:space="preserve">, </w:t>
      </w:r>
      <w:r>
        <w:rPr>
          <w:snapToGrid w:val="0"/>
          <w:color w:val="008000"/>
          <w:sz w:val="24"/>
          <w:u w:val="single"/>
        </w:rPr>
        <w:t>Н9</w:t>
      </w:r>
      <w:r>
        <w:rPr>
          <w:snapToGrid w:val="0"/>
          <w:color w:val="000000"/>
          <w:sz w:val="24"/>
        </w:rPr>
        <w:t xml:space="preserve">, </w:t>
      </w:r>
      <w:r>
        <w:rPr>
          <w:snapToGrid w:val="0"/>
          <w:color w:val="008000"/>
          <w:sz w:val="24"/>
          <w:u w:val="single"/>
        </w:rPr>
        <w:t>Н10</w:t>
      </w:r>
      <w:r>
        <w:rPr>
          <w:snapToGrid w:val="0"/>
          <w:color w:val="000000"/>
          <w:sz w:val="24"/>
        </w:rPr>
        <w:t xml:space="preserve"> и Н12.1 банки представляют по форме, предложенной территориальным учреждением Банка России, которое направляет в случае невыполнения указанных нормативов сводную справку в Департамент пруденциального банковского надзора по каждому банку.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jc w:val="both"/>
        <w:rPr>
          <w:b/>
          <w:i/>
          <w:snapToGrid w:val="0"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 xml:space="preserve">18. Сводная таблица значений нормативов для вновь создаваемых банков. 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Для вновь создаваемых банков, отработавших шесть месяцев с момента регистрации, устанавливаются следующие значения обязательных экономических нормативов: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Н1</w:t>
      </w:r>
      <w:r>
        <w:rPr>
          <w:rFonts w:ascii="Courier New" w:hAnsi="Courier New"/>
          <w:snapToGrid w:val="0"/>
          <w:color w:val="000000"/>
          <w:sz w:val="24"/>
        </w:rPr>
        <w:t xml:space="preserve">    - минимально          8%,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Н2</w:t>
      </w:r>
      <w:r>
        <w:rPr>
          <w:rFonts w:ascii="Courier New" w:hAnsi="Courier New"/>
          <w:snapToGrid w:val="0"/>
          <w:color w:val="000000"/>
          <w:sz w:val="24"/>
        </w:rPr>
        <w:t xml:space="preserve">    - минимально         20%,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Н3</w:t>
      </w:r>
      <w:r>
        <w:rPr>
          <w:rFonts w:ascii="Courier New" w:hAnsi="Courier New"/>
          <w:snapToGrid w:val="0"/>
          <w:color w:val="000000"/>
          <w:sz w:val="24"/>
        </w:rPr>
        <w:t xml:space="preserve">    - минимально         70%,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Н4</w:t>
      </w:r>
      <w:r>
        <w:rPr>
          <w:rFonts w:ascii="Courier New" w:hAnsi="Courier New"/>
          <w:snapToGrid w:val="0"/>
          <w:color w:val="000000"/>
          <w:sz w:val="24"/>
        </w:rPr>
        <w:t xml:space="preserve">    - максимально       120%,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Н5</w:t>
      </w:r>
      <w:r>
        <w:rPr>
          <w:rFonts w:ascii="Courier New" w:hAnsi="Courier New"/>
          <w:snapToGrid w:val="0"/>
          <w:color w:val="000000"/>
          <w:sz w:val="24"/>
        </w:rPr>
        <w:t xml:space="preserve">    - минимально         20%,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Н6</w:t>
      </w:r>
      <w:r>
        <w:rPr>
          <w:rFonts w:ascii="Courier New" w:hAnsi="Courier New"/>
          <w:snapToGrid w:val="0"/>
          <w:color w:val="000000"/>
          <w:sz w:val="24"/>
        </w:rPr>
        <w:t xml:space="preserve">    - максимально        25%,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Н7</w:t>
      </w:r>
      <w:r>
        <w:rPr>
          <w:rFonts w:ascii="Courier New" w:hAnsi="Courier New"/>
          <w:snapToGrid w:val="0"/>
          <w:color w:val="000000"/>
          <w:sz w:val="24"/>
        </w:rPr>
        <w:t xml:space="preserve">    - максимально      8 раз,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Н8</w:t>
      </w:r>
      <w:r>
        <w:rPr>
          <w:rFonts w:ascii="Courier New" w:hAnsi="Courier New"/>
          <w:snapToGrid w:val="0"/>
          <w:color w:val="000000"/>
          <w:sz w:val="24"/>
        </w:rPr>
        <w:t xml:space="preserve">    - максимально        25%,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Н9</w:t>
      </w:r>
      <w:r>
        <w:rPr>
          <w:rFonts w:ascii="Courier New" w:hAnsi="Courier New"/>
          <w:snapToGrid w:val="0"/>
          <w:color w:val="000000"/>
          <w:sz w:val="24"/>
        </w:rPr>
        <w:t xml:space="preserve">    - максимально        20%,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Н9.1</w:t>
      </w:r>
      <w:r>
        <w:rPr>
          <w:rFonts w:ascii="Courier New" w:hAnsi="Courier New"/>
          <w:snapToGrid w:val="0"/>
          <w:color w:val="000000"/>
          <w:sz w:val="24"/>
        </w:rPr>
        <w:t xml:space="preserve">  - максимально        50%,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Н10</w:t>
      </w:r>
      <w:r>
        <w:rPr>
          <w:rFonts w:ascii="Courier New" w:hAnsi="Courier New"/>
          <w:snapToGrid w:val="0"/>
          <w:color w:val="000000"/>
          <w:sz w:val="24"/>
        </w:rPr>
        <w:t xml:space="preserve">   - максимально         2%,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Н11</w:t>
      </w:r>
      <w:r>
        <w:rPr>
          <w:rFonts w:ascii="Courier New" w:hAnsi="Courier New"/>
          <w:snapToGrid w:val="0"/>
          <w:color w:val="000000"/>
          <w:sz w:val="24"/>
        </w:rPr>
        <w:t xml:space="preserve">   - максимально       100%,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Н12</w:t>
      </w:r>
      <w:r>
        <w:rPr>
          <w:rFonts w:ascii="Courier New" w:hAnsi="Courier New"/>
          <w:snapToGrid w:val="0"/>
          <w:color w:val="000000"/>
          <w:sz w:val="24"/>
        </w:rPr>
        <w:t xml:space="preserve">   - максимально        25%,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Н12.1</w:t>
      </w:r>
      <w:r>
        <w:rPr>
          <w:rFonts w:ascii="Courier New" w:hAnsi="Courier New"/>
          <w:snapToGrid w:val="0"/>
          <w:color w:val="000000"/>
          <w:sz w:val="24"/>
        </w:rPr>
        <w:t xml:space="preserve"> - максимально        10%,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Н13</w:t>
      </w:r>
      <w:r>
        <w:rPr>
          <w:rFonts w:ascii="Courier New" w:hAnsi="Courier New"/>
          <w:snapToGrid w:val="0"/>
          <w:color w:val="000000"/>
          <w:sz w:val="24"/>
        </w:rPr>
        <w:t xml:space="preserve">   - максимально       100%,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     </w:t>
      </w:r>
      <w:r>
        <w:rPr>
          <w:rFonts w:ascii="Courier New" w:hAnsi="Courier New"/>
          <w:snapToGrid w:val="0"/>
          <w:color w:val="008000"/>
          <w:sz w:val="24"/>
          <w:u w:val="single"/>
        </w:rPr>
        <w:t>Н14</w:t>
      </w:r>
      <w:r>
        <w:rPr>
          <w:rFonts w:ascii="Courier New" w:hAnsi="Courier New"/>
          <w:snapToGrid w:val="0"/>
          <w:color w:val="000000"/>
          <w:sz w:val="24"/>
        </w:rPr>
        <w:t xml:space="preserve">   - минимально         10%.</w:t>
      </w:r>
    </w:p>
    <w:p w:rsidR="00DE287F" w:rsidRDefault="00DE287F">
      <w:pPr>
        <w:widowControl w:val="0"/>
        <w:rPr>
          <w:rFonts w:ascii="a_FuturaOrto" w:hAnsi="a_FuturaOrto"/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>19. О контроле за соблюдением экономических нормативов.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Контроль за соблюдением банками обязательных экономических нормативов возлагается на территориальные учреждения Банка России по месту открытия корреспондентского счета банка.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Контроль осуществляется на основании месячных балансов банков, к которым прилагаются справки с расчетами фактических значений обязательных экономических нормативов и расшифровками отдельных балансовых счетов, подписанные руководителем банка и главным бухгалтером. По результатам рассмотрения месячных балансов и справок в течение 10 дней после представления их в территориальное учреждение Банка России последнее составляет соответствующее заключение, которое рассматривается руководителем территориального учреждения Банка России с принятием соответствующего решения.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Банки, у которых отозвана лицензия на совершение банковских операций, обязательные экономические нормативы не рассчитывают.</w:t>
      </w: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В случае нарушения банком обязательных экономических нормативов территориальное учреждение Банка России применяет меры воздействия к банку в соответствии со </w:t>
      </w:r>
      <w:r>
        <w:rPr>
          <w:snapToGrid w:val="0"/>
          <w:color w:val="008000"/>
          <w:sz w:val="24"/>
          <w:u w:val="single"/>
        </w:rPr>
        <w:t>статьей 75</w:t>
      </w:r>
      <w:r>
        <w:rPr>
          <w:snapToGrid w:val="0"/>
          <w:color w:val="000000"/>
          <w:sz w:val="24"/>
        </w:rPr>
        <w:t xml:space="preserve"> Федерального закона "О Центральном банке Российской Федерации (Банке России)".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left="97" w:right="97" w:firstLine="97"/>
        <w:jc w:val="both"/>
        <w:rPr>
          <w:snapToGrid w:val="0"/>
          <w:sz w:val="24"/>
        </w:rPr>
      </w:pPr>
      <w:r>
        <w:rPr>
          <w:snapToGrid w:val="0"/>
          <w:color w:val="008000"/>
          <w:sz w:val="24"/>
          <w:u w:val="single"/>
        </w:rPr>
        <w:t>Указанием</w:t>
      </w:r>
      <w:r>
        <w:rPr>
          <w:snapToGrid w:val="0"/>
          <w:color w:val="800080"/>
          <w:sz w:val="24"/>
        </w:rPr>
        <w:t xml:space="preserve"> ЦБР от 30 октября 1998 г. N 396-У определен порядок учета при применении указанных штрафных санкций влияния изменения курса иностранной валюты на выполнение обязательных нормативов и особенностях применения мер воздействия за нарушения обязательных нормативов в результате роста курса иностранных валют к рублю Российской Федерации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При этом в целях предотвращения ухудшения финансового положения банков, утративших собственные средства (капитал), такая мера воздействия, как взыскание штрафа, не применяется.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left="97" w:right="97" w:firstLine="97"/>
        <w:jc w:val="both"/>
        <w:rPr>
          <w:snapToGrid w:val="0"/>
          <w:sz w:val="24"/>
        </w:rPr>
      </w:pPr>
      <w:r>
        <w:rPr>
          <w:snapToGrid w:val="0"/>
          <w:color w:val="800080"/>
          <w:sz w:val="24"/>
        </w:rPr>
        <w:t xml:space="preserve">О порядке регулирования деятельности банков, нарушивших значения экономических нормативов вследствие падения цен на ценные бумаги, обращающиеся на ОРЦБ, см. </w:t>
      </w:r>
      <w:r>
        <w:rPr>
          <w:snapToGrid w:val="0"/>
          <w:color w:val="008000"/>
          <w:sz w:val="24"/>
          <w:u w:val="single"/>
        </w:rPr>
        <w:t>указание</w:t>
      </w:r>
      <w:r>
        <w:rPr>
          <w:snapToGrid w:val="0"/>
          <w:color w:val="800080"/>
          <w:sz w:val="24"/>
        </w:rPr>
        <w:t xml:space="preserve"> ЦБР от 13 января 1998 г. N 133-У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 случае возникновения у банка отрицательного (или нулевого) капитала территориальное учреждение Банка России представляет в Департамент пруденциального банковского надзора аналитическую записку, в которой сообщает о мерах, принимаемых по выходу банка из критического положения и перспективах его дальнейшей деятельности.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left="97" w:right="97" w:firstLine="97"/>
        <w:jc w:val="both"/>
        <w:rPr>
          <w:snapToGrid w:val="0"/>
          <w:sz w:val="24"/>
        </w:rPr>
      </w:pPr>
      <w:r>
        <w:rPr>
          <w:snapToGrid w:val="0"/>
          <w:color w:val="008000"/>
          <w:sz w:val="24"/>
          <w:u w:val="single"/>
        </w:rPr>
        <w:t>Указанием</w:t>
      </w:r>
      <w:r>
        <w:rPr>
          <w:snapToGrid w:val="0"/>
          <w:color w:val="800080"/>
          <w:sz w:val="24"/>
        </w:rPr>
        <w:t xml:space="preserve"> ЦБР от 30 октября 1998 г. N 393-У для кредитных организаций, у которых по состоянию на 1 сентября или 1 октября 1998 г. нарушен хотя бы один обязательный экономический норматив, предусмотрено определение предельных значений обязательных нормативов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Банки в соответствии с законодательством несут ответственность за достоверное и правильное составление расчетов обязательных экономических нормативов и расшифровок отдельных балансовых счетов для расчета нормативов. Территориальные учреждения Банка России имеют право осуществлять проверки банков по вопросам правильности и достоверности представляемых банками сведений для расчетов обязательных экономических нормативов.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Председатель Центрального банка</w:t>
      </w:r>
    </w:p>
    <w:p w:rsidR="00DE287F" w:rsidRDefault="00DE287F">
      <w:pPr>
        <w:widowControl w:val="0"/>
        <w:tabs>
          <w:tab w:val="right" w:pos="8640"/>
        </w:tabs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Российской Федерации </w:t>
      </w:r>
      <w:r>
        <w:rPr>
          <w:snapToGrid w:val="0"/>
          <w:color w:val="000000"/>
          <w:sz w:val="24"/>
        </w:rPr>
        <w:tab/>
        <w:t>С.К.Дубинин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>_____________________________________________</w:t>
      </w:r>
    </w:p>
    <w:p w:rsidR="00DE287F" w:rsidRDefault="00DE287F">
      <w:pPr>
        <w:widowControl w:val="0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80"/>
          <w:sz w:val="24"/>
        </w:rPr>
        <w:t>*</w:t>
      </w:r>
      <w:r>
        <w:rPr>
          <w:snapToGrid w:val="0"/>
          <w:color w:val="000000"/>
          <w:sz w:val="24"/>
        </w:rPr>
        <w:t xml:space="preserve"> Учет указанных средств на других балансовых счетах не допускается.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pStyle w:val="a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20. Пример экономических нормативов коммерческого банка.</w:t>
      </w:r>
    </w:p>
    <w:p w:rsidR="00DE287F" w:rsidRDefault="00DE287F">
      <w:pPr>
        <w:pStyle w:val="a8"/>
        <w:rPr>
          <w:sz w:val="18"/>
        </w:rPr>
      </w:pPr>
    </w:p>
    <w:p w:rsidR="00DE287F" w:rsidRDefault="00DE287F">
      <w:pPr>
        <w:pStyle w:val="a8"/>
        <w:rPr>
          <w:sz w:val="18"/>
        </w:rPr>
      </w:pPr>
    </w:p>
    <w:p w:rsidR="00DE287F" w:rsidRDefault="00DE287F">
      <w:pPr>
        <w:pStyle w:val="a8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Приведенная ниже таблица показывает реальные значения экономических нормативов,  которые вошли в состав ежемесячной отчетности коммерческого банка.</w:t>
      </w:r>
    </w:p>
    <w:p w:rsidR="00DE287F" w:rsidRDefault="00DE287F">
      <w:pPr>
        <w:pStyle w:val="a8"/>
        <w:rPr>
          <w:rFonts w:ascii="Times New Roman" w:hAnsi="Times New Roman"/>
          <w:sz w:val="24"/>
        </w:rPr>
      </w:pPr>
    </w:p>
    <w:p w:rsidR="00DE287F" w:rsidRDefault="00DE287F">
      <w:pPr>
        <w:pStyle w:val="a8"/>
        <w:rPr>
          <w:rFonts w:ascii="Times New Roman" w:hAnsi="Times New Roman"/>
          <w:sz w:val="24"/>
        </w:rPr>
      </w:pPr>
    </w:p>
    <w:p w:rsidR="00DE287F" w:rsidRDefault="00DE287F">
      <w:pPr>
        <w:pStyle w:val="a8"/>
        <w:rPr>
          <w:sz w:val="18"/>
        </w:rPr>
      </w:pP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                              &lt;&lt; КБ "______________" &gt;&gt;                      </w:t>
      </w:r>
    </w:p>
    <w:p w:rsidR="00DE287F" w:rsidRDefault="00DE287F">
      <w:pPr>
        <w:pStyle w:val="a8"/>
        <w:rPr>
          <w:sz w:val="16"/>
        </w:rPr>
      </w:pP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                                   лиц.ЦБ РФ No____                         </w:t>
      </w:r>
    </w:p>
    <w:p w:rsidR="00DE287F" w:rsidRDefault="00DE287F">
      <w:pPr>
        <w:pStyle w:val="a8"/>
        <w:rPr>
          <w:sz w:val="16"/>
        </w:rPr>
      </w:pP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    Нормативы на 1 _______199__, рассчитанныe по алгоритму программы</w:t>
      </w:r>
    </w:p>
    <w:p w:rsidR="00DE287F" w:rsidRDefault="00DE287F">
      <w:pPr>
        <w:pStyle w:val="a8"/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cуммы в тысячах рублей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+------------------норма-+---------------------+---------------------+-------------+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|Н1  =      10.5%&gt;=      |Ар1 =             300|  K =           10459| KPB=   3913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|H2  =     103.0%&gt;= 20.0%|Ар2 =               0| Ар =           97298| KPC=      0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|Н3  =      92.1%&gt;= 70.0%|Ар3 =               0|Гар =               0|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|H4  =      56.9%&lt;=120.0%|Ар4 =             707|ЛАт =           18898|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|H5  =      16.4%&gt;= 20.0%|Ар5 =           96291|ОВт =           20518|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|Н6  =      23.6%&lt;= 25.0%|Крз =            2470|ЛАм =           16409|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|Н7  =     871.7%&lt;=800.0%|Кскр=           91173|ОВм =           15936|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|Н8  =     131.8%&lt;= 25.0%|Овкл=           13782|Крд =            5950|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|Н9  =      17.3%&lt;= 20.0%|Кра =            1814| ОД =               0|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|Н9.1=      18.1%&lt;= 50.0%|Крас=            1891|  A =          116724|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|H10 =       0.0%&lt;=  2.0%|Кри =               0|Ocоб=           21409|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|10.1=       0.0%&lt;=  3.0%|Крис=               0|Ocкр=           92857|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|H11 =      72.5%&lt;=100.0%|Вкл =            7583| Ро =            1237|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|11.1=      12.0%&lt;=400.0%| Он =            1257| Рц =              12|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|H12 =       0.0%&lt;= 25.0%|Кинс=               0| Рк =            1482|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|12.1=       0.0%&lt;=      |Кин =               0| Рд =               0|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|H13 =       6.1%&lt;=100.0%| ВО =             642|                     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|H14             &gt;= 10.0%|ЛАдм=               0|OВдм=               0|             |</w:t>
      </w: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+------------------------+---------------------+---------------------+-------------+</w:t>
      </w:r>
    </w:p>
    <w:p w:rsidR="00DE287F" w:rsidRDefault="00DE287F">
      <w:pPr>
        <w:pStyle w:val="a8"/>
        <w:rPr>
          <w:sz w:val="16"/>
        </w:rPr>
      </w:pP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Для расчета Н7 введена часть расшифровки 8944 =0</w:t>
      </w:r>
    </w:p>
    <w:p w:rsidR="00DE287F" w:rsidRDefault="00DE287F">
      <w:pPr>
        <w:pStyle w:val="a8"/>
        <w:rPr>
          <w:sz w:val="16"/>
        </w:rPr>
      </w:pP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  - - - - - контрольная сумма к формe отчетности 57485 - - - - -</w:t>
      </w:r>
    </w:p>
    <w:p w:rsidR="00DE287F" w:rsidRDefault="00DE287F">
      <w:pPr>
        <w:pStyle w:val="a8"/>
        <w:rPr>
          <w:sz w:val="16"/>
        </w:rPr>
      </w:pP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Председатель Правления банка          ____________________________         </w:t>
      </w:r>
    </w:p>
    <w:p w:rsidR="00DE287F" w:rsidRDefault="00DE287F">
      <w:pPr>
        <w:pStyle w:val="a8"/>
        <w:rPr>
          <w:sz w:val="16"/>
        </w:rPr>
      </w:pP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Гл. бухгалтер                         ____________________________         </w:t>
      </w:r>
    </w:p>
    <w:p w:rsidR="00DE287F" w:rsidRDefault="00DE287F">
      <w:pPr>
        <w:pStyle w:val="a8"/>
        <w:rPr>
          <w:sz w:val="16"/>
        </w:rPr>
      </w:pP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    М.П.                              3 Марта 1999 Среда 12:48</w:t>
      </w:r>
    </w:p>
    <w:p w:rsidR="00DE287F" w:rsidRDefault="00DE287F">
      <w:pPr>
        <w:pStyle w:val="a8"/>
        <w:rPr>
          <w:sz w:val="16"/>
        </w:rPr>
      </w:pPr>
    </w:p>
    <w:p w:rsidR="00DE287F" w:rsidRDefault="00DE287F">
      <w:pPr>
        <w:pStyle w:val="a8"/>
        <w:rPr>
          <w:sz w:val="16"/>
        </w:rPr>
      </w:pPr>
      <w:r>
        <w:rPr>
          <w:sz w:val="16"/>
        </w:rPr>
        <w:t xml:space="preserve">  Исполнитель ___________, телефон ___________</w:t>
      </w: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</w:p>
    <w:p w:rsidR="00DE287F" w:rsidRDefault="00DE287F">
      <w:pPr>
        <w:widowControl w:val="0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Заключение.</w:t>
      </w: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Расчет экономических нормативов на 1-е число ка</w:t>
      </w:r>
      <w:r>
        <w:rPr>
          <w:snapToGrid w:val="0"/>
          <w:color w:val="000000"/>
          <w:sz w:val="24"/>
        </w:rPr>
        <w:softHyphen/>
        <w:t>ждого месяца вместе с бухгалтерским балансом, на основе данных которого он выполняется, представля</w:t>
      </w:r>
      <w:r>
        <w:rPr>
          <w:snapToGrid w:val="0"/>
          <w:color w:val="000000"/>
          <w:sz w:val="24"/>
        </w:rPr>
        <w:softHyphen/>
        <w:t>ется коммерческим банком в региональное Главное управление Центрального банка России. Главное упра</w:t>
      </w:r>
      <w:r>
        <w:rPr>
          <w:snapToGrid w:val="0"/>
          <w:color w:val="000000"/>
          <w:sz w:val="24"/>
        </w:rPr>
        <w:softHyphen/>
        <w:t>вление Центрального банка России проверяет правиль</w:t>
      </w:r>
      <w:r>
        <w:rPr>
          <w:snapToGrid w:val="0"/>
          <w:color w:val="000000"/>
          <w:sz w:val="24"/>
        </w:rPr>
        <w:softHyphen/>
        <w:t>ность составления этого расчета и соблюдение нор</w:t>
      </w:r>
      <w:r>
        <w:rPr>
          <w:snapToGrid w:val="0"/>
          <w:color w:val="000000"/>
          <w:sz w:val="24"/>
        </w:rPr>
        <w:softHyphen/>
        <w:t>мативов. При нарушении экономических нормативов учреждение Центрального банка дает коммерческому банку предписание об устранении этих нарушений, в случае неисполнения которого, а также непредставле</w:t>
      </w:r>
      <w:r>
        <w:rPr>
          <w:snapToGrid w:val="0"/>
          <w:color w:val="000000"/>
          <w:sz w:val="24"/>
        </w:rPr>
        <w:softHyphen/>
        <w:t>ния соответствующей отчетности или представления недостоверной отчетности Центральный банк России применяет к коммерческому банку санкции в пределах полномочий, предоставленных ему в соответствии с за</w:t>
      </w:r>
      <w:r>
        <w:rPr>
          <w:snapToGrid w:val="0"/>
          <w:color w:val="000000"/>
          <w:sz w:val="24"/>
        </w:rPr>
        <w:softHyphen/>
        <w:t>конодательством.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В частности, ЦБР предъявляет требования учреди</w:t>
      </w:r>
      <w:r>
        <w:rPr>
          <w:snapToGrid w:val="0"/>
          <w:color w:val="000000"/>
          <w:sz w:val="24"/>
        </w:rPr>
        <w:softHyphen/>
        <w:t>телям коммерческого банка о проведении меропри</w:t>
      </w:r>
      <w:r>
        <w:rPr>
          <w:snapToGrid w:val="0"/>
          <w:color w:val="000000"/>
          <w:sz w:val="24"/>
        </w:rPr>
        <w:softHyphen/>
        <w:t>ятий по финансовому оздоровлению банка — по уве</w:t>
      </w:r>
      <w:r>
        <w:rPr>
          <w:snapToGrid w:val="0"/>
          <w:color w:val="000000"/>
          <w:sz w:val="24"/>
        </w:rPr>
        <w:softHyphen/>
        <w:t>личению собственных средств, восполнению утрачен</w:t>
      </w:r>
      <w:r>
        <w:rPr>
          <w:snapToGrid w:val="0"/>
          <w:color w:val="000000"/>
          <w:sz w:val="24"/>
        </w:rPr>
        <w:softHyphen/>
        <w:t>ного капитала, изменению структуры активов и др.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Со стороны ЦБР могут применяться к коммерчес</w:t>
      </w:r>
      <w:r>
        <w:rPr>
          <w:snapToGrid w:val="0"/>
          <w:color w:val="000000"/>
          <w:sz w:val="24"/>
        </w:rPr>
        <w:softHyphen/>
        <w:t>кому банку и такие достаточно жесткие меры экономи</w:t>
      </w:r>
      <w:r>
        <w:rPr>
          <w:snapToGrid w:val="0"/>
          <w:color w:val="000000"/>
          <w:sz w:val="24"/>
        </w:rPr>
        <w:softHyphen/>
        <w:t>ческого воздействия, как взыскание денежного штрафа, повышение нормы обязательных резервов.</w:t>
      </w:r>
    </w:p>
    <w:p w:rsidR="00DE287F" w:rsidRDefault="00DE287F">
      <w:pPr>
        <w:widowControl w:val="0"/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При исчерпании всех возможностей экономически</w:t>
      </w:r>
      <w:r>
        <w:rPr>
          <w:snapToGrid w:val="0"/>
          <w:color w:val="000000"/>
          <w:sz w:val="24"/>
        </w:rPr>
        <w:softHyphen/>
        <w:t>ми методами улучшить и стабилизировать финансовое положение и ликвидность банка ЦБР ставит вопрос перед учредителями коммерческого банка о замене его руководителей и назначении временной администра</w:t>
      </w:r>
      <w:r>
        <w:rPr>
          <w:snapToGrid w:val="0"/>
          <w:color w:val="000000"/>
          <w:sz w:val="24"/>
        </w:rPr>
        <w:softHyphen/>
        <w:t>ции по управлению банком на период, необходимый для его финансового оздоровления.</w:t>
      </w:r>
    </w:p>
    <w:p w:rsidR="00DE287F" w:rsidRDefault="00DE287F">
      <w:pPr>
        <w:jc w:val="both"/>
        <w:rPr>
          <w:rFonts w:ascii="Arial" w:hAnsi="Arial"/>
          <w:snapToGrid w:val="0"/>
          <w:sz w:val="24"/>
        </w:rPr>
      </w:pPr>
    </w:p>
    <w:p w:rsidR="00DE287F" w:rsidRDefault="00DE287F">
      <w:pPr>
        <w:spacing w:before="120"/>
        <w:jc w:val="both"/>
        <w:rPr>
          <w:rFonts w:ascii="Arial" w:hAnsi="Arial"/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widowControl w:val="0"/>
        <w:rPr>
          <w:snapToGrid w:val="0"/>
          <w:sz w:val="24"/>
        </w:rPr>
      </w:pPr>
    </w:p>
    <w:p w:rsidR="00DE287F" w:rsidRDefault="00DE287F">
      <w:pPr>
        <w:pStyle w:val="10"/>
      </w:pPr>
      <w:r>
        <w:t>Список литературы.</w:t>
      </w:r>
    </w:p>
    <w:p w:rsidR="00DE287F" w:rsidRDefault="00DE287F"/>
    <w:p w:rsidR="00DE287F" w:rsidRDefault="00DE287F"/>
    <w:p w:rsidR="00DE287F" w:rsidRDefault="00DE287F"/>
    <w:p w:rsidR="00DE287F" w:rsidRDefault="00DE287F">
      <w:pPr>
        <w:rPr>
          <w:sz w:val="24"/>
        </w:rPr>
      </w:pPr>
    </w:p>
    <w:p w:rsidR="00DE287F" w:rsidRDefault="00DE287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val="en-US"/>
        </w:rPr>
        <w:t>"</w:t>
      </w:r>
      <w:r>
        <w:rPr>
          <w:sz w:val="24"/>
        </w:rPr>
        <w:t>Банковское дело" под редакцией профессора В.И. Колесникова. Москва, "Финансы и статистика", 1998.</w:t>
      </w:r>
    </w:p>
    <w:p w:rsidR="00DE287F" w:rsidRDefault="00DE287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Инструкция ЦБР от 1 октября 1997 г. N 1 "О порядке регулирования деятельности банков".</w:t>
      </w:r>
    </w:p>
    <w:p w:rsidR="00DE287F" w:rsidRDefault="00DE287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Рид Э. Коттер Р. Гилл Э. Смит Р. "Коммерческие банки", М: Прогресс,1993. </w:t>
      </w:r>
    </w:p>
    <w:p w:rsidR="00DE287F" w:rsidRDefault="00DE287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Э.Роде "Банковские операции" </w:t>
      </w:r>
    </w:p>
    <w:p w:rsidR="00DE287F" w:rsidRDefault="00DE287F">
      <w:pPr>
        <w:numPr>
          <w:ilvl w:val="0"/>
          <w:numId w:val="3"/>
        </w:num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Приказ ЦБР от 1 октября 1997 г. N 02-430"О введении в действие новой редакции Инструкции Банка России N 1 "О порядке регулирования деятельности кредитных организаций"</w:t>
      </w:r>
    </w:p>
    <w:p w:rsidR="00DE287F" w:rsidRDefault="00DE287F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Официальные периодические издания Банка России (Бюллетень банковской статистики,</w:t>
      </w:r>
    </w:p>
    <w:p w:rsidR="00DE287F" w:rsidRDefault="00DE287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Дмитриев М., Матовников М., Михайлов Л., Сычева Л., Тимофеев Е., Уорнер Э. Российские банки накануне финансовой стабилизации. СПб, "Норма", 1996.</w:t>
      </w:r>
      <w:bookmarkStart w:id="0" w:name="_GoBack"/>
      <w:bookmarkEnd w:id="0"/>
    </w:p>
    <w:sectPr w:rsidR="00DE287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7F" w:rsidRDefault="00DE287F">
      <w:r>
        <w:separator/>
      </w:r>
    </w:p>
  </w:endnote>
  <w:endnote w:type="continuationSeparator" w:id="0">
    <w:p w:rsidR="00DE287F" w:rsidRDefault="00DE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7F" w:rsidRDefault="002313BD">
    <w:pPr>
      <w:pStyle w:val="a5"/>
    </w:pPr>
    <w:r>
      <w:rPr>
        <w:noProof/>
      </w:rPr>
      <w:pict>
        <v:line id="_x0000_s2050" style="position:absolute;z-index:251658240" from="3.6pt,8.55pt" to="414pt,8.55pt" o:allowincell="f"/>
      </w:pict>
    </w:r>
  </w:p>
  <w:p w:rsidR="00DE287F" w:rsidRDefault="00DE287F">
    <w:pPr>
      <w:pStyle w:val="a5"/>
      <w:jc w:val="center"/>
    </w:pPr>
    <w:r>
      <w:t xml:space="preserve">Страница </w:t>
    </w:r>
    <w:r>
      <w:rPr>
        <w:rStyle w:val="a6"/>
        <w:noProof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7F" w:rsidRDefault="00DE287F">
      <w:r>
        <w:separator/>
      </w:r>
    </w:p>
  </w:footnote>
  <w:footnote w:type="continuationSeparator" w:id="0">
    <w:p w:rsidR="00DE287F" w:rsidRDefault="00DE2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7F" w:rsidRDefault="00DE287F">
    <w:pPr>
      <w:pStyle w:val="a4"/>
    </w:pPr>
    <w:r>
      <w:t>Финансы. Порядок регулирования деятельности КБ.                               Чабан И.В., Защитин А.А.</w:t>
    </w:r>
  </w:p>
  <w:p w:rsidR="00DE287F" w:rsidRDefault="002313BD">
    <w:pPr>
      <w:pStyle w:val="a4"/>
    </w:pPr>
    <w:r>
      <w:rPr>
        <w:noProof/>
      </w:rPr>
      <w:pict>
        <v:line id="_x0000_s2049" style="position:absolute;z-index:251657216" from=".9pt,3.35pt" to="414pt,3.45pt" o:allowincell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8555E"/>
    <w:multiLevelType w:val="singleLevel"/>
    <w:tmpl w:val="860E6E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744"/>
    <w:rsid w:val="002313BD"/>
    <w:rsid w:val="00684744"/>
    <w:rsid w:val="00DE287F"/>
    <w:rsid w:val="00E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0D84D37-B9B1-4DB6-B686-B1CA027D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snapToGrid w:val="0"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  <w:lang w:val="en-US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320"/>
      <w:jc w:val="both"/>
    </w:pPr>
    <w:rPr>
      <w:snapToGrid w:val="0"/>
    </w:rPr>
  </w:style>
  <w:style w:type="paragraph" w:styleId="a8">
    <w:name w:val="Plain Text"/>
    <w:basedOn w:val="a"/>
    <w:semiHidden/>
    <w:rPr>
      <w:rFonts w:ascii="Courier New" w:hAnsi="Courier New"/>
    </w:rPr>
  </w:style>
  <w:style w:type="paragraph" w:styleId="10">
    <w:name w:val="toc 1"/>
    <w:basedOn w:val="a"/>
    <w:next w:val="a"/>
    <w:autoRedefine/>
    <w:semiHidden/>
    <w:rPr>
      <w:b/>
      <w:i/>
      <w:sz w:val="24"/>
    </w:rPr>
  </w:style>
  <w:style w:type="paragraph" w:styleId="2">
    <w:name w:val="toc 2"/>
    <w:basedOn w:val="a"/>
    <w:next w:val="a"/>
    <w:autoRedefine/>
    <w:semiHidden/>
    <w:pPr>
      <w:ind w:left="200"/>
    </w:pPr>
    <w:rPr>
      <w:b/>
      <w:i/>
      <w:sz w:val="24"/>
    </w:r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11">
    <w:name w:val="index 1"/>
    <w:basedOn w:val="a"/>
    <w:next w:val="a"/>
    <w:autoRedefine/>
    <w:semiHidden/>
    <w:pPr>
      <w:ind w:left="200" w:hanging="200"/>
    </w:pPr>
    <w:rPr>
      <w:b/>
      <w:i/>
      <w:sz w:val="24"/>
    </w:rPr>
  </w:style>
  <w:style w:type="paragraph" w:styleId="20">
    <w:name w:val="index 2"/>
    <w:basedOn w:val="a"/>
    <w:next w:val="a"/>
    <w:autoRedefine/>
    <w:semiHidden/>
    <w:pPr>
      <w:ind w:left="400" w:hanging="200"/>
    </w:pPr>
    <w:rPr>
      <w:b/>
      <w:i/>
      <w:sz w:val="24"/>
    </w:rPr>
  </w:style>
  <w:style w:type="paragraph" w:styleId="30">
    <w:name w:val="index 3"/>
    <w:basedOn w:val="a"/>
    <w:next w:val="a"/>
    <w:autoRedefine/>
    <w:semiHidden/>
    <w:pPr>
      <w:ind w:left="600" w:hanging="200"/>
    </w:pPr>
  </w:style>
  <w:style w:type="paragraph" w:styleId="40">
    <w:name w:val="index 4"/>
    <w:basedOn w:val="a"/>
    <w:next w:val="a"/>
    <w:autoRedefine/>
    <w:semiHidden/>
    <w:pPr>
      <w:ind w:left="800" w:hanging="200"/>
    </w:pPr>
  </w:style>
  <w:style w:type="paragraph" w:styleId="50">
    <w:name w:val="index 5"/>
    <w:basedOn w:val="a"/>
    <w:next w:val="a"/>
    <w:autoRedefine/>
    <w:semiHidden/>
    <w:pPr>
      <w:ind w:left="1000" w:hanging="200"/>
    </w:pPr>
  </w:style>
  <w:style w:type="paragraph" w:styleId="60">
    <w:name w:val="index 6"/>
    <w:basedOn w:val="a"/>
    <w:next w:val="a"/>
    <w:autoRedefine/>
    <w:semiHidden/>
    <w:pPr>
      <w:ind w:left="1200" w:hanging="200"/>
    </w:pPr>
  </w:style>
  <w:style w:type="paragraph" w:styleId="70">
    <w:name w:val="index 7"/>
    <w:basedOn w:val="a"/>
    <w:next w:val="a"/>
    <w:autoRedefine/>
    <w:semiHidden/>
    <w:pPr>
      <w:ind w:left="1400" w:hanging="200"/>
    </w:pPr>
  </w:style>
  <w:style w:type="paragraph" w:styleId="80">
    <w:name w:val="index 8"/>
    <w:basedOn w:val="a"/>
    <w:next w:val="a"/>
    <w:autoRedefine/>
    <w:semiHidden/>
    <w:pPr>
      <w:ind w:left="1600" w:hanging="200"/>
    </w:pPr>
  </w:style>
  <w:style w:type="paragraph" w:styleId="90">
    <w:name w:val="index 9"/>
    <w:basedOn w:val="a"/>
    <w:next w:val="a"/>
    <w:autoRedefine/>
    <w:semiHidden/>
    <w:pPr>
      <w:ind w:left="1800" w:hanging="200"/>
    </w:pPr>
  </w:style>
  <w:style w:type="paragraph" w:styleId="a9">
    <w:name w:val="index heading"/>
    <w:basedOn w:val="a"/>
    <w:next w:val="11"/>
    <w:semiHidden/>
  </w:style>
  <w:style w:type="paragraph" w:styleId="aa">
    <w:name w:val="footnote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6266</Words>
  <Characters>35718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SSB</Company>
  <LinksUpToDate>false</LinksUpToDate>
  <CharactersWithSpaces>41901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Igor V. Chaban</dc:creator>
  <cp:keywords/>
  <dc:description/>
  <cp:lastModifiedBy>Irina</cp:lastModifiedBy>
  <cp:revision>2</cp:revision>
  <cp:lastPrinted>1999-03-26T10:06:00Z</cp:lastPrinted>
  <dcterms:created xsi:type="dcterms:W3CDTF">2014-08-03T15:54:00Z</dcterms:created>
  <dcterms:modified xsi:type="dcterms:W3CDTF">2014-08-03T15:54:00Z</dcterms:modified>
</cp:coreProperties>
</file>