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1"/>
      </w:tblGrid>
      <w:tr w:rsidR="007E06E6" w:rsidRPr="00C822A7" w:rsidTr="006E27F5">
        <w:trPr>
          <w:trHeight w:val="2145"/>
          <w:tblCellSpacing w:w="0" w:type="dxa"/>
        </w:trPr>
        <w:tc>
          <w:tcPr>
            <w:tcW w:w="0" w:type="auto"/>
            <w:vAlign w:val="center"/>
          </w:tcPr>
          <w:p w:rsidR="00702F61" w:rsidRDefault="00702F61" w:rsidP="006E2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06E6" w:rsidRPr="006E27F5" w:rsidRDefault="007E06E6" w:rsidP="006E2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06E6" w:rsidRPr="006E27F5" w:rsidRDefault="00F5684A" w:rsidP="006E2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umka.nrpk8.ru/site/img/pix.gif" style="width:.75pt;height:.75pt;visibility:visible">
            <v:imagedata r:id="rId5" o:title=""/>
          </v:shape>
        </w:pic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0"/>
      </w:tblGrid>
      <w:tr w:rsidR="007E06E6" w:rsidRPr="00C822A7" w:rsidTr="006E27F5">
        <w:trPr>
          <w:trHeight w:val="1500"/>
          <w:tblCellSpacing w:w="0" w:type="dxa"/>
        </w:trPr>
        <w:tc>
          <w:tcPr>
            <w:tcW w:w="0" w:type="auto"/>
            <w:vAlign w:val="center"/>
          </w:tcPr>
          <w:tbl>
            <w:tblPr>
              <w:tblW w:w="9750" w:type="dxa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2403"/>
              <w:gridCol w:w="4944"/>
              <w:gridCol w:w="2403"/>
            </w:tblGrid>
            <w:tr w:rsidR="007E06E6" w:rsidRPr="00C822A7">
              <w:trPr>
                <w:tblCellSpacing w:w="7" w:type="dxa"/>
              </w:trPr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E7E3"/>
                  <w:vAlign w:val="center"/>
                </w:tcPr>
                <w:p w:rsidR="007E06E6" w:rsidRPr="006E27F5" w:rsidRDefault="00F5684A" w:rsidP="006E27F5">
                  <w:pPr>
                    <w:spacing w:after="0" w:line="240" w:lineRule="auto"/>
                    <w:ind w:right="1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6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8"/>
                        <w:szCs w:val="28"/>
                      </w:rPr>
                      <w:pict>
                        <v:shape id="im21" o:spid="_x0000_i1026" type="#_x0000_t75" alt="пред." href="http://umka.nrpk8.ru/library/courses/obu/obu2.db" style="width:43.5pt;height:13.5pt;visibility:visible" o:button="t">
                          <v:fill o:detectmouseclick="t"/>
                          <v:imagedata r:id="rId7" o:title=""/>
                        </v:shape>
                      </w:pict>
                    </w:r>
                  </w:hyperlink>
                </w:p>
              </w:tc>
              <w:tc>
                <w:tcPr>
                  <w:tcW w:w="5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F5F3"/>
                  <w:vAlign w:val="center"/>
                </w:tcPr>
                <w:p w:rsidR="007E06E6" w:rsidRPr="006E27F5" w:rsidRDefault="007E06E6" w:rsidP="006E27F5">
                  <w:pPr>
                    <w:spacing w:after="0" w:line="240" w:lineRule="auto"/>
                    <w:ind w:right="130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7F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Тема 2.1. Порядок учета денежных средств, расчетных и кредитных операций</w:t>
                  </w:r>
                  <w:r w:rsidRPr="006E27F5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6E27F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Модуль II. Порядок учета денежных средств, расчетных и кредитных операций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E7E3"/>
                  <w:vAlign w:val="center"/>
                </w:tcPr>
                <w:p w:rsidR="007E06E6" w:rsidRPr="006E27F5" w:rsidRDefault="00F5684A" w:rsidP="006E27F5">
                  <w:pPr>
                    <w:spacing w:after="0" w:line="240" w:lineRule="auto"/>
                    <w:ind w:right="1302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8" w:history="1">
                    <w:r>
                      <w:rPr>
                        <w:rFonts w:ascii="Times New Roman" w:hAnsi="Times New Roman"/>
                        <w:noProof/>
                        <w:color w:val="0000FF"/>
                        <w:sz w:val="28"/>
                        <w:szCs w:val="28"/>
                      </w:rPr>
                      <w:pict>
                        <v:shape id="im22" o:spid="_x0000_i1027" type="#_x0000_t75" alt="след." href="http://umka.nrpk8.ru/library/courses/obu/practice6.prac" style="width:43.5pt;height:13.5pt;visibility:visible" o:button="t">
                          <v:fill o:detectmouseclick="t"/>
                          <v:imagedata r:id="rId9" o:title=""/>
                        </v:shape>
                      </w:pict>
                    </w:r>
                  </w:hyperlink>
                </w:p>
              </w:tc>
            </w:tr>
          </w:tbl>
          <w:p w:rsidR="007E06E6" w:rsidRPr="006E27F5" w:rsidRDefault="007E06E6" w:rsidP="006E27F5">
            <w:pPr>
              <w:spacing w:after="0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6E6" w:rsidRPr="00C822A7" w:rsidTr="006E27F5">
        <w:trPr>
          <w:tblCellSpacing w:w="0" w:type="dxa"/>
        </w:trPr>
        <w:tc>
          <w:tcPr>
            <w:tcW w:w="0" w:type="auto"/>
            <w:vAlign w:val="center"/>
          </w:tcPr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Тема 2.1. Порядок учета денежных средств, расчетных и кредитных операций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Цели изучения темы</w:t>
            </w:r>
          </w:p>
          <w:p w:rsidR="007E06E6" w:rsidRPr="006E27F5" w:rsidRDefault="007E06E6" w:rsidP="006E27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изучить порядок учета денежных средств в кассе и на расчетном счете, а также ознакомиться с основами расчетов с подотчетными лицами, с поставщиками и подрядчиками, разными дебиторами и кредиторами, с бюджетом.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знаниям и умениям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Студент должен иметь представление:</w:t>
            </w:r>
          </w:p>
          <w:p w:rsidR="007E06E6" w:rsidRPr="006E27F5" w:rsidRDefault="007E06E6" w:rsidP="006E2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об ответственности руководителя за сохранность денежных средств в кассе;</w:t>
            </w:r>
          </w:p>
          <w:p w:rsidR="007E06E6" w:rsidRPr="006E27F5" w:rsidRDefault="007E06E6" w:rsidP="006E27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о том, по каким документам принимаются и выдаются деньги из кассы.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Студент должен знать:</w:t>
            </w:r>
          </w:p>
          <w:p w:rsidR="007E06E6" w:rsidRPr="006E27F5" w:rsidRDefault="007E06E6" w:rsidP="006E2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каких счетах ведется учет наличных денег;</w:t>
            </w:r>
          </w:p>
          <w:p w:rsidR="007E06E6" w:rsidRPr="006E27F5" w:rsidRDefault="007E06E6" w:rsidP="006E2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безналичных денег;</w:t>
            </w:r>
          </w:p>
          <w:p w:rsidR="007E06E6" w:rsidRPr="006E27F5" w:rsidRDefault="007E06E6" w:rsidP="006E2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расчетов с подотчетными лицами;</w:t>
            </w:r>
          </w:p>
          <w:p w:rsidR="007E06E6" w:rsidRPr="006E27F5" w:rsidRDefault="007E06E6" w:rsidP="006E2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расчетов с поставщиками и подрядчиками;</w:t>
            </w:r>
          </w:p>
          <w:p w:rsidR="007E06E6" w:rsidRPr="006E27F5" w:rsidRDefault="007E06E6" w:rsidP="006E2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расчетов с разными дебиторами и кредиторами;</w:t>
            </w:r>
          </w:p>
          <w:p w:rsidR="007E06E6" w:rsidRPr="006E27F5" w:rsidRDefault="007E06E6" w:rsidP="006E27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расчетов с бюджетом.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Ключевой термин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Ключевой термин: денежные средства.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Денежные средства</w:t>
            </w:r>
            <w:r w:rsidRPr="006E27F5">
              <w:rPr>
                <w:rFonts w:ascii="Times New Roman" w:hAnsi="Times New Roman"/>
                <w:sz w:val="28"/>
                <w:szCs w:val="28"/>
              </w:rPr>
              <w:t xml:space="preserve"> - аккумулированные в наличной и безналичной формах деньги государства, предприятий, населения и другие средства, легко обращаемые в деньги, обладающие высоким уровнем ликвидности.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Второстепенные термины</w:t>
            </w:r>
          </w:p>
          <w:p w:rsidR="007E06E6" w:rsidRPr="006E27F5" w:rsidRDefault="007E06E6" w:rsidP="006E2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касса,</w:t>
            </w:r>
          </w:p>
          <w:p w:rsidR="007E06E6" w:rsidRPr="006E27F5" w:rsidRDefault="007E06E6" w:rsidP="006E27F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расчетный счет.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Структурная схема терминов</w:t>
            </w:r>
          </w:p>
          <w:p w:rsidR="007E06E6" w:rsidRPr="006E27F5" w:rsidRDefault="00F5684A" w:rsidP="006E27F5">
            <w:pPr>
              <w:spacing w:after="0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4" o:spid="_x0000_i1028" type="#_x0000_t75" alt="http://umka.nrpk8.ru/library/courses/obu/tem2_1-1.gif" style="width:282pt;height:66.75pt;visibility:visible">
                  <v:imagedata r:id="rId10" o:title=""/>
                </v:shape>
              </w:pic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Учет кассовых операций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Каждое предприятие</w:t>
            </w:r>
            <w:r w:rsidRPr="006E27F5">
              <w:rPr>
                <w:rFonts w:ascii="Times New Roman" w:hAnsi="Times New Roman"/>
                <w:sz w:val="28"/>
                <w:szCs w:val="28"/>
              </w:rPr>
              <w:t>для осуществления расчетов наличными деньгами</w:t>
            </w: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должно иметь кассу.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Касса</w:t>
            </w:r>
            <w:r w:rsidRPr="006E27F5">
              <w:rPr>
                <w:rFonts w:ascii="Times New Roman" w:hAnsi="Times New Roman"/>
                <w:sz w:val="28"/>
                <w:szCs w:val="28"/>
              </w:rPr>
              <w:t>- подразделение предприятия, организации, выполняющее операции с наличными деньгами и другими ценностями, а также сами наличные деньги, находящиеся на хранении в этом подразделении.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Помещение кассы для обеспечения необходимых условий сохранности денежных средств должно быть оборудовано и защищено в соответствии с действующим порядком. Всю полноту ответственности за создание таких условий несет руководитель (директор) предприятия.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Сумма средств,</w:t>
            </w:r>
            <w:r w:rsidRPr="006E27F5">
              <w:rPr>
                <w:rFonts w:ascii="Times New Roman" w:hAnsi="Times New Roman"/>
                <w:sz w:val="28"/>
                <w:szCs w:val="28"/>
              </w:rPr>
              <w:t>которая может находиться в кассе, определяется лимитом. Лимит кассового остатка каждое предприятие определяет индивидуально по согласованию с банком.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Сверх установленного лимита деньги могут храниться в кассе только для оплаты труда, пособий по социальному страхованию и стипендий, но не свыше трех дней, включая день получения денег в банке.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основании заключенного договора о материальной ответственности кассир несет ответственность за сохранность средств в кассе, правильность оформления первичных кассовых документов и ведение кассовой книги.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Наличные деньги в кассу кассир принимает по приходному кассовому ордеру. Деньги из кассы кассир выдает по расходному кассовому ордеру. Приходные и расходные кассовые ордера заполняются бухгалтером собственноручно, без подчисток и исправлений.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Все факты поступления и выдачи наличных денег отражаются в кассовой книге.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Подчистки в кассовой книге запрещены, а исправления в ней возможны только с заверяющей подписью кассира и главного бухгалтера. На предприятиях при условии обеспечения полной сохранности кассовых документов кассовая книга может вестись автоматизированным способом.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Ответственность за соблюдение порядка ведения кассовых операций возлагается на руководителя предприятия, главного бухгалтера и кассира.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 настоящее время Письмом Центрального банка Российской Федерации от 7 октября 1998 г. № 375-У сообщено о разрешении производить расчеты между юридическими лицами наличными деньгами в суммах, не превышающих 10 тыс. рублей по одному платежу. За осуществление расчетов наличными деньгами с другими предприятиями сверх установленных предельных сумм берется штраф в двукратном размере суммы произведенного платежа. На основании Инструктивного письма Центрального банка РФ от 16 марта 1995 г. № 14-4/95 "Разъяснения по отдельным вопросам "Порядка ведения кассовых операций в Российской Федерации" и условий работы с денежной наличностью" штраф взыскивается в одностороннем порядке с юридического лица, совершившего платеж (с покупателя).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Синтетический учет денежных средств в кассе осуществляется на активном балансовом счете 50 "Касса".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Счет 50 "Касса" предназначен для обобщения информации о наличии и движении денежных средств в кассах предприятия.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К счету 50 "Касса" могут быть открыты субсчета: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50-1 "Касса предприятия", 50-2 "Операционная касса", 50-3 "Денежные документы" и др. На субсчете 50-1 "Касса предприятия" учитываются денежные средства в кассе предприятия. Когда предприятие производит кассовые операции с иностранной валютой, то к счету 50 "Касса" должны быть открыты соответствующие субсчета для обособленного учета движения каждой наличной иностранной валюты.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Инвентаризация средств в кассе проводится по указанию руководителя предприятия (перед составлением годового отчета не ранее 31 декабря). Ее осуществляет комиссия, назначаемая руководителем предприятия. Инвентаризация оформляется приказом. Излишки средств приходуются как доход предприятия, а недостача средств списывается на счет 94 "Недостачи и потери от порчи ценностей", с которого затем списывается в дебет субсчета 73-2 "Расчеты по возмещению материального ущерба". В случае отказа кассира погасить недостачу предприятие вправе оформить исковое заявление в судебные органы.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Учет денежных средств на счетах в банках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Для учета денежной наличности в банке предприятие открывает расчетный счет.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Расчетный счет</w:t>
            </w:r>
            <w:r w:rsidRPr="006E27F5">
              <w:rPr>
                <w:rFonts w:ascii="Times New Roman" w:hAnsi="Times New Roman"/>
                <w:sz w:val="28"/>
                <w:szCs w:val="28"/>
              </w:rPr>
              <w:t>- счет открываемый банками клиентам - юридическим лицам, имеющим самостоятельный баланс: предприятиям, организациям, учреждениям фирмам для хранения денежных средств и осуществления расчетов с другими юридическими и физическими лицами. На этом счете фиксируются, учитываются денежные поступления, расходы, взаимные расчеты с контрагентами.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Для учета движения средств на расчетном счете используется активный балансовый счет 51 "Расчетные счета".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 случае, если предприятие имеет несколько расчетных счетов, необходимо организовать ведение аналитического учета в разрезе расчетных счетов.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Таблица 2.1.1. </w:t>
            </w:r>
          </w:p>
          <w:tbl>
            <w:tblPr>
              <w:tblW w:w="0" w:type="auto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A0" w:firstRow="1" w:lastRow="0" w:firstColumn="1" w:lastColumn="0" w:noHBand="0" w:noVBand="0"/>
            </w:tblPr>
            <w:tblGrid>
              <w:gridCol w:w="6442"/>
              <w:gridCol w:w="4358"/>
            </w:tblGrid>
            <w:tr w:rsidR="007E06E6" w:rsidRPr="00C822A7" w:rsidTr="006E27F5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06E6" w:rsidRPr="006E27F5" w:rsidRDefault="007E06E6" w:rsidP="006E27F5">
                  <w:pPr>
                    <w:spacing w:after="0" w:line="240" w:lineRule="auto"/>
                    <w:ind w:right="1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7F5">
                    <w:rPr>
                      <w:rFonts w:ascii="Times New Roman" w:hAnsi="Times New Roman"/>
                      <w:sz w:val="28"/>
                      <w:szCs w:val="28"/>
                    </w:rPr>
                    <w:t>Движение средств на расчетном счете оформляется документами, утвержденными банком</w:t>
                  </w:r>
                </w:p>
              </w:tc>
            </w:tr>
            <w:tr w:rsidR="007E06E6" w:rsidRPr="00C822A7" w:rsidTr="006E27F5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06E6" w:rsidRPr="006E27F5" w:rsidRDefault="007E06E6" w:rsidP="006E27F5">
                  <w:pPr>
                    <w:spacing w:after="0" w:line="240" w:lineRule="auto"/>
                    <w:ind w:right="1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7F5">
                    <w:rPr>
                      <w:rFonts w:ascii="Times New Roman" w:hAnsi="Times New Roman"/>
                      <w:sz w:val="28"/>
                      <w:szCs w:val="28"/>
                    </w:rPr>
                    <w:t>Безналичные расчеты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06E6" w:rsidRPr="006E27F5" w:rsidRDefault="007E06E6" w:rsidP="006E27F5">
                  <w:pPr>
                    <w:spacing w:after="0" w:line="240" w:lineRule="auto"/>
                    <w:ind w:right="1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7F5">
                    <w:rPr>
                      <w:rFonts w:ascii="Times New Roman" w:hAnsi="Times New Roman"/>
                      <w:sz w:val="28"/>
                      <w:szCs w:val="28"/>
                    </w:rPr>
                    <w:t>Наличные расчеты</w:t>
                  </w:r>
                </w:p>
              </w:tc>
            </w:tr>
            <w:tr w:rsidR="007E06E6" w:rsidRPr="00C822A7" w:rsidTr="006E27F5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06E6" w:rsidRPr="006E27F5" w:rsidRDefault="007E06E6" w:rsidP="006E27F5">
                  <w:pPr>
                    <w:spacing w:after="0" w:line="240" w:lineRule="auto"/>
                    <w:ind w:right="1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7F5">
                    <w:rPr>
                      <w:rFonts w:ascii="Times New Roman" w:hAnsi="Times New Roman"/>
                      <w:sz w:val="28"/>
                      <w:szCs w:val="28"/>
                    </w:rPr>
                    <w:t>Платежное поручение Платежное требование Чек расчетный Инкассовое поручение Аккредитив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06E6" w:rsidRPr="006E27F5" w:rsidRDefault="007E06E6" w:rsidP="006E27F5">
                  <w:pPr>
                    <w:spacing w:after="0" w:line="240" w:lineRule="auto"/>
                    <w:ind w:right="1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27F5">
                    <w:rPr>
                      <w:rFonts w:ascii="Times New Roman" w:hAnsi="Times New Roman"/>
                      <w:sz w:val="28"/>
                      <w:szCs w:val="28"/>
                    </w:rPr>
                    <w:t>Объявление на взнос наличными Чек денежный</w:t>
                  </w:r>
                </w:p>
              </w:tc>
            </w:tr>
          </w:tbl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Платежи по безналичным расчетам банк производит только с согласия владельца расчетного счета.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 принудительном порядке взыскиваются платежи:</w:t>
            </w:r>
          </w:p>
          <w:p w:rsidR="007E06E6" w:rsidRPr="006E27F5" w:rsidRDefault="007E06E6" w:rsidP="006E27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финансовым органом по просроченным налогам;</w:t>
            </w:r>
          </w:p>
          <w:p w:rsidR="007E06E6" w:rsidRPr="006E27F5" w:rsidRDefault="007E06E6" w:rsidP="006E27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по приказам арбитража;</w:t>
            </w:r>
          </w:p>
          <w:p w:rsidR="007E06E6" w:rsidRPr="006E27F5" w:rsidRDefault="007E06E6" w:rsidP="006E27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при погашении просроченных ссуд.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Порядок и формы расчетов определяются в договоре между поставщиком и покупателем.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Платежным поручением является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предусмотренный законодательством, или в более короткий срок, если это установлено договором банковского счета.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Платежными поручениями могут производиться:</w:t>
            </w:r>
          </w:p>
          <w:p w:rsidR="007E06E6" w:rsidRPr="006E27F5" w:rsidRDefault="007E06E6" w:rsidP="006E2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перечисления денежных средств за поставленные товары, выполненные работы, оказанные услуги;</w:t>
            </w:r>
          </w:p>
          <w:p w:rsidR="007E06E6" w:rsidRPr="006E27F5" w:rsidRDefault="007E06E6" w:rsidP="006E2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перечисления денежных средств в бюджеты всех уровней и во внебюджетные фонды;</w:t>
            </w:r>
          </w:p>
          <w:p w:rsidR="007E06E6" w:rsidRPr="006E27F5" w:rsidRDefault="007E06E6" w:rsidP="006E2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перечисления денежных средств в целях возврата (размещения) кредитов (займов), депозитов и уплаты процентов по ним;</w:t>
            </w:r>
          </w:p>
          <w:p w:rsidR="007E06E6" w:rsidRPr="006E27F5" w:rsidRDefault="007E06E6" w:rsidP="006E2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перечисления по распоряжениям физических лиц или в пользу физических лиц (в том числе без открытия счета);</w:t>
            </w:r>
          </w:p>
          <w:p w:rsidR="007E06E6" w:rsidRPr="006E27F5" w:rsidRDefault="007E06E6" w:rsidP="006E27F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перечисления денежных средств в других целях, предусмотренных законодательством или договором.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 соответствии с условиями основного договора платежные поручения могут использоваться для предварительной оплаты товаров, работ, услуг или для осуществления периодических платежей.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Платежные поручения принимаются банком независимо от наличия денежных средств на счете плательщика.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При отсутствии или недостаточности денежных средств на счете плательщика, а также если договором банковского счета не определены условия оплаты расчетных документов сверх имеющихся на счете денежных средств, платежные поручения помещаются в картотеку по внебалансовому счету "Расчетные документы, не оплаченные в срок" и оплачиваются по мере поступления средств в очередности, установленной законодательством.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Предприятие ежедневно получает от банка выписку из расчетного счета, обязательными реквизитами которой являются:</w:t>
            </w:r>
          </w:p>
          <w:p w:rsidR="007E06E6" w:rsidRPr="006E27F5" w:rsidRDefault="007E06E6" w:rsidP="006E27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номер счета клиента;</w:t>
            </w:r>
          </w:p>
          <w:p w:rsidR="007E06E6" w:rsidRPr="006E27F5" w:rsidRDefault="007E06E6" w:rsidP="006E27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дата предыдущей выписки и ее исходящий остаток, который является входящим остатком для последующей выписки;</w:t>
            </w:r>
          </w:p>
          <w:p w:rsidR="007E06E6" w:rsidRPr="006E27F5" w:rsidRDefault="007E06E6" w:rsidP="006E27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суммы, зачисленные и списанные с расчетного счета;</w:t>
            </w:r>
          </w:p>
          <w:p w:rsidR="007E06E6" w:rsidRPr="006E27F5" w:rsidRDefault="007E06E6" w:rsidP="006E27F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остаток средств на расчетном счете на дату составления выписки.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К банковской выписке прилагаются оправдательные документы, подтверждающие правомерность списания и зачисления средств на расчетный счет. Порядок списания средств с расчетного счета регламентирован Гражданским кодексом РФ. Выписка обрабатывается бухгалтером ежедневно путем проставления на полях кодов счетов, корреспондирующих с расчетным счетом.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Учет расчетов с подотчетными лицами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 xml:space="preserve">Подотчетные суммы - денежные авансы, выдаваемые работникам предприятия из кассы на хозяйственные расходы и на расходы по командировкам. Полученные деньги разрешается расходовать подотчетным лицам только на те цели, на которые они выданы. Подотчетные лица обязаны предоставить авансовые отчеты в течение трех дней после возвращения из командировки. Неизрасходованные суммы возвращаются в кассу. Новый аванс разрешается выдавать только после полного расчета по ранее выданному авансу. К авансовому отчету подотчетное лицо прилагает оправдательные документы: чеки, накладные, счета-фактуры, товарные чеки по хозяйственным расходам и по командировкам (ж/д и авиабилеты, счета гостиниц, счета за услуги и т.п.). 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Нормы возмещения командировочных расходов: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Оплата найма жилого помещения - по фактическим расходам, подтвержденным документами, но не более 500 рублей в сутки; без документа - 12 руб. в сутки. Суточные - 100 рублей в сутки.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Авансовые отчеты тщательно проверяются в бухгалтерии и определяют расходы, подлежащие утверждению. Утверждает авансовый отчет руководитель предприятия.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каждую командировку должен быть приказ руководителя, кроме того подотчетному лицу выдается командировочное удостоверение, где указывается пункт выбытия, пункт прибытия, дата и заверяется печатью каждый пункт в котором был командированный работник.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Синтетический учет ведется на активном счете 71.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Выдачу аванса отражают по дебету 71-го счета, а расходы, оплаченные и подтвержденные авансовыми отчетами по кредиту.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Учет расчетов с поставщиками и подрядчиками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Поставщики и подрядчики - это организации поставляющие сырье, материалы, а также оказывающие различные виды услуг (отпуск энергии, пара, воды, газа и др.)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Учет расчетов ведется на счете 60 "Расчеты с поставщиками и подрядчиками".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Сумму НДС поставщики включают в счета на оплату и отражаются у покупателя на дебете счета 19. При получении товара на сумму 12 000 руб. делаются проводки: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Дт 19 Кт 60 - 2 000 руб. (сумма НДС).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Дт 10(41) кт 60 - 10 000 руб.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При оплате счетов с расчетного счета делается проводка: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Дт 60 Кт 51 - 12 000 руб.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Учет расчетов с разными дебиторами и кредиторами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Этот учет ведется на активно-пассивном счете 76 "Расчеты с разными дебиторами и кредиторами". На этом счете учитывают расчеты с разными организациями по операциям некоммерческого характера (учебными заведениями, транспортными организациями за услуги, расчеты по депонированной заработной плате, по исполнительным листам (алименты), также за товары, проданные в кредит).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Работник, купивший товар в кредит, дает в бухгалтерию поручение-обязательство, на основании которого удерживаются суммы очередных платежей из его заработной платы. При этом делается проводка: Дт 70 Кт 76. Перечисление этих сумм торговым организациям списывается в Дт счета 76. При этом делается проводка Дт 76 кт 51.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Учет расчетов с бюджетом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Этот учет ведется на счете 68 "Расчеты по налогам и сборам" с субсчетами по видам налогов и сборов (подоходный налог, НДС, налог на прибыль, налог на имущество и др.). По кредиту 68 счета налог начисляется, по дебету выплачивается.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Например. Начислен НДС 5 000 руб.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Дт 90 (91) Кт 68/2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Оплачен НДС: Дт 68/2 Кт 51 - 5 000 руб.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Выводы по теме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Расчеты наличными деньгами на предприятии организованы через кассу. Сумма наличных денег в кассе на конец дня не должна превышать установленного лимита. Кроме того, должен быть соблюден лимит расчета наличными деньгами между юридическими лицами. Кассовые операции оформляются приходными и расходными кассовыми ордерами, которые записываются в кассовую книгу.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Все безналичные расчеты осуществляются через банк. Безналичные расчеты оформляются платежным поручением, платежным требованием, чеком расчетным, инкассовым поручением, аккредитивом. Предприятие ежедневно получает из банка выписку с расчетного счета, к которой прилагаются оправдательные документы.</w:t>
            </w:r>
          </w:p>
          <w:p w:rsidR="007E06E6" w:rsidRPr="006E27F5" w:rsidRDefault="007E06E6" w:rsidP="006E27F5">
            <w:pPr>
              <w:spacing w:before="100" w:beforeAutospacing="1" w:after="100" w:afterAutospacing="1" w:line="240" w:lineRule="auto"/>
              <w:ind w:right="1302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для самоконтроля</w:t>
            </w:r>
          </w:p>
          <w:p w:rsidR="007E06E6" w:rsidRPr="006E27F5" w:rsidRDefault="007E06E6" w:rsidP="006E27F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Расскажите об учете денежных средств в кассе.</w:t>
            </w:r>
          </w:p>
          <w:p w:rsidR="007E06E6" w:rsidRPr="006E27F5" w:rsidRDefault="007E06E6" w:rsidP="006E27F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Расскажите об учете денежных средств на расчетном счете.</w:t>
            </w:r>
          </w:p>
          <w:p w:rsidR="007E06E6" w:rsidRPr="006E27F5" w:rsidRDefault="007E06E6" w:rsidP="006E27F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Что такое платежное поручение?</w:t>
            </w:r>
          </w:p>
          <w:p w:rsidR="007E06E6" w:rsidRPr="006E27F5" w:rsidRDefault="007E06E6" w:rsidP="006E27F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расчетов с поставщиками и подрядчиками?</w:t>
            </w:r>
          </w:p>
          <w:p w:rsidR="007E06E6" w:rsidRPr="006E27F5" w:rsidRDefault="007E06E6" w:rsidP="006E27F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right="1302" w:firstLine="0"/>
              <w:rPr>
                <w:rFonts w:ascii="Times New Roman" w:hAnsi="Times New Roman"/>
                <w:sz w:val="28"/>
                <w:szCs w:val="28"/>
              </w:rPr>
            </w:pPr>
            <w:r w:rsidRPr="006E27F5">
              <w:rPr>
                <w:rFonts w:ascii="Times New Roman" w:hAnsi="Times New Roman"/>
                <w:sz w:val="28"/>
                <w:szCs w:val="28"/>
              </w:rPr>
              <w:t>На каком счете ведется учет расчетов с разными дебиторами и кредиторами?</w:t>
            </w:r>
          </w:p>
        </w:tc>
      </w:tr>
    </w:tbl>
    <w:p w:rsidR="007E06E6" w:rsidRPr="006E27F5" w:rsidRDefault="007E06E6" w:rsidP="006E27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E06E6" w:rsidRPr="006E27F5" w:rsidSect="0090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54A7E"/>
    <w:multiLevelType w:val="multilevel"/>
    <w:tmpl w:val="2818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BE5735"/>
    <w:multiLevelType w:val="multilevel"/>
    <w:tmpl w:val="C460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0A721B"/>
    <w:multiLevelType w:val="multilevel"/>
    <w:tmpl w:val="719A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65691E"/>
    <w:multiLevelType w:val="multilevel"/>
    <w:tmpl w:val="08F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3E70D1"/>
    <w:multiLevelType w:val="multilevel"/>
    <w:tmpl w:val="7DBE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9F054F"/>
    <w:multiLevelType w:val="multilevel"/>
    <w:tmpl w:val="C2E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0C4B98"/>
    <w:multiLevelType w:val="multilevel"/>
    <w:tmpl w:val="A70E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78205B"/>
    <w:multiLevelType w:val="multilevel"/>
    <w:tmpl w:val="EE8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7F5"/>
    <w:rsid w:val="000A674B"/>
    <w:rsid w:val="004F427B"/>
    <w:rsid w:val="006E27F5"/>
    <w:rsid w:val="00702F61"/>
    <w:rsid w:val="007E06E6"/>
    <w:rsid w:val="009050E0"/>
    <w:rsid w:val="00C822A7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230D7C0-A2F5-425C-8C20-5FF37F72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E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qFormat/>
    <w:rsid w:val="006E27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6E27F5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E27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d">
    <w:name w:val="bold"/>
    <w:basedOn w:val="a0"/>
    <w:rsid w:val="006E27F5"/>
    <w:rPr>
      <w:rFonts w:cs="Times New Roman"/>
    </w:rPr>
  </w:style>
  <w:style w:type="paragraph" w:styleId="a4">
    <w:name w:val="Balloon Text"/>
    <w:basedOn w:val="a"/>
    <w:link w:val="a5"/>
    <w:semiHidden/>
    <w:rsid w:val="006E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6E2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ka.nrpk8.ru/library/courses/obu/practice6.pr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ka.nrpk8.ru/library/courses/obu/obu2.db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13056</CharactersWithSpaces>
  <SharedDoc>false</SharedDoc>
  <HLinks>
    <vt:vector size="24" baseType="variant"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http://umka.nrpk8.ru/library/courses/obu/practice6.pract</vt:lpwstr>
      </vt:variant>
      <vt:variant>
        <vt:lpwstr/>
      </vt:variant>
      <vt:variant>
        <vt:i4>1376278</vt:i4>
      </vt:variant>
      <vt:variant>
        <vt:i4>0</vt:i4>
      </vt:variant>
      <vt:variant>
        <vt:i4>0</vt:i4>
      </vt:variant>
      <vt:variant>
        <vt:i4>5</vt:i4>
      </vt:variant>
      <vt:variant>
        <vt:lpwstr>http://umka.nrpk8.ru/library/courses/obu/obu2.dbk</vt:lpwstr>
      </vt:variant>
      <vt:variant>
        <vt:lpwstr/>
      </vt:variant>
      <vt:variant>
        <vt:i4>1376278</vt:i4>
      </vt:variant>
      <vt:variant>
        <vt:i4>2220</vt:i4>
      </vt:variant>
      <vt:variant>
        <vt:i4>1025</vt:i4>
      </vt:variant>
      <vt:variant>
        <vt:i4>4</vt:i4>
      </vt:variant>
      <vt:variant>
        <vt:lpwstr>http://umka.nrpk8.ru/library/courses/obu/obu2.db</vt:lpwstr>
      </vt:variant>
      <vt:variant>
        <vt:lpwstr/>
      </vt:variant>
      <vt:variant>
        <vt:i4>6422627</vt:i4>
      </vt:variant>
      <vt:variant>
        <vt:i4>2666</vt:i4>
      </vt:variant>
      <vt:variant>
        <vt:i4>1026</vt:i4>
      </vt:variant>
      <vt:variant>
        <vt:i4>4</vt:i4>
      </vt:variant>
      <vt:variant>
        <vt:lpwstr>http://umka.nrpk8.ru/library/courses/obu/practice6.prac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юзер</dc:creator>
  <cp:keywords/>
  <dc:description/>
  <cp:lastModifiedBy>admin</cp:lastModifiedBy>
  <cp:revision>2</cp:revision>
  <dcterms:created xsi:type="dcterms:W3CDTF">2014-04-12T02:23:00Z</dcterms:created>
  <dcterms:modified xsi:type="dcterms:W3CDTF">2014-04-12T02:23:00Z</dcterms:modified>
</cp:coreProperties>
</file>