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1E" w:rsidRPr="00185CBB" w:rsidRDefault="00BC4C1E" w:rsidP="00185CBB">
      <w:pPr>
        <w:spacing w:line="360" w:lineRule="auto"/>
        <w:ind w:firstLine="709"/>
        <w:jc w:val="center"/>
        <w:rPr>
          <w:sz w:val="28"/>
          <w:szCs w:val="28"/>
        </w:rPr>
      </w:pPr>
      <w:r w:rsidRPr="00185CBB">
        <w:rPr>
          <w:sz w:val="28"/>
          <w:szCs w:val="28"/>
        </w:rPr>
        <w:t>БЕЛОРУССКИЙ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ГОСУДАРСТВЕННЫЙ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УНИВЕРСИТЕТ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ИНФОРМАТИКИИ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РАДИОЭЛЕКТРОНИКИ</w:t>
      </w:r>
    </w:p>
    <w:p w:rsidR="00BC4C1E" w:rsidRPr="00185CBB" w:rsidRDefault="00BC4C1E" w:rsidP="00185CBB">
      <w:pPr>
        <w:spacing w:line="360" w:lineRule="auto"/>
        <w:ind w:firstLine="709"/>
        <w:jc w:val="center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center"/>
        <w:rPr>
          <w:sz w:val="28"/>
          <w:szCs w:val="28"/>
        </w:rPr>
      </w:pPr>
      <w:r w:rsidRPr="00185CBB">
        <w:rPr>
          <w:sz w:val="28"/>
          <w:szCs w:val="28"/>
        </w:rPr>
        <w:t>Кафедра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стандартизации</w:t>
      </w: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5CBB">
        <w:rPr>
          <w:b/>
          <w:sz w:val="28"/>
          <w:szCs w:val="28"/>
        </w:rPr>
        <w:t>РЕФЕРАТ</w:t>
      </w:r>
    </w:p>
    <w:p w:rsidR="00BC4C1E" w:rsidRPr="00185CBB" w:rsidRDefault="00BC4C1E" w:rsidP="00185C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5CBB">
        <w:rPr>
          <w:b/>
          <w:sz w:val="28"/>
          <w:szCs w:val="28"/>
        </w:rPr>
        <w:t>На</w:t>
      </w:r>
      <w:r w:rsidR="00185CBB">
        <w:rPr>
          <w:b/>
          <w:sz w:val="28"/>
          <w:szCs w:val="28"/>
        </w:rPr>
        <w:t xml:space="preserve"> </w:t>
      </w:r>
      <w:r w:rsidRPr="00185CBB">
        <w:rPr>
          <w:b/>
          <w:sz w:val="28"/>
          <w:szCs w:val="28"/>
        </w:rPr>
        <w:t>тему:</w:t>
      </w: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Cs w:val="28"/>
        </w:rPr>
      </w:pPr>
      <w:r w:rsidRPr="00185CBB">
        <w:rPr>
          <w:b/>
          <w:bCs/>
          <w:szCs w:val="28"/>
        </w:rPr>
        <w:t>«</w:t>
      </w:r>
      <w:r w:rsidR="00C045AF" w:rsidRPr="00185CBB">
        <w:rPr>
          <w:b/>
          <w:bCs/>
          <w:iCs/>
        </w:rPr>
        <w:t>Построение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и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содержание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нормативных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документов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по</w:t>
      </w:r>
      <w:r w:rsidR="00185CBB">
        <w:rPr>
          <w:b/>
          <w:bCs/>
          <w:iCs/>
        </w:rPr>
        <w:t xml:space="preserve"> </w:t>
      </w:r>
      <w:r w:rsidR="00C045AF" w:rsidRPr="00185CBB">
        <w:rPr>
          <w:b/>
          <w:bCs/>
          <w:iCs/>
        </w:rPr>
        <w:t>поверке</w:t>
      </w:r>
      <w:r w:rsidRPr="00185CBB">
        <w:rPr>
          <w:b/>
          <w:bCs/>
          <w:szCs w:val="28"/>
        </w:rPr>
        <w:t>»</w:t>
      </w: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</w:rPr>
      </w:pPr>
    </w:p>
    <w:p w:rsidR="00BC4C1E" w:rsidRPr="00185CBB" w:rsidRDefault="00BC4C1E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Cs/>
          <w:szCs w:val="28"/>
        </w:rPr>
      </w:pPr>
      <w:r w:rsidRPr="00185CBB">
        <w:rPr>
          <w:bCs/>
          <w:szCs w:val="28"/>
        </w:rPr>
        <w:t>Минск,</w:t>
      </w:r>
      <w:r w:rsidR="00185CBB">
        <w:rPr>
          <w:bCs/>
          <w:szCs w:val="28"/>
        </w:rPr>
        <w:t xml:space="preserve"> </w:t>
      </w:r>
      <w:r w:rsidRPr="00185CBB">
        <w:rPr>
          <w:bCs/>
          <w:szCs w:val="28"/>
        </w:rPr>
        <w:t>2008</w:t>
      </w:r>
    </w:p>
    <w:p w:rsidR="00C045AF" w:rsidRPr="00185CBB" w:rsidRDefault="00BC4C1E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bCs/>
          <w:sz w:val="28"/>
          <w:szCs w:val="28"/>
        </w:rPr>
        <w:br w:type="page"/>
      </w:r>
      <w:r w:rsidR="00C045AF" w:rsidRPr="00185CBB">
        <w:rPr>
          <w:sz w:val="28"/>
          <w:szCs w:val="28"/>
        </w:rPr>
        <w:lastRenderedPageBreak/>
        <w:t>Наименование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НД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должно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наименование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системы,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которую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включены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данные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НД,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наименование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СИ,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наименование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объекта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стандартизации.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НД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вводную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часть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разделы:</w:t>
      </w:r>
    </w:p>
    <w:p w:rsidR="00C045AF" w:rsidRPr="00185CBB" w:rsidRDefault="00C045AF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185CBB">
        <w:rPr>
          <w:szCs w:val="28"/>
        </w:rPr>
        <w:t>1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Операции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поверки.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3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безопасности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необходимости).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4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квалификации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поверителей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необходимости).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5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6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Подготовка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7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8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Обработка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необходимости).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9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Оформление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C045AF" w:rsidRPr="00185CBB" w:rsidRDefault="00C045AF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185CBB">
        <w:rPr>
          <w:szCs w:val="28"/>
        </w:rPr>
        <w:t>В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обоснованных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случаях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допускается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объединять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разделы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или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исключать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отдельные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разделы.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При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необходимости,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разрешается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также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включать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дополнительные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разделы,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поясняющие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специфику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методики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поверки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данного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вида</w:t>
      </w:r>
      <w:r w:rsidR="00185CBB">
        <w:rPr>
          <w:szCs w:val="28"/>
        </w:rPr>
        <w:t xml:space="preserve"> </w:t>
      </w:r>
      <w:r w:rsidRPr="00185CBB">
        <w:rPr>
          <w:szCs w:val="28"/>
        </w:rPr>
        <w:t>измерений.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вводной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части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область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распространения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документа.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ограничивать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область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распространения,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объекты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данный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распространяется.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«Операции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перечень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проводимых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рациональной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последовательности.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понимается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логически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самостоятельная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часть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работы,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осуществляемая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работником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группой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работников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определенном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месте.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Наименование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табличной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таблицы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А1.</w:t>
      </w:r>
    </w:p>
    <w:p w:rsidR="00C045AF" w:rsidRPr="00185CBB" w:rsidRDefault="00185CBB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45AF" w:rsidRPr="00185CBB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А1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603"/>
        <w:gridCol w:w="1968"/>
        <w:gridCol w:w="2009"/>
        <w:gridCol w:w="1980"/>
      </w:tblGrid>
      <w:tr w:rsidR="00C045AF" w:rsidRPr="00185CBB">
        <w:trPr>
          <w:cantSplit/>
          <w:trHeight w:val="413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Наименование</w:t>
            </w:r>
            <w:r w:rsidR="00185CBB">
              <w:t xml:space="preserve"> </w:t>
            </w:r>
            <w:r w:rsidRPr="00185CBB">
              <w:t>операции</w:t>
            </w: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Номер</w:t>
            </w: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пункта</w:t>
            </w:r>
            <w:r w:rsidR="00185CBB">
              <w:t xml:space="preserve"> </w:t>
            </w:r>
            <w:r w:rsidRPr="00185CBB">
              <w:t>НД</w:t>
            </w:r>
            <w:r w:rsidR="00185CBB">
              <w:t xml:space="preserve"> </w:t>
            </w:r>
            <w:r w:rsidRPr="00185CBB">
              <w:t>по</w:t>
            </w:r>
            <w:r w:rsidR="00185CBB">
              <w:t xml:space="preserve"> </w:t>
            </w:r>
            <w:r w:rsidRPr="00185CBB">
              <w:t>поверке</w:t>
            </w:r>
          </w:p>
        </w:tc>
        <w:tc>
          <w:tcPr>
            <w:tcW w:w="5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pStyle w:val="1"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185CBB">
              <w:rPr>
                <w:sz w:val="20"/>
              </w:rPr>
              <w:t>Обязательность</w:t>
            </w:r>
            <w:r w:rsidR="00185CBB">
              <w:rPr>
                <w:sz w:val="20"/>
              </w:rPr>
              <w:t xml:space="preserve"> </w:t>
            </w:r>
            <w:r w:rsidRPr="00185CBB">
              <w:rPr>
                <w:sz w:val="20"/>
              </w:rPr>
              <w:t>проведения</w:t>
            </w:r>
            <w:r w:rsidR="00185CBB">
              <w:rPr>
                <w:sz w:val="20"/>
              </w:rPr>
              <w:t xml:space="preserve"> </w:t>
            </w:r>
            <w:r w:rsidRPr="00185CBB">
              <w:rPr>
                <w:sz w:val="20"/>
              </w:rPr>
              <w:t>операций</w:t>
            </w:r>
            <w:r w:rsidR="00185CBB">
              <w:rPr>
                <w:sz w:val="20"/>
              </w:rPr>
              <w:t xml:space="preserve"> </w:t>
            </w:r>
            <w:r w:rsidRPr="00185CBB">
              <w:rPr>
                <w:sz w:val="20"/>
              </w:rPr>
              <w:t>при</w:t>
            </w:r>
          </w:p>
        </w:tc>
      </w:tr>
      <w:tr w:rsidR="00C045AF" w:rsidRPr="00185CBB">
        <w:trPr>
          <w:cantSplit/>
          <w:trHeight w:val="66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выпуске</w:t>
            </w:r>
            <w:r w:rsidR="00185CBB">
              <w:t xml:space="preserve"> </w:t>
            </w:r>
            <w:r w:rsidRPr="00185CBB">
              <w:t>из</w:t>
            </w:r>
            <w:r w:rsidR="00185CBB">
              <w:t xml:space="preserve"> </w:t>
            </w:r>
            <w:r w:rsidRPr="00185CBB">
              <w:t>производства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выпуске</w:t>
            </w:r>
            <w:r w:rsidR="00185CBB">
              <w:t xml:space="preserve"> </w:t>
            </w:r>
            <w:r w:rsidRPr="00185CBB">
              <w:t>после</w:t>
            </w:r>
            <w:r w:rsidR="00185CBB">
              <w:t xml:space="preserve"> </w:t>
            </w:r>
            <w:r w:rsidRPr="00185CBB">
              <w:t>ремонта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эксплуатации</w:t>
            </w:r>
            <w:r w:rsidR="00185CBB">
              <w:t xml:space="preserve"> </w:t>
            </w:r>
            <w:r w:rsidRPr="00185CBB">
              <w:t>и</w:t>
            </w:r>
            <w:r w:rsidR="00185CBB">
              <w:t xml:space="preserve"> </w:t>
            </w:r>
            <w:r w:rsidRPr="00185CBB">
              <w:t>хранении</w:t>
            </w:r>
          </w:p>
        </w:tc>
      </w:tr>
      <w:tr w:rsidR="00C045AF" w:rsidRPr="00185CBB">
        <w:trPr>
          <w:trHeight w:val="36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1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2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5</w:t>
            </w:r>
          </w:p>
        </w:tc>
      </w:tr>
      <w:tr w:rsidR="00C045AF" w:rsidRPr="00185CBB" w:rsidTr="00185CBB">
        <w:trPr>
          <w:trHeight w:val="40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</w:tr>
      <w:tr w:rsidR="00C045AF" w:rsidRPr="00185CBB">
        <w:trPr>
          <w:trHeight w:val="3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перечень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(или)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обозначения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распространяющихся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стандартов,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регламентирующих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технические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ним.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относятся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устройства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поверочные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приспособления.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сведения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возможности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применения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приведенных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перечне,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обеспечивающие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требуемой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точностью.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Применяемые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характеристиками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табличной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таблицы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соответствовать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А2.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Таблица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А2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1"/>
        <w:gridCol w:w="1079"/>
        <w:gridCol w:w="2641"/>
        <w:gridCol w:w="1387"/>
        <w:gridCol w:w="1417"/>
        <w:gridCol w:w="1134"/>
      </w:tblGrid>
      <w:tr w:rsidR="00C045AF" w:rsidRPr="00185CBB">
        <w:trPr>
          <w:cantSplit/>
          <w:trHeight w:val="342"/>
        </w:trPr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Наименование</w:t>
            </w:r>
            <w:r w:rsidR="00185CBB">
              <w:t xml:space="preserve"> </w:t>
            </w:r>
            <w:r w:rsidRPr="00185CBB">
              <w:t>операции</w:t>
            </w: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Номер</w:t>
            </w:r>
            <w:r w:rsidR="00185CBB">
              <w:t xml:space="preserve"> </w:t>
            </w:r>
            <w:r w:rsidRPr="00185CBB">
              <w:t>пункта</w:t>
            </w:r>
            <w:r w:rsidR="00185CBB">
              <w:t xml:space="preserve"> </w:t>
            </w:r>
            <w:r w:rsidRPr="00185CBB">
              <w:t>НД</w:t>
            </w:r>
            <w:r w:rsidR="00185CBB">
              <w:t xml:space="preserve"> </w:t>
            </w:r>
            <w:r w:rsidRPr="00185CBB">
              <w:t>по</w:t>
            </w:r>
            <w:r w:rsidR="00185CBB">
              <w:t xml:space="preserve"> </w:t>
            </w:r>
            <w:r w:rsidRPr="00185CBB">
              <w:t>поверке</w:t>
            </w: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Наименование</w:t>
            </w:r>
            <w:r w:rsidR="00185CBB">
              <w:t xml:space="preserve"> </w:t>
            </w:r>
            <w:r w:rsidRPr="00185CBB">
              <w:t>эталонного</w:t>
            </w:r>
            <w:r w:rsidR="00185CBB">
              <w:t xml:space="preserve"> </w:t>
            </w:r>
            <w:r w:rsidRPr="00185CBB">
              <w:t>СИ</w:t>
            </w:r>
            <w:r w:rsidR="00185CBB">
              <w:t xml:space="preserve"> </w:t>
            </w:r>
            <w:r w:rsidRPr="00185CBB">
              <w:t>или</w:t>
            </w:r>
            <w:r w:rsidR="00185CBB">
              <w:t xml:space="preserve"> </w:t>
            </w:r>
            <w:r w:rsidRPr="00185CBB">
              <w:t>вспомогательного</w:t>
            </w:r>
            <w:r w:rsidR="00185CBB">
              <w:t xml:space="preserve"> </w:t>
            </w:r>
            <w:r w:rsidRPr="00185CBB">
              <w:t>средства</w:t>
            </w:r>
            <w:r w:rsidR="00185CBB">
              <w:t xml:space="preserve"> </w:t>
            </w:r>
            <w:r w:rsidRPr="00185CBB">
              <w:t>поверки,</w:t>
            </w:r>
            <w:r w:rsidR="00185CBB">
              <w:t xml:space="preserve"> </w:t>
            </w:r>
            <w:r w:rsidRPr="00185CBB">
              <w:t>№</w:t>
            </w:r>
            <w:r w:rsidR="00185CBB">
              <w:t xml:space="preserve"> </w:t>
            </w:r>
            <w:r w:rsidRPr="00185CBB">
              <w:t>документа,</w:t>
            </w:r>
            <w:r w:rsidR="00185CBB">
              <w:t xml:space="preserve"> </w:t>
            </w:r>
            <w:r w:rsidRPr="00185CBB">
              <w:t>регламентирующего</w:t>
            </w:r>
            <w:r w:rsidR="00185CBB">
              <w:t xml:space="preserve"> </w:t>
            </w:r>
            <w:r w:rsidRPr="00185CBB">
              <w:t>технические</w:t>
            </w:r>
            <w:r w:rsidR="00185CBB">
              <w:t xml:space="preserve"> </w:t>
            </w:r>
            <w:r w:rsidRPr="00185CBB">
              <w:t>требования</w:t>
            </w:r>
            <w:r w:rsidR="00185CBB">
              <w:t xml:space="preserve"> </w:t>
            </w:r>
            <w:r w:rsidRPr="00185CBB">
              <w:t>к</w:t>
            </w:r>
            <w:r w:rsidR="00185CBB">
              <w:t xml:space="preserve"> </w:t>
            </w:r>
            <w:r w:rsidRPr="00185CBB">
              <w:t>средству;</w:t>
            </w:r>
            <w:r w:rsidR="00185CBB">
              <w:t xml:space="preserve"> </w:t>
            </w:r>
            <w:r w:rsidRPr="00185CBB">
              <w:t>метрологические</w:t>
            </w:r>
            <w:r w:rsidR="00185CBB">
              <w:t xml:space="preserve"> </w:t>
            </w:r>
            <w:r w:rsidRPr="00185CBB">
              <w:t>и</w:t>
            </w:r>
            <w:r w:rsidR="00185CBB">
              <w:t xml:space="preserve"> </w:t>
            </w:r>
            <w:r w:rsidRPr="00185CBB">
              <w:t>(или)</w:t>
            </w:r>
            <w:r w:rsidR="00185CBB">
              <w:t xml:space="preserve"> </w:t>
            </w:r>
            <w:r w:rsidRPr="00185CBB">
              <w:t>основные</w:t>
            </w:r>
            <w:r w:rsidR="00185CBB">
              <w:t xml:space="preserve"> </w:t>
            </w:r>
            <w:r w:rsidRPr="00185CBB">
              <w:t>технические</w:t>
            </w:r>
            <w:r w:rsidR="00185CBB">
              <w:t xml:space="preserve"> </w:t>
            </w:r>
            <w:r w:rsidRPr="00185CBB">
              <w:t>характеристики</w:t>
            </w:r>
          </w:p>
        </w:tc>
        <w:tc>
          <w:tcPr>
            <w:tcW w:w="3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Обязательность</w:t>
            </w:r>
            <w:r w:rsidR="00185CBB">
              <w:t xml:space="preserve"> </w:t>
            </w:r>
            <w:r w:rsidRPr="00185CBB">
              <w:t>проведения</w:t>
            </w:r>
            <w:r w:rsidR="00185CBB">
              <w:t xml:space="preserve"> </w:t>
            </w:r>
            <w:r w:rsidRPr="00185CBB">
              <w:t>операции</w:t>
            </w:r>
            <w:r w:rsidR="00185CBB">
              <w:t xml:space="preserve"> </w:t>
            </w:r>
            <w:r w:rsidRPr="00185CBB">
              <w:t>при:</w:t>
            </w:r>
          </w:p>
        </w:tc>
      </w:tr>
      <w:tr w:rsidR="00C045AF" w:rsidRPr="00185CBB">
        <w:trPr>
          <w:cantSplit/>
          <w:trHeight w:val="2073"/>
        </w:trPr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6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выпуске</w:t>
            </w:r>
            <w:r w:rsidR="00185CBB">
              <w:t xml:space="preserve"> </w:t>
            </w:r>
            <w:r w:rsidRPr="00185CBB">
              <w:t>из</w:t>
            </w:r>
            <w:r w:rsidR="00185CBB">
              <w:t xml:space="preserve"> </w:t>
            </w:r>
            <w:r w:rsidRPr="00185CBB">
              <w:t>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выпуске</w:t>
            </w:r>
          </w:p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после</w:t>
            </w:r>
            <w:r w:rsidR="00185CBB">
              <w:t xml:space="preserve"> </w:t>
            </w:r>
            <w:r w:rsidRPr="00185CBB">
              <w:t>ремонта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эксплуатации</w:t>
            </w:r>
            <w:r w:rsidR="00185CBB">
              <w:t xml:space="preserve"> </w:t>
            </w:r>
            <w:r w:rsidRPr="00185CBB">
              <w:t>и</w:t>
            </w:r>
            <w:r w:rsidR="00185CBB">
              <w:t xml:space="preserve"> </w:t>
            </w:r>
            <w:r w:rsidRPr="00185CBB">
              <w:t>хранении</w:t>
            </w:r>
          </w:p>
        </w:tc>
      </w:tr>
      <w:tr w:rsidR="00C045AF" w:rsidRPr="00185CBB">
        <w:trPr>
          <w:trHeight w:val="29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185CBB">
              <w:t>6</w:t>
            </w:r>
          </w:p>
        </w:tc>
      </w:tr>
      <w:tr w:rsidR="00C045AF" w:rsidRPr="00185CBB">
        <w:trPr>
          <w:trHeight w:val="331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</w:tr>
      <w:tr w:rsidR="00C045AF" w:rsidRPr="00185CBB">
        <w:trPr>
          <w:trHeight w:val="3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C045AF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5AF" w:rsidRPr="00185CBB" w:rsidRDefault="00185CBB" w:rsidP="00185CB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</w:t>
            </w:r>
          </w:p>
        </w:tc>
      </w:tr>
    </w:tbl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lastRenderedPageBreak/>
        <w:t>Разделы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«Операции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могут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объединены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один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–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«Операции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"Требования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безопасности"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обеспечивающие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безопасности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труда,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производственную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санитарию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охрану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окружающей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среды.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отнесения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процесса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вредным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особо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вредным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условиям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труда.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квалификации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поверителей»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уровне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квалификации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(образовании,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т.д.),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«Условия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перечень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физических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величин,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влияющих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номинальных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пределов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отклонений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номинальных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значений.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«Подготовка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перечень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подготовительных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проводиться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поверкой,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выполнения.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малом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числе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подготовке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условиям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объединять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«Условия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«Подготовка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общим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названием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«Условия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подготовка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ней».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сначала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излагаться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затем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порядок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подготовки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«Проведение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подразделы: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«Внешний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осмотр»,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содержит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определяет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комплектности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внешнему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«Опробование».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перечень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использованием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без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использования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работоспособности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действия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взаимодействия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отдельных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узлов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элементов.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lastRenderedPageBreak/>
        <w:t>3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«Определение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характеристик»,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приводится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устанавливаются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рациональные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методы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каждой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выделяют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отдельный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пункт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последовательности,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«Операции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каждом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пункте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предельные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контролируемой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метрологической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операций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содержит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наименование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схемы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подключения,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чертежи,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порядке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графики,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таблицы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пояснением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входящих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обозначений,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предельно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допускаемой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отсчета,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рекомендации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числу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значащих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цифр,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фиксируемых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протоколе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т.п.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Если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проведении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протокол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записи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произвольной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приложении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методике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указывают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протокола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объема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сведений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приводимых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нем.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Раздел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«Обработка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включают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наличии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сложных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обработки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Если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установлены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других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НД,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приводят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ссылку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«Оформление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определяются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оформлению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положительных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отрицательных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Положительные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оформляться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несколькими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следующих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способов: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нанесением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оттиска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поверительного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клейма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(или)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эксплуатационные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документы;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выдачей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свидетельства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Если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отрицательные,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последний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пункт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раздела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запрещении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применения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обязательности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погашения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клейма,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аннулирования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свидетельства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записи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эксплуатационной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документации.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lastRenderedPageBreak/>
        <w:t>НД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обязательные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справочные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приложения.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Обязательными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приложениями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оформляются: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1)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примеры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расчетов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обработке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таблицы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расчетных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величин,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графики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зависимостей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другие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расчетные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данные;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2)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содержание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порядок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записи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свидетельстве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рабочих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3)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специальные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технике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безопасности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необходимости).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Справочными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приложениями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оформляются: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1)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термины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определения;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2)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технические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устройств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поверочных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приспособлений;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3)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дополнительные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сведения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вспомогательных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4)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дополнительные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особые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указания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способах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нанесения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поверительных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клейм;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5)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другие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требования,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способствующие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исключению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повышению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производительности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поверочных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работ.</w:t>
      </w:r>
    </w:p>
    <w:p w:rsidR="00C045AF" w:rsidRPr="00185CBB" w:rsidRDefault="00C045AF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rPr>
          <w:bCs/>
        </w:rPr>
      </w:pPr>
    </w:p>
    <w:p w:rsidR="00C045AF" w:rsidRPr="00185CBB" w:rsidRDefault="00C045AF" w:rsidP="00185CBB">
      <w:pPr>
        <w:pStyle w:val="23"/>
        <w:widowControl w:val="0"/>
        <w:tabs>
          <w:tab w:val="clear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185CBB">
        <w:rPr>
          <w:b/>
          <w:bCs/>
          <w:iCs/>
        </w:rPr>
        <w:t>Анализ</w:t>
      </w:r>
      <w:r w:rsidR="00185CBB">
        <w:rPr>
          <w:b/>
          <w:bCs/>
          <w:iCs/>
        </w:rPr>
        <w:t xml:space="preserve"> </w:t>
      </w:r>
      <w:r w:rsidRPr="00185CBB">
        <w:rPr>
          <w:b/>
          <w:bCs/>
          <w:iCs/>
        </w:rPr>
        <w:t>достоверности</w:t>
      </w:r>
      <w:r w:rsidR="00185CBB">
        <w:rPr>
          <w:b/>
          <w:bCs/>
          <w:iCs/>
        </w:rPr>
        <w:t xml:space="preserve"> </w:t>
      </w:r>
      <w:r w:rsidRPr="00185CBB">
        <w:rPr>
          <w:b/>
          <w:bCs/>
          <w:iCs/>
        </w:rPr>
        <w:t>поверки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производят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физической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величины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X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одновременно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принятым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получают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соответственно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о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значительно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меньшую,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однако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нулевую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Поэтому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определяем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истинное,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называемое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Pr="00185CBB">
        <w:rPr>
          <w:sz w:val="28"/>
          <w:szCs w:val="28"/>
        </w:rPr>
        <w:t>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о</w:t>
      </w:r>
      <w:r w:rsidRPr="00185CBB">
        <w:rPr>
          <w:sz w:val="28"/>
          <w:szCs w:val="28"/>
        </w:rPr>
        <w:t>.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(1)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Обозначим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измерения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д</w:t>
      </w:r>
      <w:r w:rsidRPr="00185CBB">
        <w:rPr>
          <w:sz w:val="28"/>
          <w:szCs w:val="28"/>
        </w:rPr>
        <w:t>,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д</w:t>
      </w:r>
      <w:r w:rsidRPr="00185CBB">
        <w:rPr>
          <w:sz w:val="28"/>
          <w:szCs w:val="28"/>
        </w:rPr>
        <w:t>,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lastRenderedPageBreak/>
        <w:t>где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действительное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величины;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</w:t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полученная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(измеренная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будет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–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о</w:t>
      </w:r>
      <w:r w:rsidRPr="00185CBB">
        <w:rPr>
          <w:sz w:val="28"/>
          <w:szCs w:val="28"/>
        </w:rPr>
        <w:t>.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(2)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Таким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образом,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возникает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неполная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обуславливающая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возможность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получения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наряду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правильными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исходами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выпускается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(ГВ),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бракуется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(НБ),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бракуется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(ГБ),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выпускается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(НВ).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Случайность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возникает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из-за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наличия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случайной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составляющей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достаточно,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чтобы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случайная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составляющая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была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хотя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средств.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Ввиду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наличия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производственного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разброса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экземпляров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различных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эксплуатации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поступление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является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случайным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событием.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Поэтому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анализа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используем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вероятностный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аппарат.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Обозначим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поступивший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экземпляр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является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через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объективно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через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Очевидно,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варианта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составляют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полную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группу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событий.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образом,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записать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(3)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результате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часть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забракована,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остальные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выпущены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обращение.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Обозначим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исходов,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ГБ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Тогда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(4)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силу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неполной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возможны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(5)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Полная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поступивший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экземпляр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lastRenderedPageBreak/>
        <w:t>будет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выпущен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обращение,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НВ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(6)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будет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ГБ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(7)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Очевидно,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(8)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Исходы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правильной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(Р</w:t>
      </w:r>
      <w:r w:rsidRPr="00185CBB">
        <w:rPr>
          <w:sz w:val="28"/>
          <w:szCs w:val="28"/>
          <w:vertAlign w:val="subscript"/>
        </w:rPr>
        <w:t>ПП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неправильной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(Р</w:t>
      </w:r>
      <w:r w:rsidRPr="00185CBB">
        <w:rPr>
          <w:sz w:val="28"/>
          <w:szCs w:val="28"/>
          <w:vertAlign w:val="subscript"/>
        </w:rPr>
        <w:t>НП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следующие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вероятности: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ПП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НБ</w:t>
      </w:r>
      <w:r w:rsidRPr="00185CBB">
        <w:rPr>
          <w:sz w:val="28"/>
          <w:szCs w:val="28"/>
        </w:rPr>
        <w:t>,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(9)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+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</w:t>
      </w:r>
      <w:r w:rsidRPr="00185CBB">
        <w:rPr>
          <w:sz w:val="28"/>
          <w:szCs w:val="28"/>
        </w:rPr>
        <w:sym w:font="Symbol" w:char="F0D7"/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ГБ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(10)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Различные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неправильные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исходы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совершенно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последствия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затрагивают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интересы,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потребителей,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производителей.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Если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годный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экземпляр,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приводит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экономическому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ущербу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производителя.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Реально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оценить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ущерб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потребителя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большого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разнообразия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измерительных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задач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практически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невозможно.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отдельных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случаях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ущерб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превзойти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ущерб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использования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многих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бракованных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приборов.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Далее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учитывать,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выпуска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отдельных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экземпляров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отличаться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средней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НВ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описываемых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выше.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Рассмотрим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следующий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пример.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Пусть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только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систематическую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только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случайную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2"/>
      </w:r>
      <w:r w:rsidRPr="00185CBB">
        <w:rPr>
          <w:sz w:val="28"/>
          <w:szCs w:val="28"/>
          <w:vertAlign w:val="subscript"/>
        </w:rPr>
        <w:t>0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нормальному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закону: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66pt">
            <v:imagedata r:id="rId4" o:title=""/>
          </v:shape>
        </w:pic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  <w:t>(11)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где</w:t>
      </w:r>
      <w:r w:rsidR="00185CBB">
        <w:rPr>
          <w:sz w:val="28"/>
          <w:szCs w:val="28"/>
        </w:rPr>
        <w:t xml:space="preserve"> </w:t>
      </w:r>
      <w:r w:rsidR="00157B15">
        <w:rPr>
          <w:sz w:val="28"/>
        </w:rPr>
        <w:pict>
          <v:shape id="_x0000_i1026" type="#_x0000_t75" style="width:28.5pt;height:22.5pt">
            <v:imagedata r:id="rId5" o:title=""/>
          </v:shape>
        </w:pic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известное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дисперсии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2"/>
      </w:r>
      <w:r w:rsidRPr="00185CBB">
        <w:rPr>
          <w:sz w:val="28"/>
          <w:szCs w:val="28"/>
          <w:vertAlign w:val="subscript"/>
        </w:rPr>
        <w:t>0</w:t>
      </w:r>
      <w:r w:rsidRPr="00185CBB">
        <w:rPr>
          <w:sz w:val="28"/>
          <w:szCs w:val="28"/>
        </w:rPr>
        <w:t>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Поверка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производиться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путем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одновременного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величины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X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lastRenderedPageBreak/>
        <w:t>соответствии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(1.15)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2"/>
      </w:r>
      <w:r w:rsidRPr="00185CBB">
        <w:rPr>
          <w:sz w:val="28"/>
          <w:szCs w:val="28"/>
          <w:vertAlign w:val="subscript"/>
        </w:rPr>
        <w:t>0</w:t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</w:r>
      <w:r w:rsidRPr="00185CBB">
        <w:rPr>
          <w:sz w:val="28"/>
          <w:szCs w:val="28"/>
        </w:rPr>
        <w:tab/>
        <w:t>(12)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Она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может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описана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вероятностей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9.25pt;height:66pt">
            <v:imagedata r:id="rId6" o:title=""/>
          </v:shape>
        </w:pic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  <w:t>(13)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формул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(1.24)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(1.26),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же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1</w:t>
      </w:r>
      <w:r w:rsidRPr="00185CBB">
        <w:rPr>
          <w:sz w:val="28"/>
          <w:szCs w:val="28"/>
        </w:rPr>
        <w:t>(</w:t>
      </w:r>
      <w:r w:rsidRPr="00185CBB">
        <w:rPr>
          <w:sz w:val="28"/>
          <w:szCs w:val="28"/>
        </w:rPr>
        <w:sym w:font="Symbol" w:char="F062"/>
      </w:r>
      <w:r w:rsidRPr="00185CBB">
        <w:rPr>
          <w:sz w:val="28"/>
          <w:szCs w:val="28"/>
          <w:vertAlign w:val="subscript"/>
        </w:rPr>
        <w:t>0</w:t>
      </w:r>
      <w:r w:rsidRPr="00185CBB">
        <w:rPr>
          <w:sz w:val="28"/>
          <w:szCs w:val="28"/>
        </w:rPr>
        <w:t>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однако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центр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смещен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точку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7pt;margin-top:115.1pt;width:465pt;height:30pt;z-index:251656192" coordorigin="1674,3790" coordsize="9300,600">
            <v:line id="_x0000_s1027" style="position:absolute" from="1674,3895" to="10134,3895">
              <v:stroke endarrow="block"/>
            </v:line>
            <v:rect id="_x0000_s1028" style="position:absolute;left:8199;top:3850;width:900;height:540" filled="f" stroked="f">
              <v:textbox style="mso-next-textbox:#_x0000_s1028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rect>
            <v:rect id="_x0000_s1029" style="position:absolute;left:7254;top:3805;width:720;height:540" filled="f" stroked="f">
              <v:textbox style="mso-next-textbox:#_x0000_s1029">
                <w:txbxContent>
                  <w:p w:rsidR="00C045AF" w:rsidRDefault="00C045AF" w:rsidP="00C045AF"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rect>
            <v:rect id="_x0000_s1030" style="position:absolute;left:10074;top:3790;width:900;height:540" filled="f" stroked="f">
              <v:textbox style="mso-next-textbox:#_x0000_s1030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и</w:t>
                    </w:r>
                  </w:p>
                </w:txbxContent>
              </v:textbox>
            </v:rect>
          </v:group>
        </w:pict>
      </w:r>
      <w:r>
        <w:rPr>
          <w:sz w:val="28"/>
          <w:szCs w:val="28"/>
        </w:rPr>
        <w:pict>
          <v:shape id="_x0000_i1028" type="#_x0000_t75" style="width:143.25pt;height:113.25pt">
            <v:imagedata r:id="rId7" o:title=""/>
          </v:shape>
        </w:pic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29" type="#_x0000_t75" style="width:189.75pt;height:120.75pt">
            <v:imagedata r:id="rId8" o:title=""/>
          </v:shape>
        </w:pic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Рисунок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Средство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признается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годным,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если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п</w:t>
      </w:r>
      <w:r w:rsidRPr="00185CBB">
        <w:rPr>
          <w:sz w:val="28"/>
          <w:szCs w:val="28"/>
        </w:rPr>
        <w:sym w:font="Symbol" w:char="F0A3"/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где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максимально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допустимая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погрешность.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Pr="00185CBB">
        <w:rPr>
          <w:sz w:val="28"/>
          <w:szCs w:val="28"/>
        </w:rPr>
        <w:t>(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</w:rPr>
        <w:t>и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занимает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положение,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видно,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ненулевая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площади,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лежащей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кривой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правее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точки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заштрихованной),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которая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9.25pt;height:48pt">
            <v:imagedata r:id="rId9" o:title=""/>
          </v:shape>
        </w:pic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  <w:t>(14)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видно,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меньше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левее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располагается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центр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меньше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забракования.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pict>
          <v:shape id="_x0000_i1031" type="#_x0000_t75" style="width:53.25pt;height:18.75pt">
            <v:imagedata r:id="rId10" o:title=""/>
          </v:shape>
        </w:pic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sym w:font="Symbol" w:char="F02D"/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называется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условной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вероятностью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забракования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условии,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что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его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погрешность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равна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sym w:font="Symbol" w:char="F061"/>
      </w:r>
      <w:r w:rsidR="00C045AF" w:rsidRPr="00185CBB">
        <w:rPr>
          <w:sz w:val="28"/>
          <w:szCs w:val="28"/>
          <w:vertAlign w:val="subscript"/>
        </w:rPr>
        <w:t>п</w:t>
      </w:r>
      <w:r w:rsidR="00C045AF" w:rsidRPr="00185CBB">
        <w:rPr>
          <w:sz w:val="28"/>
          <w:szCs w:val="28"/>
        </w:rPr>
        <w:t>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наибольшая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имеет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место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заштрихованная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площадь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кривой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Pr="00185CBB">
        <w:rPr>
          <w:sz w:val="28"/>
          <w:szCs w:val="28"/>
          <w:vertAlign w:val="superscript"/>
        </w:rPr>
        <w:sym w:font="Symbol" w:char="F0BD"/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составит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половину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всей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площади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кривой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распределения.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0,5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зависит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дисперсии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Рассмотрим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случай,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объективно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негодное.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располагается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правее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линии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2.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1" style="position:absolute;left:0;text-align:left;margin-left:88.5pt;margin-top:118.65pt;width:315pt;height:27pt;z-index:251657216" coordorigin="3471,11987" coordsize="6300,540">
            <v:line id="_x0000_s1032" style="position:absolute" from="3471,12092" to="9202,12092">
              <v:stroke endarrow="block"/>
            </v:line>
            <v:rect id="_x0000_s1033" style="position:absolute;left:5451;top:11987;width:920;height:540" filled="f" stroked="f">
              <v:textbox style="mso-next-textbox:#_x0000_s1033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ах</w:t>
                    </w:r>
                  </w:p>
                </w:txbxContent>
              </v:textbox>
            </v:rect>
            <v:rect id="_x0000_s1034" style="position:absolute;left:6171;top:11987;width:720;height:540" filled="f" stroked="f">
              <v:textbox style="mso-next-textbox:#_x0000_s1034">
                <w:txbxContent>
                  <w:p w:rsidR="00C045AF" w:rsidRDefault="00C045AF" w:rsidP="00C045AF"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rect>
            <v:rect id="_x0000_s1035" style="position:absolute;left:9161;top:11987;width:610;height:540" filled="f" stroked="f">
              <v:textbox style="mso-next-textbox:#_x0000_s1035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и</w:t>
                    </w:r>
                  </w:p>
                </w:txbxContent>
              </v:textbox>
            </v:rect>
          </v:group>
        </w:pict>
      </w:r>
      <w:r>
        <w:rPr>
          <w:sz w:val="28"/>
          <w:szCs w:val="28"/>
        </w:rPr>
        <w:pict>
          <v:shape id="_x0000_i1032" type="#_x0000_t75" style="width:129.75pt;height:123pt">
            <v:imagedata r:id="rId11" o:title=""/>
          </v:shape>
        </w:pic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Рисунок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2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Условная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выражаемая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незаштрихованой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площадью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под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кривой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2</w: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обычно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больше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0,5.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Однако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заштрихованная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площадь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представляет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условную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выпуска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негодного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годного.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равна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3" type="#_x0000_t75" style="width:153.75pt;height:48.75pt">
            <v:imagedata r:id="rId12" o:title=""/>
          </v:shape>
        </w:pic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  <w:t>(15)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Наибольшее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будет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несущественно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большем,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0,5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3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приведены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графики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зависимостей</w:t>
      </w:r>
      <w:r w:rsidR="00185CBB">
        <w:rPr>
          <w:sz w:val="28"/>
          <w:szCs w:val="28"/>
        </w:rPr>
        <w:t xml:space="preserve"> </w:t>
      </w:r>
      <w:r w:rsidR="00157B15">
        <w:rPr>
          <w:sz w:val="28"/>
        </w:rPr>
        <w:pict>
          <v:shape id="_x0000_i1034" type="#_x0000_t75" style="width:47.25pt;height:18.75pt">
            <v:imagedata r:id="rId13" o:title=""/>
          </v:shape>
        </w:pict>
      </w:r>
      <w:r w:rsidRPr="00185CBB">
        <w:rPr>
          <w:sz w:val="28"/>
          <w:szCs w:val="28"/>
        </w:rPr>
        <w:t>,</w:t>
      </w:r>
      <w:r w:rsidR="00185CBB">
        <w:rPr>
          <w:sz w:val="28"/>
          <w:szCs w:val="28"/>
        </w:rPr>
        <w:t xml:space="preserve"> </w:t>
      </w:r>
      <w:r w:rsidR="00157B15">
        <w:rPr>
          <w:sz w:val="28"/>
        </w:rPr>
        <w:pict>
          <v:shape id="_x0000_i1035" type="#_x0000_t75" style="width:47.25pt;height:18.75pt">
            <v:imagedata r:id="rId14" o:title=""/>
          </v:shape>
        </w:pic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lastRenderedPageBreak/>
        <w:t>которые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называются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оперативными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характеристиками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метода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характеризуют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качество.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6" style="position:absolute;left:0;text-align:left;margin-left:116.25pt;margin-top:20.6pt;width:315pt;height:113.25pt;z-index:251658240" coordorigin="3601,1546" coordsize="6300,2265">
            <v:line id="_x0000_s1037" style="position:absolute" from="5701,1546" to="5701,3346">
              <v:stroke dashstyle="dash"/>
            </v:line>
            <v:line id="_x0000_s1038" style="position:absolute" from="3601,3376" to="9332,3376">
              <v:stroke endarrow="block"/>
            </v:line>
            <v:rect id="_x0000_s1039" style="position:absolute;left:5581;top:3271;width:860;height:540" filled="f" stroked="f">
              <v:textbox style="mso-next-textbox:#_x0000_s1039">
                <w:txbxContent>
                  <w:p w:rsidR="00C045AF" w:rsidRDefault="00C045AF" w:rsidP="00C045AF">
                    <w:pPr>
                      <w:rPr>
                        <w:sz w:val="32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rect>
            <v:rect id="_x0000_s1040" style="position:absolute;left:6301;top:3271;width:720;height:540" filled="f" stroked="f">
              <v:textbox style="mso-next-textbox:#_x0000_s1040">
                <w:txbxContent>
                  <w:p w:rsidR="00C045AF" w:rsidRDefault="00C045AF" w:rsidP="00C045AF"/>
                </w:txbxContent>
              </v:textbox>
            </v:rect>
            <v:rect id="_x0000_s1041" style="position:absolute;left:9291;top:3271;width:610;height:540" filled="f" stroked="f">
              <v:textbox style="mso-next-textbox:#_x0000_s1041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rect>
            <v:line id="_x0000_s1042" style="position:absolute;flip:y" from="5686,2851" to="5866,3031"/>
            <v:line id="_x0000_s1043" style="position:absolute;flip:y" from="5716,3001" to="6076,3361"/>
            <v:line id="_x0000_s1044" style="position:absolute;flip:y" from="6331,3166" to="6511,3346"/>
            <v:line id="_x0000_s1045" style="position:absolute;flip:y" from="6061,3136" to="6241,3316"/>
          </v:group>
        </w:pict>
      </w:r>
      <w:r>
        <w:rPr>
          <w:sz w:val="28"/>
          <w:szCs w:val="28"/>
        </w:rPr>
        <w:pict>
          <v:shape id="_x0000_i1036" type="#_x0000_t75" style="width:241.5pt;height:111.75pt">
            <v:imagedata r:id="rId15" o:title=""/>
          </v:shape>
        </w:pic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Рисунок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3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Наличие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этих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Pr="00185CBB">
        <w:rPr>
          <w:sz w:val="28"/>
          <w:szCs w:val="28"/>
        </w:rPr>
        <w:t>(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об</w:t>
      </w:r>
      <w:r w:rsidRPr="00185CBB">
        <w:rPr>
          <w:sz w:val="28"/>
          <w:szCs w:val="28"/>
        </w:rPr>
        <w:t>(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Pr="00185CBB">
        <w:rPr>
          <w:sz w:val="28"/>
          <w:szCs w:val="28"/>
        </w:rPr>
        <w:t>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0,5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свидетельствует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низкой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повышения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качества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иногда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вводятся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суженые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узкие)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контрольные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нормативы,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когда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принимается,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когда</w:t>
      </w: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7" type="#_x0000_t75" style="width:20.25pt;height:18.75pt">
            <v:imagedata r:id="rId16" o:title=""/>
          </v:shape>
        </w:pict>
      </w:r>
      <w:r w:rsidR="00C045AF" w:rsidRPr="00185CBB">
        <w:rPr>
          <w:sz w:val="28"/>
          <w:szCs w:val="28"/>
        </w:rPr>
        <w:t>&gt;(</w:t>
      </w:r>
      <w:r w:rsidR="00C045AF" w:rsidRPr="00185CBB">
        <w:rPr>
          <w:sz w:val="28"/>
          <w:szCs w:val="28"/>
        </w:rPr>
        <w:sym w:font="Symbol" w:char="F044"/>
      </w:r>
      <w:r w:rsidR="00C045AF" w:rsidRPr="00185CBB">
        <w:rPr>
          <w:sz w:val="28"/>
          <w:szCs w:val="28"/>
          <w:vertAlign w:val="subscript"/>
          <w:lang w:val="en-US"/>
        </w:rPr>
        <w:t>max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  <w:lang w:val="en-US"/>
        </w:rPr>
        <w:sym w:font="Symbol" w:char="F02D"/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  <w:lang w:val="en-US"/>
        </w:rPr>
        <w:t>h</w:t>
      </w:r>
      <w:r w:rsidR="00C045AF" w:rsidRPr="00185CBB">
        <w:rPr>
          <w:sz w:val="28"/>
          <w:szCs w:val="28"/>
        </w:rPr>
        <w:t>),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</w:rPr>
        <w:t>причем</w:t>
      </w:r>
      <w:r w:rsidR="00185CBB">
        <w:rPr>
          <w:sz w:val="28"/>
          <w:szCs w:val="28"/>
        </w:rPr>
        <w:t xml:space="preserve"> </w:t>
      </w:r>
      <w:r w:rsidR="00C045AF" w:rsidRPr="00185CBB">
        <w:rPr>
          <w:sz w:val="28"/>
          <w:szCs w:val="28"/>
          <w:lang w:val="en-US"/>
        </w:rPr>
        <w:t>h</w:t>
      </w:r>
      <w:r w:rsidR="00C045AF" w:rsidRPr="00185CBB">
        <w:rPr>
          <w:sz w:val="28"/>
          <w:szCs w:val="28"/>
        </w:rPr>
        <w:t>&gt;0.</w:t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</w:r>
      <w:r w:rsidR="00C045AF" w:rsidRPr="00185CBB">
        <w:rPr>
          <w:sz w:val="28"/>
          <w:szCs w:val="28"/>
        </w:rPr>
        <w:tab/>
        <w:t>(16)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оперативные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характеристики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смещаются,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как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рисунке</w:t>
      </w:r>
      <w:r w:rsidR="00185CBB" w:rsidRP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4,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61"/>
      </w:r>
      <w:r w:rsidRPr="00185CBB">
        <w:rPr>
          <w:sz w:val="28"/>
          <w:szCs w:val="28"/>
          <w:vertAlign w:val="subscript"/>
        </w:rPr>
        <w:t>п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sym w:font="Symbol" w:char="F044"/>
      </w:r>
      <w:r w:rsidRPr="00185CBB">
        <w:rPr>
          <w:sz w:val="28"/>
          <w:szCs w:val="28"/>
          <w:vertAlign w:val="subscript"/>
          <w:lang w:val="en-US"/>
        </w:rPr>
        <w:t>max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становятся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приемлемыми.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157B15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6" style="position:absolute;left:0;text-align:left;margin-left:99pt;margin-top:25.65pt;width:315pt;height:114.75pt;z-index:251659264" coordorigin="3256,8562" coordsize="6300,2295">
            <v:line id="_x0000_s1047" style="position:absolute" from="5356,8562" to="5356,10362">
              <v:stroke dashstyle="dash"/>
            </v:line>
            <v:line id="_x0000_s1048" style="position:absolute" from="3256,10392" to="8987,10392">
              <v:stroke endarrow="block"/>
            </v:line>
            <v:rect id="_x0000_s1049" style="position:absolute;left:5236;top:10287;width:860;height:570" filled="f" stroked="f">
              <v:textbox style="mso-next-textbox:#_x0000_s1049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ах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ax</w:t>
                    </w:r>
                  </w:p>
                </w:txbxContent>
              </v:textbox>
            </v:rect>
            <v:rect id="_x0000_s1050" style="position:absolute;left:5956;top:10287;width:1260;height:540" filled="f" stroked="f">
              <v:textbox style="mso-next-textbox:#_x0000_s1050">
                <w:txbxContent>
                  <w:p w:rsidR="00C045AF" w:rsidRDefault="00C045AF" w:rsidP="00C045AF">
                    <w:r>
                      <w:rPr>
                        <w:sz w:val="28"/>
                        <w:szCs w:val="28"/>
                      </w:rPr>
                      <w:sym w:font="Symbol" w:char="F044"/>
                    </w:r>
                    <w:r>
                      <w:rPr>
                        <w:sz w:val="32"/>
                        <w:szCs w:val="28"/>
                        <w:vertAlign w:val="subscript"/>
                        <w:lang w:val="en-US"/>
                      </w:rPr>
                      <w:t>max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+h</w:t>
                    </w:r>
                  </w:p>
                </w:txbxContent>
              </v:textbox>
            </v:rect>
            <v:rect id="_x0000_s1051" style="position:absolute;left:8946;top:10287;width:610;height:540" filled="f" stroked="f">
              <v:textbox style="mso-next-textbox:#_x0000_s1051">
                <w:txbxContent>
                  <w:p w:rsidR="00C045AF" w:rsidRDefault="00C045AF" w:rsidP="00C045AF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  <w:r>
                      <w:rPr>
                        <w:sz w:val="32"/>
                        <w:szCs w:val="28"/>
                        <w:vertAlign w:val="subscript"/>
                      </w:rPr>
                      <w:t>п</w:t>
                    </w:r>
                  </w:p>
                </w:txbxContent>
              </v:textbox>
            </v:rect>
            <v:line id="_x0000_s1052" style="position:absolute" from="6061,8592" to="6061,10392">
              <v:stroke dashstyle="dash"/>
            </v:line>
          </v:group>
        </w:pict>
      </w:r>
      <w:r>
        <w:rPr>
          <w:sz w:val="28"/>
          <w:szCs w:val="28"/>
        </w:rPr>
        <w:pict>
          <v:shape id="_x0000_i1038" type="#_x0000_t75" style="width:248.25pt;height:117.75pt">
            <v:imagedata r:id="rId17" o:title=""/>
          </v:shape>
        </w:pic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Рисунок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4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Однако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того,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чтобы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уменьшить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малых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значений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требуется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достаточно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большое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Pr="00185CBB">
        <w:rPr>
          <w:sz w:val="28"/>
          <w:szCs w:val="28"/>
        </w:rPr>
        <w:t>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(Например,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1,25,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0,01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необходимо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2,33).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CBB">
        <w:rPr>
          <w:sz w:val="28"/>
          <w:szCs w:val="28"/>
        </w:rPr>
        <w:t>Отрицательным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следствием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сужения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контрольных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нормативов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lastRenderedPageBreak/>
        <w:t>является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резкое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возрастание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вероятности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ошибочного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забракования.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Чтобы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избежать,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нужно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применять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высокой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точности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умеренных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сужениях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нормативов.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цели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ряде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случаев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целесообразно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перейти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однократных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к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многократным.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n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измерениях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распределение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среднего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погрешности</w:t>
      </w:r>
      <w:r w:rsidR="00185CBB">
        <w:rPr>
          <w:sz w:val="28"/>
          <w:szCs w:val="28"/>
        </w:rPr>
        <w:t xml:space="preserve"> </w:t>
      </w:r>
      <w:r w:rsidR="00157B15">
        <w:rPr>
          <w:sz w:val="28"/>
        </w:rPr>
        <w:pict>
          <v:shape id="_x0000_i1039" type="#_x0000_t75" style="width:20.25pt;height:18.75pt">
            <v:imagedata r:id="rId18" o:title=""/>
          </v:shape>
        </w:pic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уменьшается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="00157B15">
        <w:rPr>
          <w:sz w:val="28"/>
          <w:szCs w:val="28"/>
        </w:rPr>
        <w:pict>
          <v:shape id="_x0000_i1040" type="#_x0000_t75" style="width:21.75pt;height:18.75pt">
            <v:imagedata r:id="rId19" o:title=""/>
          </v:shape>
        </w:pict>
      </w:r>
      <w:r w:rsidRPr="00185CBB">
        <w:rPr>
          <w:sz w:val="28"/>
          <w:szCs w:val="28"/>
        </w:rPr>
        <w:t>раз.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Например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для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n</w:t>
      </w:r>
      <w:r w:rsidR="00185CBB" w:rsidRP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 w:rsidRP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2;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n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41,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0,2;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Р</w:t>
      </w:r>
      <w:r w:rsidRPr="00185CBB">
        <w:rPr>
          <w:sz w:val="28"/>
          <w:szCs w:val="28"/>
          <w:vertAlign w:val="subscript"/>
        </w:rPr>
        <w:t>ов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0,1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n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164,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  <w:lang w:val="en-US"/>
        </w:rPr>
        <w:t>h</w:t>
      </w:r>
      <w:r w:rsidRPr="00185CBB">
        <w:rPr>
          <w:sz w:val="28"/>
          <w:szCs w:val="28"/>
        </w:rPr>
        <w:t>/</w:t>
      </w:r>
      <w:r w:rsidRPr="00185CBB">
        <w:rPr>
          <w:sz w:val="28"/>
          <w:szCs w:val="28"/>
        </w:rPr>
        <w:sym w:font="Symbol" w:char="F073"/>
      </w:r>
      <w:r w:rsidRPr="00185CBB">
        <w:rPr>
          <w:sz w:val="28"/>
          <w:szCs w:val="28"/>
          <w:vertAlign w:val="subscript"/>
        </w:rPr>
        <w:t>0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=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0,1.</w:t>
      </w:r>
    </w:p>
    <w:p w:rsidR="00C045AF" w:rsidRPr="00185CBB" w:rsidRDefault="00C045AF" w:rsidP="00185C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85CBB">
        <w:rPr>
          <w:sz w:val="28"/>
          <w:szCs w:val="28"/>
        </w:rPr>
        <w:t>Одним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из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основных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показателей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является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допускаемых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погрешностей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эталонных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поверяемых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идеале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должно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быть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1:10.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Однако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его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достижение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практике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связано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большими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экономическими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затратами.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Наиболее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приемлемое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1:5,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а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минимально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допустимым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считается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соотношение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1:3.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Чем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выше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это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соотношение,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тем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выше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достоверность</w:t>
      </w:r>
      <w:r w:rsidR="00185CBB">
        <w:rPr>
          <w:sz w:val="28"/>
          <w:szCs w:val="28"/>
        </w:rPr>
        <w:t xml:space="preserve"> </w:t>
      </w:r>
      <w:r w:rsidRPr="00185CBB">
        <w:rPr>
          <w:sz w:val="28"/>
          <w:szCs w:val="28"/>
        </w:rPr>
        <w:t>поверки.</w:t>
      </w:r>
    </w:p>
    <w:p w:rsidR="004967EB" w:rsidRPr="00185CBB" w:rsidRDefault="00BC4C1E" w:rsidP="00185CB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5CBB">
        <w:rPr>
          <w:sz w:val="28"/>
          <w:szCs w:val="28"/>
        </w:rPr>
        <w:br w:type="page"/>
      </w:r>
      <w:r w:rsidRPr="00185CBB">
        <w:rPr>
          <w:b/>
          <w:sz w:val="28"/>
          <w:szCs w:val="28"/>
        </w:rPr>
        <w:lastRenderedPageBreak/>
        <w:t>ЛИТЕРАТУРА</w:t>
      </w:r>
    </w:p>
    <w:p w:rsidR="00185CBB" w:rsidRPr="00185CBB" w:rsidRDefault="00185CBB" w:rsidP="00185CBB">
      <w:pPr>
        <w:spacing w:line="360" w:lineRule="auto"/>
        <w:ind w:firstLine="709"/>
        <w:jc w:val="both"/>
        <w:rPr>
          <w:sz w:val="28"/>
          <w:szCs w:val="28"/>
        </w:rPr>
      </w:pPr>
    </w:p>
    <w:p w:rsidR="00BC4C1E" w:rsidRPr="00185CBB" w:rsidRDefault="00BC4C1E" w:rsidP="00185CBB">
      <w:pPr>
        <w:tabs>
          <w:tab w:val="left" w:pos="-142"/>
          <w:tab w:val="left" w:pos="3446"/>
        </w:tabs>
        <w:spacing w:line="360" w:lineRule="auto"/>
        <w:jc w:val="both"/>
        <w:rPr>
          <w:sz w:val="28"/>
        </w:rPr>
      </w:pPr>
      <w:r w:rsidRPr="00185CBB">
        <w:rPr>
          <w:sz w:val="28"/>
        </w:rPr>
        <w:t>1</w:t>
      </w:r>
      <w:r w:rsidR="00185CBB">
        <w:rPr>
          <w:sz w:val="28"/>
        </w:rPr>
        <w:t xml:space="preserve"> </w:t>
      </w:r>
      <w:r w:rsidRPr="00185CBB">
        <w:rPr>
          <w:sz w:val="28"/>
        </w:rPr>
        <w:t>Димов</w:t>
      </w:r>
      <w:r w:rsidR="00185CBB">
        <w:rPr>
          <w:sz w:val="28"/>
        </w:rPr>
        <w:t xml:space="preserve"> </w:t>
      </w:r>
      <w:r w:rsidRPr="00185CBB">
        <w:rPr>
          <w:sz w:val="28"/>
        </w:rPr>
        <w:t>Ю.В.</w:t>
      </w:r>
      <w:r w:rsidR="00185CBB">
        <w:rPr>
          <w:sz w:val="28"/>
        </w:rPr>
        <w:t xml:space="preserve"> </w:t>
      </w:r>
      <w:r w:rsidRPr="00185CBB">
        <w:rPr>
          <w:sz w:val="28"/>
        </w:rPr>
        <w:t>метрология,</w:t>
      </w:r>
      <w:r w:rsidR="00185CBB">
        <w:rPr>
          <w:sz w:val="28"/>
        </w:rPr>
        <w:t xml:space="preserve"> </w:t>
      </w:r>
      <w:r w:rsidRPr="00185CBB">
        <w:rPr>
          <w:sz w:val="28"/>
        </w:rPr>
        <w:t>стандартизация</w:t>
      </w:r>
      <w:r w:rsidR="00185CBB">
        <w:rPr>
          <w:sz w:val="28"/>
        </w:rPr>
        <w:t xml:space="preserve"> </w:t>
      </w:r>
      <w:r w:rsidRPr="00185CBB">
        <w:rPr>
          <w:sz w:val="28"/>
        </w:rPr>
        <w:t>и</w:t>
      </w:r>
      <w:r w:rsidR="00185CBB">
        <w:rPr>
          <w:sz w:val="28"/>
        </w:rPr>
        <w:t xml:space="preserve"> </w:t>
      </w:r>
      <w:r w:rsidRPr="00185CBB">
        <w:rPr>
          <w:sz w:val="28"/>
        </w:rPr>
        <w:t>сертификация.</w:t>
      </w:r>
      <w:r w:rsidR="00185CBB">
        <w:rPr>
          <w:sz w:val="28"/>
        </w:rPr>
        <w:t xml:space="preserve"> </w:t>
      </w:r>
      <w:r w:rsidRPr="00185CBB">
        <w:rPr>
          <w:sz w:val="28"/>
        </w:rPr>
        <w:t>Учебник</w:t>
      </w:r>
      <w:r w:rsidR="00185CBB">
        <w:rPr>
          <w:sz w:val="28"/>
        </w:rPr>
        <w:t xml:space="preserve"> </w:t>
      </w:r>
      <w:r w:rsidRPr="00185CBB">
        <w:rPr>
          <w:sz w:val="28"/>
        </w:rPr>
        <w:t>для</w:t>
      </w:r>
      <w:r w:rsidR="00185CBB">
        <w:rPr>
          <w:sz w:val="28"/>
        </w:rPr>
        <w:t xml:space="preserve"> </w:t>
      </w:r>
      <w:r w:rsidRPr="00185CBB">
        <w:rPr>
          <w:sz w:val="28"/>
        </w:rPr>
        <w:t>вузов.</w:t>
      </w:r>
      <w:r w:rsidR="00185CBB">
        <w:rPr>
          <w:sz w:val="28"/>
        </w:rPr>
        <w:t xml:space="preserve"> </w:t>
      </w:r>
      <w:r w:rsidRPr="00185CBB">
        <w:rPr>
          <w:sz w:val="28"/>
        </w:rPr>
        <w:t>2-е</w:t>
      </w:r>
      <w:r w:rsidR="00185CBB">
        <w:rPr>
          <w:sz w:val="28"/>
        </w:rPr>
        <w:t xml:space="preserve"> </w:t>
      </w:r>
      <w:r w:rsidRPr="00185CBB">
        <w:rPr>
          <w:sz w:val="28"/>
        </w:rPr>
        <w:t>изд.</w:t>
      </w:r>
      <w:r w:rsidR="00185CBB">
        <w:rPr>
          <w:sz w:val="28"/>
        </w:rPr>
        <w:t xml:space="preserve"> </w:t>
      </w:r>
      <w:r w:rsidRPr="00185CBB">
        <w:rPr>
          <w:sz w:val="28"/>
        </w:rPr>
        <w:t>–</w:t>
      </w:r>
      <w:r w:rsidR="00185CBB">
        <w:rPr>
          <w:sz w:val="28"/>
        </w:rPr>
        <w:t xml:space="preserve"> </w:t>
      </w:r>
      <w:r w:rsidRPr="00185CBB">
        <w:rPr>
          <w:sz w:val="28"/>
        </w:rPr>
        <w:t>СПб.:</w:t>
      </w:r>
      <w:r w:rsidR="00185CBB">
        <w:rPr>
          <w:sz w:val="28"/>
        </w:rPr>
        <w:t xml:space="preserve"> </w:t>
      </w:r>
      <w:r w:rsidRPr="00185CBB">
        <w:rPr>
          <w:sz w:val="28"/>
        </w:rPr>
        <w:t>Питер,</w:t>
      </w:r>
      <w:r w:rsidR="00185CBB">
        <w:rPr>
          <w:sz w:val="28"/>
        </w:rPr>
        <w:t xml:space="preserve"> </w:t>
      </w:r>
      <w:r w:rsidRPr="00185CBB">
        <w:rPr>
          <w:sz w:val="28"/>
        </w:rPr>
        <w:t>2006.</w:t>
      </w:r>
    </w:p>
    <w:p w:rsidR="00BC4C1E" w:rsidRPr="00185CBB" w:rsidRDefault="00BC4C1E" w:rsidP="00185CBB">
      <w:pPr>
        <w:tabs>
          <w:tab w:val="left" w:pos="397"/>
          <w:tab w:val="left" w:pos="1020"/>
        </w:tabs>
        <w:spacing w:line="360" w:lineRule="auto"/>
        <w:jc w:val="both"/>
        <w:rPr>
          <w:sz w:val="28"/>
        </w:rPr>
      </w:pPr>
      <w:r w:rsidRPr="00185CBB">
        <w:rPr>
          <w:sz w:val="28"/>
        </w:rPr>
        <w:t>2</w:t>
      </w:r>
      <w:r w:rsidR="00185CBB">
        <w:rPr>
          <w:sz w:val="28"/>
        </w:rPr>
        <w:t xml:space="preserve"> </w:t>
      </w:r>
      <w:r w:rsidRPr="00185CBB">
        <w:rPr>
          <w:sz w:val="28"/>
        </w:rPr>
        <w:t>Метрология,</w:t>
      </w:r>
      <w:r w:rsidR="00185CBB">
        <w:rPr>
          <w:sz w:val="28"/>
        </w:rPr>
        <w:t xml:space="preserve"> </w:t>
      </w:r>
      <w:r w:rsidRPr="00185CBB">
        <w:rPr>
          <w:sz w:val="28"/>
        </w:rPr>
        <w:t>стандартизация</w:t>
      </w:r>
      <w:r w:rsidR="00185CBB">
        <w:rPr>
          <w:sz w:val="28"/>
        </w:rPr>
        <w:t xml:space="preserve"> </w:t>
      </w:r>
      <w:r w:rsidRPr="00185CBB">
        <w:rPr>
          <w:sz w:val="28"/>
        </w:rPr>
        <w:t>и</w:t>
      </w:r>
      <w:r w:rsidR="00185CBB">
        <w:rPr>
          <w:sz w:val="28"/>
        </w:rPr>
        <w:t xml:space="preserve"> </w:t>
      </w:r>
      <w:r w:rsidRPr="00185CBB">
        <w:rPr>
          <w:sz w:val="28"/>
        </w:rPr>
        <w:t>сертификация:</w:t>
      </w:r>
      <w:r w:rsidR="00185CBB">
        <w:rPr>
          <w:sz w:val="28"/>
        </w:rPr>
        <w:t xml:space="preserve"> </w:t>
      </w:r>
      <w:r w:rsidRPr="00185CBB">
        <w:rPr>
          <w:sz w:val="28"/>
        </w:rPr>
        <w:t>Учебник/Ю.И.</w:t>
      </w:r>
      <w:r w:rsidR="00185CBB">
        <w:rPr>
          <w:sz w:val="28"/>
        </w:rPr>
        <w:t xml:space="preserve"> </w:t>
      </w:r>
      <w:r w:rsidRPr="00185CBB">
        <w:rPr>
          <w:sz w:val="28"/>
        </w:rPr>
        <w:t>Борисов,</w:t>
      </w:r>
      <w:r w:rsidR="00185CBB">
        <w:rPr>
          <w:sz w:val="28"/>
        </w:rPr>
        <w:t xml:space="preserve"> </w:t>
      </w:r>
      <w:r w:rsidRPr="00185CBB">
        <w:rPr>
          <w:sz w:val="28"/>
        </w:rPr>
        <w:t>А.С.</w:t>
      </w:r>
      <w:r w:rsidR="00185CBB">
        <w:rPr>
          <w:sz w:val="28"/>
        </w:rPr>
        <w:t xml:space="preserve"> </w:t>
      </w:r>
      <w:r w:rsidRPr="00185CBB">
        <w:rPr>
          <w:sz w:val="28"/>
        </w:rPr>
        <w:t>Сигов</w:t>
      </w:r>
      <w:r w:rsidR="00185CBB">
        <w:rPr>
          <w:sz w:val="28"/>
        </w:rPr>
        <w:t xml:space="preserve"> </w:t>
      </w:r>
      <w:r w:rsidRPr="00185CBB">
        <w:rPr>
          <w:sz w:val="28"/>
        </w:rPr>
        <w:t>и</w:t>
      </w:r>
      <w:r w:rsidR="00185CBB">
        <w:rPr>
          <w:sz w:val="28"/>
        </w:rPr>
        <w:t xml:space="preserve"> </w:t>
      </w:r>
      <w:r w:rsidRPr="00185CBB">
        <w:rPr>
          <w:sz w:val="28"/>
        </w:rPr>
        <w:t>др.;</w:t>
      </w:r>
      <w:r w:rsidR="00185CBB">
        <w:rPr>
          <w:sz w:val="28"/>
        </w:rPr>
        <w:t xml:space="preserve"> </w:t>
      </w:r>
      <w:r w:rsidRPr="00185CBB">
        <w:rPr>
          <w:sz w:val="28"/>
        </w:rPr>
        <w:t>Под</w:t>
      </w:r>
      <w:r w:rsidR="00185CBB">
        <w:rPr>
          <w:sz w:val="28"/>
        </w:rPr>
        <w:t xml:space="preserve"> </w:t>
      </w:r>
      <w:r w:rsidRPr="00185CBB">
        <w:rPr>
          <w:sz w:val="28"/>
        </w:rPr>
        <w:t>ред.</w:t>
      </w:r>
      <w:r w:rsidR="00185CBB">
        <w:rPr>
          <w:sz w:val="28"/>
        </w:rPr>
        <w:t xml:space="preserve"> </w:t>
      </w:r>
      <w:r w:rsidRPr="00185CBB">
        <w:rPr>
          <w:sz w:val="28"/>
        </w:rPr>
        <w:t>А.С.</w:t>
      </w:r>
      <w:r w:rsidR="00185CBB">
        <w:rPr>
          <w:sz w:val="28"/>
        </w:rPr>
        <w:t xml:space="preserve"> </w:t>
      </w:r>
      <w:r w:rsidRPr="00185CBB">
        <w:rPr>
          <w:sz w:val="28"/>
        </w:rPr>
        <w:t>Сигова.</w:t>
      </w:r>
      <w:r w:rsidR="00185CBB">
        <w:rPr>
          <w:sz w:val="28"/>
        </w:rPr>
        <w:t xml:space="preserve"> </w:t>
      </w:r>
      <w:r w:rsidRPr="00185CBB">
        <w:rPr>
          <w:sz w:val="28"/>
        </w:rPr>
        <w:t>–</w:t>
      </w:r>
      <w:r w:rsidR="00185CBB">
        <w:rPr>
          <w:sz w:val="28"/>
        </w:rPr>
        <w:t xml:space="preserve"> </w:t>
      </w:r>
      <w:r w:rsidRPr="00185CBB">
        <w:rPr>
          <w:sz w:val="28"/>
        </w:rPr>
        <w:t>М.</w:t>
      </w:r>
      <w:r w:rsidR="00185CBB">
        <w:rPr>
          <w:sz w:val="28"/>
        </w:rPr>
        <w:t xml:space="preserve"> </w:t>
      </w:r>
      <w:r w:rsidRPr="00185CBB">
        <w:rPr>
          <w:sz w:val="28"/>
        </w:rPr>
        <w:t>Форум:Инфра-М,</w:t>
      </w:r>
      <w:r w:rsidR="00185CBB">
        <w:rPr>
          <w:sz w:val="28"/>
        </w:rPr>
        <w:t xml:space="preserve"> </w:t>
      </w:r>
      <w:r w:rsidRPr="00185CBB">
        <w:rPr>
          <w:sz w:val="28"/>
        </w:rPr>
        <w:t>2005.</w:t>
      </w:r>
    </w:p>
    <w:p w:rsidR="00BC4C1E" w:rsidRPr="00185CBB" w:rsidRDefault="00BC4C1E" w:rsidP="00185CBB">
      <w:pPr>
        <w:tabs>
          <w:tab w:val="left" w:pos="397"/>
          <w:tab w:val="left" w:pos="1020"/>
        </w:tabs>
        <w:spacing w:line="360" w:lineRule="auto"/>
        <w:jc w:val="both"/>
        <w:rPr>
          <w:sz w:val="28"/>
          <w:szCs w:val="28"/>
        </w:rPr>
      </w:pPr>
      <w:r w:rsidRPr="00185CBB">
        <w:rPr>
          <w:sz w:val="28"/>
        </w:rPr>
        <w:t>3</w:t>
      </w:r>
      <w:r w:rsidR="00185CBB">
        <w:rPr>
          <w:sz w:val="28"/>
        </w:rPr>
        <w:t xml:space="preserve"> </w:t>
      </w:r>
      <w:r w:rsidRPr="00185CBB">
        <w:rPr>
          <w:sz w:val="28"/>
        </w:rPr>
        <w:t>Руководство</w:t>
      </w:r>
      <w:r w:rsidR="00185CBB">
        <w:rPr>
          <w:sz w:val="28"/>
        </w:rPr>
        <w:t xml:space="preserve"> </w:t>
      </w:r>
      <w:r w:rsidRPr="00185CBB">
        <w:rPr>
          <w:sz w:val="28"/>
        </w:rPr>
        <w:t>по</w:t>
      </w:r>
      <w:r w:rsidR="00185CBB">
        <w:rPr>
          <w:sz w:val="28"/>
        </w:rPr>
        <w:t xml:space="preserve"> </w:t>
      </w:r>
      <w:r w:rsidRPr="00185CBB">
        <w:rPr>
          <w:sz w:val="28"/>
        </w:rPr>
        <w:t>выражению</w:t>
      </w:r>
      <w:r w:rsidR="00185CBB">
        <w:rPr>
          <w:sz w:val="28"/>
        </w:rPr>
        <w:t xml:space="preserve"> </w:t>
      </w:r>
      <w:r w:rsidRPr="00185CBB">
        <w:rPr>
          <w:sz w:val="28"/>
        </w:rPr>
        <w:t>неопределенности</w:t>
      </w:r>
      <w:r w:rsidR="00185CBB">
        <w:rPr>
          <w:sz w:val="28"/>
        </w:rPr>
        <w:t xml:space="preserve"> </w:t>
      </w:r>
      <w:r w:rsidRPr="00185CBB">
        <w:rPr>
          <w:sz w:val="28"/>
        </w:rPr>
        <w:t>измерения.</w:t>
      </w:r>
      <w:r w:rsidR="00185CBB">
        <w:rPr>
          <w:sz w:val="28"/>
        </w:rPr>
        <w:t xml:space="preserve"> </w:t>
      </w:r>
      <w:r w:rsidRPr="00185CBB">
        <w:rPr>
          <w:sz w:val="28"/>
        </w:rPr>
        <w:t>–</w:t>
      </w:r>
      <w:r w:rsidR="00185CBB">
        <w:rPr>
          <w:sz w:val="28"/>
        </w:rPr>
        <w:t xml:space="preserve"> </w:t>
      </w:r>
      <w:r w:rsidRPr="00185CBB">
        <w:rPr>
          <w:sz w:val="28"/>
        </w:rPr>
        <w:t>ВНИИМ,</w:t>
      </w:r>
      <w:r w:rsidR="00185CBB">
        <w:rPr>
          <w:sz w:val="28"/>
        </w:rPr>
        <w:t xml:space="preserve"> </w:t>
      </w:r>
      <w:r w:rsidRPr="00185CBB">
        <w:rPr>
          <w:sz w:val="28"/>
        </w:rPr>
        <w:t>С-Пб.:</w:t>
      </w:r>
      <w:r w:rsidR="00185CBB">
        <w:rPr>
          <w:sz w:val="28"/>
        </w:rPr>
        <w:t xml:space="preserve"> </w:t>
      </w:r>
      <w:r w:rsidRPr="00185CBB">
        <w:rPr>
          <w:sz w:val="28"/>
        </w:rPr>
        <w:t>2005.</w:t>
      </w:r>
      <w:bookmarkStart w:id="0" w:name="_GoBack"/>
      <w:bookmarkEnd w:id="0"/>
    </w:p>
    <w:sectPr w:rsidR="00BC4C1E" w:rsidRPr="00185CBB" w:rsidSect="00185C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1E"/>
    <w:rsid w:val="00157B15"/>
    <w:rsid w:val="00185CBB"/>
    <w:rsid w:val="0029271E"/>
    <w:rsid w:val="004513BE"/>
    <w:rsid w:val="004967EB"/>
    <w:rsid w:val="004D7BAA"/>
    <w:rsid w:val="005B4592"/>
    <w:rsid w:val="00725100"/>
    <w:rsid w:val="007B7732"/>
    <w:rsid w:val="00994800"/>
    <w:rsid w:val="00BC4C1E"/>
    <w:rsid w:val="00C045AF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,"/>
  <w:listSeparator w:val=";"/>
  <w14:defaultImageDpi w14:val="0"/>
  <w15:chartTrackingRefBased/>
  <w15:docId w15:val="{B37AD404-AFD2-4227-91B0-98AD961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1E"/>
  </w:style>
  <w:style w:type="paragraph" w:styleId="1">
    <w:name w:val="heading 1"/>
    <w:basedOn w:val="a"/>
    <w:next w:val="a"/>
    <w:link w:val="10"/>
    <w:uiPriority w:val="9"/>
    <w:qFormat/>
    <w:rsid w:val="00BC4C1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C4C1E"/>
    <w:pPr>
      <w:keepNext/>
      <w:jc w:val="center"/>
      <w:outlineLvl w:val="1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qFormat/>
    <w:rsid w:val="00BC4C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BC4C1E"/>
    <w:pPr>
      <w:ind w:firstLine="567"/>
      <w:jc w:val="both"/>
    </w:pPr>
    <w:rPr>
      <w:b/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Body Text"/>
    <w:basedOn w:val="a"/>
    <w:link w:val="a6"/>
    <w:uiPriority w:val="99"/>
    <w:rsid w:val="00BC4C1E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21">
    <w:name w:val="Body Text 2"/>
    <w:basedOn w:val="a"/>
    <w:link w:val="22"/>
    <w:uiPriority w:val="99"/>
    <w:rsid w:val="00BC4C1E"/>
    <w:pPr>
      <w:jc w:val="center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23">
    <w:name w:val="Body Text Indent 2"/>
    <w:basedOn w:val="a"/>
    <w:link w:val="24"/>
    <w:uiPriority w:val="99"/>
    <w:rsid w:val="00BC4C1E"/>
    <w:pPr>
      <w:tabs>
        <w:tab w:val="num" w:pos="0"/>
      </w:tabs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7">
    <w:name w:val="caption"/>
    <w:basedOn w:val="a"/>
    <w:next w:val="a"/>
    <w:uiPriority w:val="35"/>
    <w:qFormat/>
    <w:rsid w:val="00BC4C1E"/>
    <w:pPr>
      <w:widowControl w:val="0"/>
      <w:autoSpaceDE w:val="0"/>
      <w:autoSpaceDN w:val="0"/>
      <w:adjustRightInd w:val="0"/>
      <w:ind w:left="2160" w:firstLine="720"/>
      <w:jc w:val="both"/>
    </w:pPr>
    <w:rPr>
      <w:sz w:val="28"/>
    </w:rPr>
  </w:style>
  <w:style w:type="paragraph" w:styleId="a8">
    <w:name w:val="Title"/>
    <w:basedOn w:val="a"/>
    <w:link w:val="a9"/>
    <w:uiPriority w:val="10"/>
    <w:qFormat/>
    <w:rsid w:val="00BC4C1E"/>
    <w:pPr>
      <w:ind w:firstLine="142"/>
      <w:jc w:val="center"/>
    </w:pPr>
    <w:rPr>
      <w:sz w:val="24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2184</Words>
  <Characters>12453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ИНФОРМАТИКИИ РАДИОЭЛЕКТРОНИКИ</vt:lpstr>
    </vt:vector>
  </TitlesOfParts>
  <Company>Company</Company>
  <LinksUpToDate>false</LinksUpToDate>
  <CharactersWithSpaces>14608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ИНФОРМАТИКИИ РАДИОЭЛЕКТРОНИКИ</dc:title>
  <dc:subject/>
  <dc:creator>User</dc:creator>
  <cp:keywords/>
  <dc:description/>
  <cp:lastModifiedBy>admin</cp:lastModifiedBy>
  <cp:revision>2</cp:revision>
  <dcterms:created xsi:type="dcterms:W3CDTF">2014-03-04T12:26:00Z</dcterms:created>
  <dcterms:modified xsi:type="dcterms:W3CDTF">2014-03-04T12:26:00Z</dcterms:modified>
</cp:coreProperties>
</file>