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07BA5" w:rsidRDefault="00007BA5" w:rsidP="00007BA5">
      <w:pPr>
        <w:pStyle w:val="aff0"/>
      </w:pPr>
    </w:p>
    <w:p w:rsidR="00043673" w:rsidRPr="00043673" w:rsidRDefault="00757D62" w:rsidP="00007BA5">
      <w:pPr>
        <w:pStyle w:val="aff0"/>
      </w:pPr>
      <w:r w:rsidRPr="00043673">
        <w:t>Потенциометрический и амперометрический иммуноанализ</w:t>
      </w:r>
    </w:p>
    <w:p w:rsidR="00043673" w:rsidRPr="00043673" w:rsidRDefault="00007BA5" w:rsidP="00007BA5">
      <w:pPr>
        <w:pStyle w:val="2"/>
      </w:pPr>
      <w:r>
        <w:br w:type="page"/>
      </w:r>
      <w:r w:rsidR="00043673">
        <w:lastRenderedPageBreak/>
        <w:t>Введение</w:t>
      </w:r>
    </w:p>
    <w:p w:rsidR="00007BA5" w:rsidRDefault="00007BA5" w:rsidP="00043673"/>
    <w:p w:rsidR="00043673" w:rsidRDefault="00677938" w:rsidP="00043673">
      <w:r w:rsidRPr="00043673">
        <w:t>Меченные ферментом антитела стали получать с середины шестидесятых годов</w:t>
      </w:r>
      <w:r w:rsidR="00043673" w:rsidRPr="00043673">
        <w:t xml:space="preserve">. </w:t>
      </w:r>
      <w:r w:rsidRPr="00043673">
        <w:t>Сначала их использовали для визуального обнаружения антигенов в гистологии и линий преципитации в иммуноэлектрофорезе</w:t>
      </w:r>
      <w:r w:rsidR="00043673" w:rsidRPr="00043673">
        <w:t xml:space="preserve">. </w:t>
      </w:r>
      <w:r w:rsidRPr="00043673">
        <w:t>Количественное определение иммунореагентов с помощью ферментной метки стало возможным после разработки способов иммобилизации антигенов на твердой подложке</w:t>
      </w:r>
      <w:r w:rsidR="00043673" w:rsidRPr="00043673">
        <w:t xml:space="preserve">. </w:t>
      </w:r>
      <w:r w:rsidRPr="00043673">
        <w:t>Этим работам предшествовало внедрение в иммуноанализ в</w:t>
      </w:r>
      <w:r w:rsidR="006A2DCD" w:rsidRPr="00043673">
        <w:t xml:space="preserve"> </w:t>
      </w:r>
      <w:r w:rsidRPr="00043673">
        <w:t>качестве меток радиоактивных изотопов</w:t>
      </w:r>
      <w:r w:rsidR="00757D62" w:rsidRPr="00043673">
        <w:t>,</w:t>
      </w:r>
      <w:r w:rsidRPr="00043673">
        <w:t xml:space="preserve"> и в то, время ферменты казались менее перспективными метками</w:t>
      </w:r>
      <w:r w:rsidR="00043673" w:rsidRPr="00043673">
        <w:t xml:space="preserve">. </w:t>
      </w:r>
      <w:r w:rsidRPr="00043673">
        <w:t>Радиоиммуноанализ</w:t>
      </w:r>
      <w:r w:rsidR="00757D62" w:rsidRPr="00043673">
        <w:t xml:space="preserve"> </w:t>
      </w:r>
      <w:r w:rsidRPr="00043673">
        <w:t>широко применялся в клинических анализах благодаря хорошей чувствительности и достаточной селективности</w:t>
      </w:r>
      <w:r w:rsidR="00043673" w:rsidRPr="00043673">
        <w:t xml:space="preserve">. </w:t>
      </w:r>
      <w:r w:rsidRPr="00043673">
        <w:t xml:space="preserve">В настоящее время все чаще стали обсуждать недостатки РИА, связанные, например, с коротким периодом полураспада </w:t>
      </w:r>
      <w:r w:rsidR="006A2DCD" w:rsidRPr="00043673">
        <w:t>й</w:t>
      </w:r>
      <w:r w:rsidRPr="00043673">
        <w:t>ода-125 и проблемами захоронения радиоактивных отходов</w:t>
      </w:r>
      <w:r w:rsidR="00043673" w:rsidRPr="00043673">
        <w:t xml:space="preserve">. </w:t>
      </w:r>
      <w:r w:rsidRPr="00043673">
        <w:t>Однако простота измерения радиоактивной метки при удовлетворительных чувствительности и точности первоначально обеспечивала методу РИА некоторые преимущества перед методом иммуноферментного анализа</w:t>
      </w:r>
      <w:r w:rsidR="00043673" w:rsidRPr="00043673">
        <w:t xml:space="preserve">. </w:t>
      </w:r>
      <w:r w:rsidRPr="00043673">
        <w:t>Примерно в то же время впервые было описано применение электродов для определения биологических молекул</w:t>
      </w:r>
      <w:r w:rsidR="00043673" w:rsidRPr="00043673">
        <w:t xml:space="preserve">. </w:t>
      </w:r>
      <w:r w:rsidRPr="00043673">
        <w:t>Первые электроды создавались исключительно на основе ферментов в силу их высокой специфичности к субстратам</w:t>
      </w:r>
      <w:r w:rsidR="00043673" w:rsidRPr="00043673">
        <w:t xml:space="preserve">. </w:t>
      </w:r>
      <w:r w:rsidRPr="00043673">
        <w:t>Были разработаны ферментные электроды для определения многих компонентов биологических жидкостей, например глюкозы и мочевины</w:t>
      </w:r>
      <w:r w:rsidR="00043673" w:rsidRPr="00043673">
        <w:t xml:space="preserve">. </w:t>
      </w:r>
      <w:r w:rsidRPr="00043673">
        <w:t>К сожалению, ферменты не обязательно абсолютно специфичны по отношению только к одному субстрату, и поэтому всегда есть вероятность мешающего влияния со стороны других биологических компонентов проб</w:t>
      </w:r>
      <w:r w:rsidR="00043673" w:rsidRPr="00043673">
        <w:t xml:space="preserve">. </w:t>
      </w:r>
      <w:r w:rsidRPr="00043673">
        <w:t>Несмотря на недостаточную специфичность, ферментные электроды, как и другие электрохимические детекторы, имеют и ряд положительных качеств, в первую очередь относительно низкую стоимость и простоту в эксплуатации</w:t>
      </w:r>
      <w:r w:rsidR="00043673" w:rsidRPr="00043673">
        <w:t xml:space="preserve">. </w:t>
      </w:r>
      <w:r w:rsidRPr="00043673">
        <w:t>Кроме того, для них характерен низкий предел обнаружения, в ряде случаев приближающийся к пределу обнаружения с помощью РИА</w:t>
      </w:r>
      <w:r w:rsidR="00043673" w:rsidRPr="00043673">
        <w:t>.</w:t>
      </w:r>
    </w:p>
    <w:p w:rsidR="00043673" w:rsidRDefault="00677938" w:rsidP="00043673">
      <w:r w:rsidRPr="00043673">
        <w:t>Электрохимические методы иммуноанализа создавались с целью объединения чувствительности электрохимического детектора и специфичности, присущей реакции взаимодействия антиген-антитело</w:t>
      </w:r>
      <w:r w:rsidR="00043673" w:rsidRPr="00043673">
        <w:t xml:space="preserve">. </w:t>
      </w:r>
      <w:r w:rsidRPr="00043673">
        <w:t>Существуют два типа электрохимических сенсоров</w:t>
      </w:r>
      <w:r w:rsidR="00043673" w:rsidRPr="00043673">
        <w:t>:</w:t>
      </w:r>
    </w:p>
    <w:p w:rsidR="00043673" w:rsidRDefault="00677938" w:rsidP="00043673">
      <w:r w:rsidRPr="00043673">
        <w:t>амперометрические, в которых потенциал электрода инициирует реакцию й измеряется сила тока</w:t>
      </w:r>
      <w:r w:rsidR="00043673" w:rsidRPr="00043673">
        <w:t>;</w:t>
      </w:r>
    </w:p>
    <w:p w:rsidR="00043673" w:rsidRDefault="00677938" w:rsidP="00043673">
      <w:r w:rsidRPr="00043673">
        <w:t>потенциометрические, в которых на границе раздела сенсор-раствор устанавливается локальное равновесие и измеряется мембранный или электродный потенциал</w:t>
      </w:r>
      <w:r w:rsidR="00043673" w:rsidRPr="00043673">
        <w:t>.</w:t>
      </w:r>
    </w:p>
    <w:p w:rsidR="00043673" w:rsidRDefault="00677938" w:rsidP="00043673">
      <w:r w:rsidRPr="00043673">
        <w:t>В потенциометрическом иммуноанализе доминируют три направления</w:t>
      </w:r>
      <w:r w:rsidR="00043673" w:rsidRPr="00043673">
        <w:t xml:space="preserve">: </w:t>
      </w:r>
      <w:r w:rsidRPr="00043673">
        <w:t>прямое определение степени связывания белков</w:t>
      </w:r>
      <w:r w:rsidR="00043673" w:rsidRPr="00043673">
        <w:t>;</w:t>
      </w:r>
    </w:p>
    <w:p w:rsidR="00043673" w:rsidRDefault="00677938" w:rsidP="00043673">
      <w:r w:rsidRPr="00043673">
        <w:t>использование ионо</w:t>
      </w:r>
      <w:r w:rsidR="00043673" w:rsidRPr="00043673">
        <w:t xml:space="preserve">- </w:t>
      </w:r>
      <w:r w:rsidRPr="00043673">
        <w:t>и газоселективных электродов для определения продуктов иммунохимической реакции с ферментной меткой</w:t>
      </w:r>
      <w:r w:rsidR="00043673" w:rsidRPr="00043673">
        <w:t>;</w:t>
      </w:r>
    </w:p>
    <w:p w:rsidR="00043673" w:rsidRDefault="00677938" w:rsidP="00043673">
      <w:r w:rsidRPr="00043673">
        <w:t>включение ионофоров в мембраны ионоселективных электродов</w:t>
      </w:r>
      <w:r w:rsidR="00043673" w:rsidRPr="00043673">
        <w:t>.</w:t>
      </w:r>
    </w:p>
    <w:p w:rsidR="00043673" w:rsidRDefault="00677938" w:rsidP="00043673">
      <w:r w:rsidRPr="00043673">
        <w:t>В большинстве ранних публикаций по пр</w:t>
      </w:r>
      <w:r w:rsidR="00007BA5">
        <w:t>о</w:t>
      </w:r>
      <w:r w:rsidRPr="00043673">
        <w:t>тенциометрическим ферментным детекторам описаны связанные с мембраной антигены и их применение для определения специфических антител</w:t>
      </w:r>
      <w:r w:rsidR="00043673" w:rsidRPr="00043673">
        <w:t xml:space="preserve">. </w:t>
      </w:r>
      <w:r w:rsidRPr="00043673">
        <w:t>Присоединением ионофора к антигену можно достичь усиления выходного сигнала</w:t>
      </w:r>
      <w:r w:rsidR="00043673" w:rsidRPr="00043673">
        <w:t xml:space="preserve">. </w:t>
      </w:r>
      <w:r w:rsidRPr="00043673">
        <w:t>В более поздних публикациях описаны сенсоры и для определения антигенов, на мембране которых в свою очередь иммобилизованы антитела</w:t>
      </w:r>
      <w:r w:rsidR="00043673" w:rsidRPr="00043673">
        <w:t>.</w:t>
      </w:r>
    </w:p>
    <w:p w:rsidR="00043673" w:rsidRDefault="00677938" w:rsidP="00043673">
      <w:r w:rsidRPr="00043673">
        <w:t>Амперометрические иммуноанализы подразделяют на два основных типа</w:t>
      </w:r>
      <w:r w:rsidR="00043673">
        <w:t>:</w:t>
      </w:r>
    </w:p>
    <w:p w:rsidR="00043673" w:rsidRDefault="00043673" w:rsidP="00043673">
      <w:r>
        <w:t>1)</w:t>
      </w:r>
      <w:r w:rsidRPr="00043673">
        <w:t xml:space="preserve"> </w:t>
      </w:r>
      <w:r w:rsidR="00677938" w:rsidRPr="00043673">
        <w:t>анализы с использованием ферментных меток, которые катализируют образование электрохимически активного продукта</w:t>
      </w:r>
      <w:r>
        <w:t>;</w:t>
      </w:r>
    </w:p>
    <w:p w:rsidR="00043673" w:rsidRDefault="00043673" w:rsidP="00043673">
      <w:r>
        <w:t>2)</w:t>
      </w:r>
      <w:r w:rsidRPr="00043673">
        <w:t xml:space="preserve"> </w:t>
      </w:r>
      <w:r w:rsidR="00677938" w:rsidRPr="00043673">
        <w:t>анализы, в которых сама метка электроактивна или придает электроактивность другим веществам, например путем присоединения нитрогрупп</w:t>
      </w:r>
      <w:r w:rsidRPr="00043673">
        <w:t>.</w:t>
      </w:r>
    </w:p>
    <w:p w:rsidR="00043673" w:rsidRDefault="00677938" w:rsidP="00043673">
      <w:r w:rsidRPr="00043673">
        <w:t>Иногда выделяют также в</w:t>
      </w:r>
      <w:r w:rsidR="001273E9">
        <w:t>ольтамперрметрический иммуноана</w:t>
      </w:r>
      <w:r w:rsidRPr="00043673">
        <w:t>лиз с металлоценовыми метками</w:t>
      </w:r>
      <w:r w:rsidR="00043673" w:rsidRPr="00043673">
        <w:t xml:space="preserve">. </w:t>
      </w:r>
      <w:r w:rsidRPr="00043673">
        <w:t>Амперометрию можно применять как в гомогенном, так и в гетерогенном иммуноанализе</w:t>
      </w:r>
      <w:r w:rsidR="00043673" w:rsidRPr="00043673">
        <w:t xml:space="preserve">. </w:t>
      </w:r>
      <w:r w:rsidRPr="00043673">
        <w:t>В гомогенных системах нет необходимости в операции отделения свободного антигена от связанного</w:t>
      </w:r>
      <w:r w:rsidR="00043673" w:rsidRPr="00043673">
        <w:t xml:space="preserve">; </w:t>
      </w:r>
      <w:r w:rsidRPr="00043673">
        <w:t>основой гомогенного иммуноанализа является изменение электрохимической активности или какого-либо другого свойства метки при связывании меченого антигена с антителами, приводящее к изменению интенсивности сигнала</w:t>
      </w:r>
      <w:r w:rsidR="00043673" w:rsidRPr="00043673">
        <w:t xml:space="preserve">. </w:t>
      </w:r>
      <w:r w:rsidRPr="00043673">
        <w:t>Соответствующие методики очень просты, однако им свойственны и некоторые недостатки</w:t>
      </w:r>
      <w:r w:rsidR="00043673" w:rsidRPr="00043673">
        <w:t xml:space="preserve">. </w:t>
      </w:r>
      <w:r w:rsidRPr="00043673">
        <w:t>Так, на реакцию связывания может влиять матрикс, что приводит к повышению фонового сигнала</w:t>
      </w:r>
      <w:r w:rsidR="00043673" w:rsidRPr="00043673">
        <w:t xml:space="preserve">. </w:t>
      </w:r>
      <w:r w:rsidRPr="00043673">
        <w:t>Гетерогенный иммуноанализ, включающий операцию разделения, обладает большей чувствительностью</w:t>
      </w:r>
      <w:r w:rsidR="00043673" w:rsidRPr="00043673">
        <w:t xml:space="preserve">; </w:t>
      </w:r>
      <w:r w:rsidRPr="00043673">
        <w:t>в этом случае предел обнаружения может приближаться к пределу обнаружения РИА</w:t>
      </w:r>
      <w:r w:rsidR="00043673" w:rsidRPr="00043673">
        <w:t xml:space="preserve">. </w:t>
      </w:r>
      <w:r w:rsidRPr="00043673">
        <w:t>Операция разделения уменьшает ошибки, обусловленные влиянием компонентов пробы на электрохимическую реакцию, и предохраняет электрод от загрязнения</w:t>
      </w:r>
      <w:r w:rsidR="00043673" w:rsidRPr="00043673">
        <w:t xml:space="preserve">. </w:t>
      </w:r>
      <w:r w:rsidRPr="00043673">
        <w:t>Опубликован обзор, посвященный стратегии электрохимического иммуноанализа</w:t>
      </w:r>
      <w:r w:rsidR="00043673" w:rsidRPr="00043673">
        <w:t>.</w:t>
      </w:r>
    </w:p>
    <w:p w:rsidR="00677938" w:rsidRPr="00043673" w:rsidRDefault="006A2DCD" w:rsidP="00007BA5">
      <w:pPr>
        <w:pStyle w:val="2"/>
      </w:pPr>
      <w:r w:rsidRPr="00043673">
        <w:br w:type="page"/>
      </w:r>
      <w:r w:rsidR="00007BA5">
        <w:t>П</w:t>
      </w:r>
      <w:r w:rsidR="00007BA5" w:rsidRPr="00043673">
        <w:t>отенциометрический иммуноанализ</w:t>
      </w:r>
    </w:p>
    <w:p w:rsidR="00007BA5" w:rsidRDefault="00007BA5" w:rsidP="00043673"/>
    <w:p w:rsidR="00007BA5" w:rsidRDefault="00677938" w:rsidP="00043673">
      <w:r w:rsidRPr="00043673">
        <w:t>Прямое определение связывания антигенов или антител</w:t>
      </w:r>
      <w:r w:rsidR="00043673" w:rsidRPr="00043673">
        <w:t xml:space="preserve">. </w:t>
      </w:r>
      <w:r w:rsidRPr="00043673">
        <w:t>Прямое определение степени связывания антигенов</w:t>
      </w:r>
      <w:r w:rsidR="00757D62" w:rsidRPr="00043673">
        <w:t xml:space="preserve"> </w:t>
      </w:r>
      <w:r w:rsidRPr="00043673">
        <w:t>представляется вполне целесообразным, поскольку при этом отпадает необходимость во введении метки</w:t>
      </w:r>
      <w:r w:rsidR="00043673" w:rsidRPr="00043673">
        <w:t xml:space="preserve">. </w:t>
      </w:r>
      <w:r w:rsidRPr="00043673">
        <w:t>В водном растворе белки являются полиэлектролитами и поэтому имеют определенный результирующий электрический заряд</w:t>
      </w:r>
      <w:r w:rsidR="00043673" w:rsidRPr="00043673">
        <w:t xml:space="preserve">. </w:t>
      </w:r>
      <w:r w:rsidRPr="00043673">
        <w:t>Полярность и величина этого заряда зависят от изоэлектрической точки белка и от ионного состава раствора</w:t>
      </w:r>
      <w:r w:rsidR="00043673" w:rsidRPr="00043673">
        <w:t xml:space="preserve">. </w:t>
      </w:r>
      <w:r w:rsidRPr="00043673">
        <w:t>Связывание одного белка</w:t>
      </w:r>
      <w:r w:rsidR="00757D62" w:rsidRPr="00043673">
        <w:t xml:space="preserve"> </w:t>
      </w:r>
      <w:r w:rsidRPr="00043673">
        <w:t>с другим</w:t>
      </w:r>
      <w:r w:rsidR="00757D62" w:rsidRPr="00043673">
        <w:t xml:space="preserve"> </w:t>
      </w:r>
      <w:r w:rsidRPr="00043673">
        <w:t>приведет к образованию комплекса, результирующий заряд которого будет отличаться от зарядов исходных белков</w:t>
      </w:r>
      <w:r w:rsidR="00043673" w:rsidRPr="00043673">
        <w:t xml:space="preserve">. </w:t>
      </w:r>
      <w:r w:rsidRPr="00043673">
        <w:t>Этот принцип впервые был применен Джанатой</w:t>
      </w:r>
      <w:r w:rsidR="00757D62" w:rsidRPr="00043673">
        <w:t xml:space="preserve"> </w:t>
      </w:r>
      <w:r w:rsidRPr="00043673">
        <w:t>на примере конканавалина А</w:t>
      </w:r>
      <w:r w:rsidR="00757D62" w:rsidRPr="00043673">
        <w:t>,</w:t>
      </w:r>
      <w:r w:rsidRPr="00043673">
        <w:t xml:space="preserve"> иммобилизованного на покрытой поливинил хлоридом</w:t>
      </w:r>
      <w:r w:rsidR="00757D62" w:rsidRPr="00043673">
        <w:t xml:space="preserve"> </w:t>
      </w:r>
      <w:r w:rsidRPr="00043673">
        <w:t>проволоке</w:t>
      </w:r>
      <w:r w:rsidR="00043673" w:rsidRPr="00043673">
        <w:t xml:space="preserve">. </w:t>
      </w:r>
      <w:r w:rsidRPr="00043673">
        <w:t>Такой электрод позволял определять в растворе дрожжевого маннана в диапазоне концентраций 0,1-1,0 мг/мл, однако аналогичный эффект в системе овальбумин</w:t>
      </w:r>
      <w:r w:rsidR="00043673" w:rsidRPr="00043673">
        <w:t xml:space="preserve"> - </w:t>
      </w:r>
      <w:r w:rsidRPr="00043673">
        <w:t>антитела к овальбумину обнаружить не удалось</w:t>
      </w:r>
      <w:r w:rsidR="00043673" w:rsidRPr="00043673">
        <w:t xml:space="preserve">. </w:t>
      </w:r>
      <w:r w:rsidRPr="00043673">
        <w:t>Аналогичный подход применили Ямамото и др</w:t>
      </w:r>
      <w:r w:rsidR="00043673">
        <w:t>.,</w:t>
      </w:r>
      <w:r w:rsidRPr="00043673">
        <w:t xml:space="preserve"> которые разработали рабочий электрод из титановой проволоки, модифицированной антигеном или антителом, и электрод сравнения</w:t>
      </w:r>
      <w:r w:rsidR="00043673" w:rsidRPr="00043673">
        <w:t xml:space="preserve"> - </w:t>
      </w:r>
      <w:r w:rsidR="00007BA5">
        <w:t>тита</w:t>
      </w:r>
      <w:r w:rsidR="00007BA5" w:rsidRPr="00007BA5">
        <w:t xml:space="preserve"> </w:t>
      </w:r>
      <w:r w:rsidR="00007BA5" w:rsidRPr="00043673">
        <w:t xml:space="preserve">новую проволоку, на которую нанесена мочевина. При изучении связывания хорионического гонадотропина человека с антителами к </w:t>
      </w:r>
      <w:r w:rsidR="00007BA5" w:rsidRPr="00043673">
        <w:rPr>
          <w:lang w:val="en-US"/>
        </w:rPr>
        <w:t>hCG</w:t>
      </w:r>
      <w:r w:rsidR="00007BA5" w:rsidRPr="00043673">
        <w:t xml:space="preserve"> в вероналовом буфере было обнаружено, что при добавлении в систему связывающего компонента. измеряемый потенциал изменяется экспоненциально.</w:t>
      </w:r>
    </w:p>
    <w:p w:rsidR="00677938" w:rsidRPr="00043673" w:rsidRDefault="00007BA5" w:rsidP="00043673">
      <w:r>
        <w:br w:type="page"/>
      </w:r>
      <w:r w:rsidR="00907C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10pt">
            <v:imagedata r:id="rId7" o:title=""/>
          </v:shape>
        </w:pict>
      </w:r>
    </w:p>
    <w:p w:rsidR="00007BA5" w:rsidRDefault="00007BA5" w:rsidP="00043673"/>
    <w:p w:rsidR="00043673" w:rsidRDefault="00677938" w:rsidP="00043673">
      <w:r w:rsidRPr="00043673">
        <w:t>Аизава и сотр</w:t>
      </w:r>
      <w:r w:rsidR="00043673" w:rsidRPr="00043673">
        <w:t xml:space="preserve">. </w:t>
      </w:r>
      <w:r w:rsidRPr="00043673">
        <w:t>с помощью пары обычных хлорсеребряных электродов с аналогичными мембранами, одна из которых содержала антиген, определяли наличие антител Вассермана</w:t>
      </w:r>
      <w:r w:rsidR="00043673" w:rsidRPr="00043673">
        <w:t xml:space="preserve">. </w:t>
      </w:r>
      <w:r w:rsidRPr="00043673">
        <w:t>Асимметричный мембранный потенциал, который возникал в ходе реакции,, зависел от концентрации антител</w:t>
      </w:r>
      <w:r w:rsidR="00043673" w:rsidRPr="00043673">
        <w:t>.</w:t>
      </w:r>
    </w:p>
    <w:p w:rsidR="00043673" w:rsidRDefault="00677938" w:rsidP="00043673">
      <w:r w:rsidRPr="00043673">
        <w:t>Главное ограничение всех этих методик состоит в том, что эффекты, связанные с изменением потенциала, невелики</w:t>
      </w:r>
      <w:r w:rsidR="00757D62" w:rsidRPr="00043673">
        <w:t>,</w:t>
      </w:r>
      <w:r w:rsidRPr="00043673">
        <w:t xml:space="preserve"> и поэтому точность и чувствительность анализа в очень большой степени лимитируются эффектами фона</w:t>
      </w:r>
      <w:r w:rsidR="00043673" w:rsidRPr="00043673">
        <w:t xml:space="preserve">. </w:t>
      </w:r>
      <w:r w:rsidRPr="00043673">
        <w:t>Сравнительно недавно для определения различных веществ стали применяться полевые транзисторы</w:t>
      </w:r>
      <w:r w:rsidR="00043673" w:rsidRPr="00043673">
        <w:t xml:space="preserve">. </w:t>
      </w:r>
      <w:r w:rsidRPr="00043673">
        <w:t>По сути дела, полевой транзистор</w:t>
      </w:r>
      <w:r w:rsidR="00043673" w:rsidRPr="00043673">
        <w:t xml:space="preserve"> - </w:t>
      </w:r>
      <w:r w:rsidRPr="00043673">
        <w:t>это устройство для измерения заряда</w:t>
      </w:r>
      <w:r w:rsidR="00043673" w:rsidRPr="00043673">
        <w:t xml:space="preserve">; </w:t>
      </w:r>
      <w:r w:rsidRPr="00043673">
        <w:t xml:space="preserve">принцип его действия представлен на </w:t>
      </w:r>
      <w:r w:rsidR="00043673">
        <w:t>рис.1</w:t>
      </w:r>
      <w:r w:rsidR="00043673" w:rsidRPr="00043673">
        <w:t xml:space="preserve">. </w:t>
      </w:r>
      <w:r w:rsidRPr="00043673">
        <w:t>Область полупроводника между истоком и стоком, называемая каналом, обладает переменным сопротивлением, которое зависит от напряженности электрического поля на диэлектрике</w:t>
      </w:r>
      <w:r w:rsidR="00043673" w:rsidRPr="00043673">
        <w:t xml:space="preserve">. </w:t>
      </w:r>
      <w:r w:rsidRPr="00043673">
        <w:t xml:space="preserve">В свою очередь это поле изменяется под влиянием напряжения на затворе </w:t>
      </w:r>
      <w:r w:rsidRPr="00043673">
        <w:rPr>
          <w:lang w:val="en-US"/>
        </w:rPr>
        <w:t>V</w:t>
      </w:r>
      <w:r w:rsidRPr="00043673">
        <w:rPr>
          <w:vertAlign w:val="subscript"/>
          <w:lang w:val="en-US"/>
        </w:rPr>
        <w:t>G</w:t>
      </w:r>
      <w:r w:rsidRPr="00043673">
        <w:t>, а также разности потенциалов на поверхности раздела мембрана</w:t>
      </w:r>
      <w:r w:rsidR="00043673" w:rsidRPr="00043673">
        <w:t xml:space="preserve"> - </w:t>
      </w:r>
      <w:r w:rsidRPr="00043673">
        <w:t>раствор</w:t>
      </w:r>
      <w:r w:rsidR="00043673" w:rsidRPr="00043673">
        <w:t xml:space="preserve">. </w:t>
      </w:r>
      <w:r w:rsidRPr="00043673">
        <w:t>Поэтому в иммунохимических транзисторах иммобилизованные антитела и другие ионы, присутствующие в растворе, вносят вклад в это поле</w:t>
      </w:r>
      <w:r w:rsidR="00043673" w:rsidRPr="00043673">
        <w:t xml:space="preserve">. </w:t>
      </w:r>
      <w:r w:rsidRPr="00043673">
        <w:t xml:space="preserve">Разность потенциалов между истоком и стоком </w:t>
      </w:r>
      <w:r w:rsidRPr="00043673">
        <w:rPr>
          <w:lang w:val="en-US"/>
        </w:rPr>
        <w:t>Vp</w:t>
      </w:r>
      <w:r w:rsidRPr="00043673">
        <w:t xml:space="preserve"> обусловливает электрический ток </w:t>
      </w:r>
      <w:r w:rsidRPr="00043673">
        <w:rPr>
          <w:lang w:val="en-US"/>
        </w:rPr>
        <w:t>I</w:t>
      </w:r>
      <w:r w:rsidRPr="00043673">
        <w:rPr>
          <w:vertAlign w:val="subscript"/>
          <w:lang w:val="en-US"/>
        </w:rPr>
        <w:t>D</w:t>
      </w:r>
      <w:r w:rsidR="00043673" w:rsidRPr="00043673">
        <w:t xml:space="preserve">. </w:t>
      </w:r>
      <w:r w:rsidRPr="00043673">
        <w:t xml:space="preserve">Следовательно, измерение </w:t>
      </w:r>
      <w:r w:rsidRPr="00043673">
        <w:rPr>
          <w:lang w:val="en-US"/>
        </w:rPr>
        <w:t>V</w:t>
      </w:r>
      <w:r w:rsidRPr="00043673">
        <w:rPr>
          <w:vertAlign w:val="subscript"/>
          <w:lang w:val="en-US"/>
        </w:rPr>
        <w:t>D</w:t>
      </w:r>
      <w:r w:rsidRPr="00043673">
        <w:t xml:space="preserve"> и </w:t>
      </w:r>
      <w:r w:rsidRPr="00043673">
        <w:rPr>
          <w:lang w:val="en-US"/>
        </w:rPr>
        <w:t>V</w:t>
      </w:r>
      <w:r w:rsidRPr="00043673">
        <w:rPr>
          <w:vertAlign w:val="subscript"/>
          <w:lang w:val="en-US"/>
        </w:rPr>
        <w:t>G</w:t>
      </w:r>
      <w:r w:rsidRPr="00043673">
        <w:t xml:space="preserve"> должно отражать эффект связывания белков поверхностью</w:t>
      </w:r>
      <w:r w:rsidR="00043673" w:rsidRPr="00043673">
        <w:t xml:space="preserve">. </w:t>
      </w:r>
      <w:r w:rsidRPr="00043673">
        <w:t>ПТ с мембраной, содержащей</w:t>
      </w:r>
      <w:r w:rsidR="0063462E" w:rsidRPr="00043673">
        <w:t xml:space="preserve"> </w:t>
      </w:r>
      <w:r w:rsidRPr="00043673">
        <w:t>антигены к антителам против сифилиса, описан Коллинзом и Джанатой</w:t>
      </w:r>
      <w:r w:rsidR="00043673" w:rsidRPr="00043673">
        <w:t>.</w:t>
      </w:r>
    </w:p>
    <w:p w:rsidR="00043673" w:rsidRDefault="00677938" w:rsidP="00043673">
      <w:r w:rsidRPr="00043673">
        <w:t>Затем Джаната и Блакберн</w:t>
      </w:r>
      <w:r w:rsidR="00757D62" w:rsidRPr="00043673">
        <w:t xml:space="preserve"> </w:t>
      </w:r>
      <w:r w:rsidRPr="00043673">
        <w:t>опубликовали результаты теоретических исследований такого устройства с иммобилизованными на канале ПТ антителами</w:t>
      </w:r>
      <w:r w:rsidR="00043673" w:rsidRPr="00043673">
        <w:t xml:space="preserve">. </w:t>
      </w:r>
      <w:r w:rsidRPr="00043673">
        <w:t>Их выводы справедливы и по отношению к любым потенциометрическим приборам непосредственного измерения</w:t>
      </w:r>
      <w:r w:rsidR="00043673" w:rsidRPr="00043673">
        <w:t xml:space="preserve">. </w:t>
      </w:r>
      <w:r w:rsidRPr="00043673">
        <w:t>Джаната и Блакберн подчеркивали, что в настоящее время невозможно изготовить устройство для прямого измерения степени специфического связывания в силу мешающих измерениям взаимодействий белков с мембраной и локальных изменений концентраций ионов, а также из-за отсутствия границы раздела с бесконечно большим сопротивлением переносу ионов</w:t>
      </w:r>
      <w:r w:rsidR="00043673" w:rsidRPr="00043673">
        <w:t xml:space="preserve">. </w:t>
      </w:r>
      <w:r w:rsidRPr="00043673">
        <w:t>Они считают, что выходные сигналы оп</w:t>
      </w:r>
      <w:r w:rsidR="00721607">
        <w:t>исанных в литературе иммунохими</w:t>
      </w:r>
      <w:r w:rsidRPr="00043673">
        <w:t>ческих потенциометрических сенсоров на самом деле являются только артефактами, которые можно объяснить особенностями кинетики реакций на электродах</w:t>
      </w:r>
      <w:r w:rsidR="00043673" w:rsidRPr="00043673">
        <w:t>.</w:t>
      </w:r>
    </w:p>
    <w:p w:rsidR="00007BA5" w:rsidRDefault="00007BA5" w:rsidP="00043673"/>
    <w:p w:rsidR="00007BA5" w:rsidRDefault="00677938" w:rsidP="00007BA5">
      <w:pPr>
        <w:pStyle w:val="2"/>
      </w:pPr>
      <w:r w:rsidRPr="00043673">
        <w:t xml:space="preserve">Косвенное определение на базе </w:t>
      </w:r>
      <w:r w:rsidR="00007BA5">
        <w:t>и</w:t>
      </w:r>
      <w:r w:rsidRPr="00043673">
        <w:t>оно</w:t>
      </w:r>
      <w:r w:rsidR="00043673" w:rsidRPr="00043673">
        <w:t xml:space="preserve">- </w:t>
      </w:r>
      <w:r w:rsidRPr="00043673">
        <w:t>или газоселективных электродов</w:t>
      </w:r>
    </w:p>
    <w:p w:rsidR="00007BA5" w:rsidRDefault="00007BA5" w:rsidP="00043673"/>
    <w:p w:rsidR="00043673" w:rsidRDefault="00677938" w:rsidP="00043673">
      <w:r w:rsidRPr="00043673">
        <w:t>Рассмотренная в предыдущем разделе проблематичность создания прибо</w:t>
      </w:r>
      <w:r w:rsidR="00007BA5">
        <w:t>ров для непосредственного потен</w:t>
      </w:r>
      <w:r w:rsidRPr="00043673">
        <w:t>циометрического иммуноанализа привела к тому, что основное внимание стало уделяться разработке устройств, в которых с помощью стандартных или модифицированных ионо</w:t>
      </w:r>
      <w:r w:rsidR="00043673" w:rsidRPr="00043673">
        <w:t xml:space="preserve">- </w:t>
      </w:r>
      <w:r w:rsidRPr="00043673">
        <w:t>или газоселективных электродов определяют продукты ферментативной реакции, образующиеся в ходе иммуноферментного анализа</w:t>
      </w:r>
      <w:r w:rsidR="00043673" w:rsidRPr="00043673">
        <w:t>.</w:t>
      </w:r>
    </w:p>
    <w:p w:rsidR="00043673" w:rsidRDefault="00677938" w:rsidP="00043673">
      <w:r w:rsidRPr="00043673">
        <w:t>В потенциометрическом иммуноанализе впервые в качестве ферментной метки применили уреазу</w:t>
      </w:r>
      <w:r w:rsidR="00043673" w:rsidRPr="00043673">
        <w:t xml:space="preserve">. </w:t>
      </w:r>
      <w:r w:rsidRPr="00043673">
        <w:t>Этот фермент катализирует превращение мочевины в аммиак и диоксид углерода</w:t>
      </w:r>
      <w:r w:rsidR="00043673" w:rsidRPr="00043673">
        <w:t>:</w:t>
      </w:r>
    </w:p>
    <w:p w:rsidR="00007BA5" w:rsidRDefault="00007BA5" w:rsidP="00043673"/>
    <w:p w:rsidR="00677938" w:rsidRPr="00043673" w:rsidRDefault="00907CBE" w:rsidP="00043673">
      <w:r>
        <w:pict>
          <v:shape id="_x0000_i1026" type="#_x0000_t75" style="width:192pt;height:36pt">
            <v:imagedata r:id="rId8" o:title=""/>
          </v:shape>
        </w:pict>
      </w:r>
    </w:p>
    <w:p w:rsidR="00007BA5" w:rsidRDefault="00007BA5" w:rsidP="00043673"/>
    <w:p w:rsidR="00043673" w:rsidRDefault="00677938" w:rsidP="00043673">
      <w:r w:rsidRPr="00043673">
        <w:t>Уреаза имеет значительно более высокую молярную ферментативную активность, чем другие обычно применяемые в качестве меток ферменты</w:t>
      </w:r>
      <w:r w:rsidR="00043673" w:rsidRPr="00043673">
        <w:t xml:space="preserve">. </w:t>
      </w:r>
      <w:r w:rsidRPr="00043673">
        <w:t>Образующиеся в этой реакции ионы аммония легко определить с помощью обычного аммоний-селективного электрода</w:t>
      </w:r>
      <w:r w:rsidR="00043673" w:rsidRPr="00043673">
        <w:t xml:space="preserve">. </w:t>
      </w:r>
      <w:r w:rsidRPr="00043673">
        <w:t>Эта реакция положена в основу конкурентных методик иммунохимического определения бычьего сывороточного альбумина</w:t>
      </w:r>
      <w:r w:rsidR="00757D62" w:rsidRPr="00043673">
        <w:t xml:space="preserve"> </w:t>
      </w:r>
      <w:r w:rsidRPr="00043673">
        <w:t>и циклического аденозинмонофосфата сАМР</w:t>
      </w:r>
      <w:r w:rsidR="00043673" w:rsidRPr="00043673">
        <w:t xml:space="preserve">. </w:t>
      </w:r>
      <w:r w:rsidRPr="00043673">
        <w:t>Схема методик</w:t>
      </w:r>
      <w:r w:rsidR="00043673" w:rsidRPr="00043673">
        <w:t xml:space="preserve"> - </w:t>
      </w:r>
      <w:r w:rsidRPr="00043673">
        <w:t xml:space="preserve">представлена на </w:t>
      </w:r>
      <w:r w:rsidR="00043673">
        <w:t>рис.2</w:t>
      </w:r>
      <w:r w:rsidR="00043673" w:rsidRPr="00043673">
        <w:t xml:space="preserve">. </w:t>
      </w:r>
      <w:r w:rsidRPr="00043673">
        <w:t>Выделенный центрифугированием осадок, содержащий иммунный комплекс, повторно суспендируют, после чего определяют активность фермента по начальной скорости образования аммиака при добавлении субстрата</w:t>
      </w:r>
      <w:r w:rsidR="00043673" w:rsidRPr="00043673">
        <w:t xml:space="preserve">. </w:t>
      </w:r>
      <w:r w:rsidRPr="00043673">
        <w:t>Чувствительность при определении БСА составила 10 нг/мл, а сАМР</w:t>
      </w:r>
      <w:r w:rsidR="00043673" w:rsidRPr="00043673">
        <w:t xml:space="preserve"> - </w:t>
      </w:r>
      <w:r w:rsidRPr="00043673">
        <w:t>10</w:t>
      </w:r>
      <w:r w:rsidRPr="00043673">
        <w:rPr>
          <w:vertAlign w:val="superscript"/>
        </w:rPr>
        <w:t>-7</w:t>
      </w:r>
      <w:r w:rsidRPr="00043673">
        <w:t xml:space="preserve"> М</w:t>
      </w:r>
      <w:r w:rsidR="00043673" w:rsidRPr="00043673">
        <w:t xml:space="preserve">. </w:t>
      </w:r>
      <w:r w:rsidRPr="00043673">
        <w:t>Гебауэр и Рехниц</w:t>
      </w:r>
      <w:r w:rsidR="00757D62" w:rsidRPr="00043673">
        <w:t xml:space="preserve"> </w:t>
      </w:r>
      <w:r w:rsidRPr="00043673">
        <w:t>или пероксидазой хрена</w:t>
      </w:r>
      <w:r w:rsidR="00043673" w:rsidRPr="00043673">
        <w:t xml:space="preserve">. </w:t>
      </w:r>
      <w:r w:rsidRPr="00043673">
        <w:t xml:space="preserve">Таким путем определяли </w:t>
      </w:r>
      <w:r w:rsidRPr="00043673">
        <w:rPr>
          <w:lang w:val="en-US"/>
        </w:rPr>
        <w:t>IgG</w:t>
      </w:r>
      <w:r w:rsidRPr="00043673">
        <w:t xml:space="preserve"> человека и дигоксин соответственно</w:t>
      </w:r>
      <w:r w:rsidR="00043673" w:rsidRPr="00043673">
        <w:t xml:space="preserve">. </w:t>
      </w:r>
      <w:r w:rsidRPr="00043673">
        <w:t>Привлекает внимание своей новизной и простотой методика определения дигоксина</w:t>
      </w:r>
      <w:r w:rsidR="00043673" w:rsidRPr="00043673">
        <w:t xml:space="preserve">. </w:t>
      </w:r>
      <w:r w:rsidRPr="00043673">
        <w:t>Метод основан на конкурентном связывании дигоксина в пробе и дигоксина, иммобилизованного на твердой фазе, с ограниченным числом антител против дигоксина, меченных пероксидазой</w:t>
      </w:r>
      <w:r w:rsidR="00043673" w:rsidRPr="00043673">
        <w:t xml:space="preserve">. </w:t>
      </w:r>
      <w:r w:rsidRPr="00043673">
        <w:t>В качестве твердой фазы используют частицы латекса</w:t>
      </w:r>
      <w:r w:rsidR="00043673" w:rsidRPr="00043673">
        <w:t xml:space="preserve">; </w:t>
      </w:r>
      <w:r w:rsidRPr="00043673">
        <w:t>на них иммобилизован конъюгат дигоксина с бычьим сывороточным альбумином</w:t>
      </w:r>
      <w:r w:rsidR="00043673" w:rsidRPr="00043673">
        <w:t xml:space="preserve">. </w:t>
      </w:r>
      <w:r w:rsidRPr="00043673">
        <w:t>После центрифугирования осадок повторно суспендируют и определяют его ферментативную активность по скорости образования С0</w:t>
      </w:r>
      <w:r w:rsidRPr="00043673">
        <w:rPr>
          <w:vertAlign w:val="subscript"/>
        </w:rPr>
        <w:t>2</w:t>
      </w:r>
      <w:r w:rsidRPr="00043673">
        <w:t xml:space="preserve"> после добавления пирогаллола и пероксида водорода</w:t>
      </w:r>
      <w:r w:rsidR="00043673" w:rsidRPr="00043673">
        <w:t xml:space="preserve">. </w:t>
      </w:r>
      <w:r w:rsidRPr="00043673">
        <w:t>Время проведения анализа невелико, а чувствительность может достигать нескольких нг/мл</w:t>
      </w:r>
      <w:r w:rsidR="00043673" w:rsidRPr="00043673">
        <w:t xml:space="preserve">. </w:t>
      </w:r>
      <w:r w:rsidRPr="00043673">
        <w:t>В отличие от оптических методов регистрации электрохимические измерения можно выполнять и в мутных растворах</w:t>
      </w:r>
      <w:r w:rsidR="00043673" w:rsidRPr="00043673">
        <w:t>.</w:t>
      </w:r>
    </w:p>
    <w:p w:rsidR="00043673" w:rsidRDefault="00677938" w:rsidP="00043673">
      <w:pPr>
        <w:rPr>
          <w:lang w:eastAsia="en-US"/>
        </w:rPr>
      </w:pPr>
      <w:r w:rsidRPr="00043673">
        <w:t xml:space="preserve">Очевидно, вместо газоселективных электродов можно применять </w:t>
      </w:r>
      <w:r w:rsidR="0063462E" w:rsidRPr="00043673">
        <w:t>и</w:t>
      </w:r>
      <w:r w:rsidRPr="00043673">
        <w:t xml:space="preserve"> ионоселективные электроды</w:t>
      </w:r>
      <w:r w:rsidR="00043673" w:rsidRPr="00043673">
        <w:t xml:space="preserve">. </w:t>
      </w:r>
      <w:r w:rsidRPr="00043673">
        <w:t>Так, концентрацию</w:t>
      </w:r>
      <w:r w:rsidR="0063462E" w:rsidRPr="00043673">
        <w:t xml:space="preserve"> </w:t>
      </w:r>
      <w:r w:rsidRPr="00043673">
        <w:rPr>
          <w:lang w:val="en-US" w:eastAsia="en-US"/>
        </w:rPr>
        <w:t>IgG</w:t>
      </w:r>
      <w:r w:rsidRPr="00043673">
        <w:rPr>
          <w:lang w:eastAsia="en-US"/>
        </w:rPr>
        <w:t xml:space="preserve"> человека определяли с помощью фторид-селективного электрода после перерастворения осадка иммунного комплекса, образующегося при взаимодействии </w:t>
      </w:r>
      <w:r w:rsidRPr="00043673">
        <w:rPr>
          <w:lang w:val="en-US" w:eastAsia="en-US"/>
        </w:rPr>
        <w:t>IgG</w:t>
      </w:r>
      <w:r w:rsidRPr="00043673">
        <w:rPr>
          <w:lang w:eastAsia="en-US"/>
        </w:rPr>
        <w:t xml:space="preserve"> человека с антителами против </w:t>
      </w:r>
      <w:r w:rsidRPr="00043673">
        <w:rPr>
          <w:lang w:val="en-US" w:eastAsia="en-US"/>
        </w:rPr>
        <w:t>IgG</w:t>
      </w:r>
      <w:r w:rsidRPr="00043673">
        <w:rPr>
          <w:lang w:eastAsia="en-US"/>
        </w:rPr>
        <w:t>, меченными пероксидазой</w:t>
      </w:r>
      <w:r w:rsidR="00043673" w:rsidRPr="00043673">
        <w:rPr>
          <w:lang w:eastAsia="en-US"/>
        </w:rPr>
        <w:t xml:space="preserve">. </w:t>
      </w:r>
      <w:r w:rsidRPr="00043673">
        <w:rPr>
          <w:lang w:eastAsia="en-US"/>
        </w:rPr>
        <w:t>Активность ферментной метки измеряли путем определения фторидного иона, образующегося в результате катализируемой пероксидазой реакции окисления п-фторанилина под действием пероксида водорода</w:t>
      </w:r>
      <w:r w:rsidR="00043673" w:rsidRPr="00043673">
        <w:rPr>
          <w:lang w:eastAsia="en-US"/>
        </w:rPr>
        <w:t>.</w:t>
      </w:r>
    </w:p>
    <w:p w:rsidR="00043673" w:rsidRDefault="00677938" w:rsidP="00043673">
      <w:r w:rsidRPr="00043673">
        <w:t>В описанных выше методах с помощью селективных электродов определяли общее количество образующихся веществ или ионов</w:t>
      </w:r>
      <w:r w:rsidR="00043673" w:rsidRPr="00043673">
        <w:t xml:space="preserve">. </w:t>
      </w:r>
      <w:r w:rsidRPr="00043673">
        <w:t>Другой подход применен Буатье и др</w:t>
      </w:r>
      <w:r w:rsidR="00043673" w:rsidRPr="00043673">
        <w:t xml:space="preserve">. </w:t>
      </w:r>
      <w:r w:rsidRPr="00043673">
        <w:t xml:space="preserve">для определения </w:t>
      </w:r>
      <w:r w:rsidRPr="00043673">
        <w:rPr>
          <w:lang w:val="en-US"/>
        </w:rPr>
        <w:t>HB</w:t>
      </w:r>
      <w:r w:rsidRPr="00043673">
        <w:rPr>
          <w:vertAlign w:val="subscript"/>
          <w:lang w:val="en-US"/>
        </w:rPr>
        <w:t>g</w:t>
      </w:r>
      <w:r w:rsidRPr="00043673">
        <w:rPr>
          <w:lang w:val="en-US"/>
        </w:rPr>
        <w:t>Ag</w:t>
      </w:r>
      <w:r w:rsidR="00043673" w:rsidRPr="00043673">
        <w:t xml:space="preserve"> - </w:t>
      </w:r>
      <w:r w:rsidRPr="00043673">
        <w:t>поверхностного антигена гепатита В</w:t>
      </w:r>
      <w:r w:rsidR="00043673" w:rsidRPr="00043673">
        <w:t xml:space="preserve">. </w:t>
      </w:r>
      <w:r w:rsidRPr="00043673">
        <w:t xml:space="preserve">Антитела против </w:t>
      </w:r>
      <w:r w:rsidRPr="00043673">
        <w:rPr>
          <w:lang w:val="en-US"/>
        </w:rPr>
        <w:t>HB</w:t>
      </w:r>
      <w:r w:rsidRPr="00043673">
        <w:rPr>
          <w:vertAlign w:val="subscript"/>
          <w:lang w:val="en-US"/>
        </w:rPr>
        <w:t>g</w:t>
      </w:r>
      <w:r w:rsidRPr="00043673">
        <w:rPr>
          <w:lang w:val="en-US"/>
        </w:rPr>
        <w:t>Ag</w:t>
      </w:r>
      <w:r w:rsidRPr="00043673">
        <w:t xml:space="preserve"> иммобилизовали в желатиновой мембране, которую погружали в изучаемый раствор, затем вынимали и промывали</w:t>
      </w:r>
      <w:r w:rsidR="00043673" w:rsidRPr="00043673">
        <w:t xml:space="preserve">. </w:t>
      </w:r>
      <w:r w:rsidRPr="00043673">
        <w:t xml:space="preserve">Мембрану инкубировали с антителами против </w:t>
      </w:r>
      <w:r w:rsidRPr="00043673">
        <w:rPr>
          <w:lang w:val="en-US"/>
        </w:rPr>
        <w:t>HBgAg</w:t>
      </w:r>
      <w:r w:rsidRPr="00043673">
        <w:t>, меченными пероксидазой, и после промывания</w:t>
      </w:r>
      <w:r w:rsidR="00007BA5">
        <w:t xml:space="preserve"> укрепляли на конце иодид-селек</w:t>
      </w:r>
      <w:r w:rsidRPr="00043673">
        <w:t>тивного электрода</w:t>
      </w:r>
      <w:r w:rsidR="00043673" w:rsidRPr="00043673">
        <w:t xml:space="preserve">. </w:t>
      </w:r>
      <w:r w:rsidRPr="00043673">
        <w:t>Этот сенсор погружали в раствор, содержащий иодидный ион и пероксид водорода</w:t>
      </w:r>
      <w:r w:rsidR="00043673" w:rsidRPr="00043673">
        <w:t xml:space="preserve">. </w:t>
      </w:r>
      <w:r w:rsidRPr="00043673">
        <w:t xml:space="preserve">Изменение потенциала электрода через 1 мин, обусловленное уменьшением активности иодидного иона в результате образования иода, использовалось для построения калибровочной кривой при определении концентрации </w:t>
      </w:r>
      <w:r w:rsidRPr="00043673">
        <w:rPr>
          <w:lang w:val="en-US"/>
        </w:rPr>
        <w:t>HBgAg</w:t>
      </w:r>
      <w:r w:rsidR="00043673" w:rsidRPr="00043673">
        <w:t xml:space="preserve">. </w:t>
      </w:r>
      <w:r w:rsidRPr="00043673">
        <w:t xml:space="preserve">Система позволяла легко определять 0,5 мкг/мл </w:t>
      </w:r>
      <w:r w:rsidRPr="00043673">
        <w:rPr>
          <w:lang w:val="en-US"/>
        </w:rPr>
        <w:t>HBgAg</w:t>
      </w:r>
      <w:r w:rsidR="00043673" w:rsidRPr="00043673">
        <w:t xml:space="preserve">. </w:t>
      </w:r>
      <w:r w:rsidRPr="00043673">
        <w:t>Эта система ближе к истинным иммуносенсорам, так как анализ можно проводить путем простого погружения ИСЭ с модифицированной мембраной в раствор пробы</w:t>
      </w:r>
      <w:r w:rsidR="00043673" w:rsidRPr="00043673">
        <w:t>.</w:t>
      </w:r>
    </w:p>
    <w:p w:rsidR="00007BA5" w:rsidRDefault="00007BA5" w:rsidP="00043673"/>
    <w:p w:rsidR="007C141D" w:rsidRDefault="00677938" w:rsidP="007C141D">
      <w:pPr>
        <w:pStyle w:val="2"/>
      </w:pPr>
      <w:r w:rsidRPr="00043673">
        <w:t>Ионофоры в ионоселективных электродных мембранах</w:t>
      </w:r>
    </w:p>
    <w:p w:rsidR="007C141D" w:rsidRDefault="007C141D" w:rsidP="00043673"/>
    <w:p w:rsidR="00043673" w:rsidRDefault="00677938" w:rsidP="00043673">
      <w:r w:rsidRPr="00043673">
        <w:t>До настоящего времени ИСЭ применяли для косвенного определения продуктов ферментативной реакции</w:t>
      </w:r>
      <w:r w:rsidR="00043673" w:rsidRPr="00043673">
        <w:t xml:space="preserve">. </w:t>
      </w:r>
      <w:r w:rsidRPr="00043673">
        <w:t>В принципе возможно создание и таких электродов, потенциал которых будет непосредственно отражать концентрацию определяемого вещества</w:t>
      </w:r>
      <w:r w:rsidR="00043673" w:rsidRPr="00043673">
        <w:t>.</w:t>
      </w:r>
    </w:p>
    <w:p w:rsidR="007C141D" w:rsidRDefault="00677938" w:rsidP="00043673">
      <w:r w:rsidRPr="00043673">
        <w:t>Описан электрод, селективный по отношению к антителам</w:t>
      </w:r>
      <w:r w:rsidR="007C141D">
        <w:t xml:space="preserve"> </w:t>
      </w:r>
      <w:r w:rsidR="007C141D" w:rsidRPr="00043673">
        <w:t>против ДНФ.</w:t>
      </w:r>
    </w:p>
    <w:p w:rsidR="00677938" w:rsidRPr="00043673" w:rsidRDefault="007C141D" w:rsidP="00043673">
      <w:r>
        <w:br w:type="page"/>
      </w:r>
      <w:r w:rsidR="00907CBE">
        <w:pict>
          <v:shape id="_x0000_i1027" type="#_x0000_t75" style="width:232.5pt;height:186pt">
            <v:imagedata r:id="rId9" o:title=""/>
          </v:shape>
        </w:pict>
      </w:r>
    </w:p>
    <w:p w:rsidR="007C141D" w:rsidRDefault="007C141D" w:rsidP="00043673"/>
    <w:p w:rsidR="00043673" w:rsidRDefault="00677938" w:rsidP="00043673">
      <w:r w:rsidRPr="00043673">
        <w:t xml:space="preserve">Как показано на </w:t>
      </w:r>
      <w:r w:rsidR="00043673">
        <w:t>рис.</w:t>
      </w:r>
      <w:r w:rsidR="007C141D">
        <w:t xml:space="preserve"> </w:t>
      </w:r>
      <w:r w:rsidR="00043673">
        <w:t>3</w:t>
      </w:r>
      <w:r w:rsidR="007C141D">
        <w:t xml:space="preserve"> </w:t>
      </w:r>
      <w:r w:rsidR="00043673">
        <w:t>"</w:t>
      </w:r>
      <w:r w:rsidRPr="00043673">
        <w:t>основным элементом этого ИСЭ является поливинилхлоридная мембрана, содержащая ковалентно-связанный конъюгат ДНФ с ионофором</w:t>
      </w:r>
      <w:r w:rsidR="00043673" w:rsidRPr="00043673">
        <w:t xml:space="preserve">. </w:t>
      </w:r>
      <w:r w:rsidRPr="00043673">
        <w:t>Антитела определяли при фиксированных концентрациях К</w:t>
      </w:r>
      <w:r w:rsidRPr="00043673">
        <w:rPr>
          <w:vertAlign w:val="superscript"/>
        </w:rPr>
        <w:t>+</w:t>
      </w:r>
      <w:r w:rsidRPr="00043673">
        <w:t xml:space="preserve"> и </w:t>
      </w:r>
      <w:r w:rsidRPr="00043673">
        <w:rPr>
          <w:lang w:val="en-US"/>
        </w:rPr>
        <w:t>Na</w:t>
      </w:r>
      <w:r w:rsidRPr="00043673">
        <w:rPr>
          <w:vertAlign w:val="superscript"/>
        </w:rPr>
        <w:t>+</w:t>
      </w:r>
      <w:r w:rsidR="00043673" w:rsidRPr="00043673">
        <w:t xml:space="preserve">. </w:t>
      </w:r>
      <w:r w:rsidRPr="00043673">
        <w:t>Эксперимент проводили путем погружения электрода в растворы, содержащие антитела к ДНФ, и регистрации изменений потенциала по сравнению с раствором без антител</w:t>
      </w:r>
      <w:r w:rsidR="00043673" w:rsidRPr="00043673">
        <w:t xml:space="preserve">. </w:t>
      </w:r>
      <w:r w:rsidRPr="00043673">
        <w:t>Антитела к ДНФ определяли в диапазоне концентраций 2,8-150 мг/мл</w:t>
      </w:r>
      <w:r w:rsidR="00043673" w:rsidRPr="00043673">
        <w:t>.</w:t>
      </w:r>
    </w:p>
    <w:p w:rsidR="00043673" w:rsidRDefault="00677938" w:rsidP="00043673">
      <w:r w:rsidRPr="00043673">
        <w:t>Описан также электрод, селективный к дигоксину</w:t>
      </w:r>
      <w:r w:rsidR="00043673" w:rsidRPr="00043673">
        <w:t xml:space="preserve">; </w:t>
      </w:r>
      <w:r w:rsidRPr="00043673">
        <w:t>калий-селективная мембрана этого электрода состоит из ковалентно связанного с дигоксином бензо-15-крауна-5 и поливинил хлорида</w:t>
      </w:r>
      <w:r w:rsidR="00043673" w:rsidRPr="00043673">
        <w:t xml:space="preserve">. </w:t>
      </w:r>
      <w:r w:rsidRPr="00043673">
        <w:t>Принцип иммуноанализа состо</w:t>
      </w:r>
      <w:r w:rsidR="007C141D">
        <w:t>ит в конкурентном связывании ди</w:t>
      </w:r>
      <w:r w:rsidRPr="00043673">
        <w:t>гоксина в мембране и в пробе с ограниченным количеством антител</w:t>
      </w:r>
      <w:r w:rsidR="00043673" w:rsidRPr="00043673">
        <w:t xml:space="preserve">. </w:t>
      </w:r>
      <w:r w:rsidRPr="00043673">
        <w:t>В ходе ан</w:t>
      </w:r>
      <w:r w:rsidR="007C141D">
        <w:t>ализа некоторое количество конью</w:t>
      </w:r>
      <w:r w:rsidRPr="00043673">
        <w:t>гата ионофора связывается антителами на внешней поверхности мембраны, что снижает способность мембраны к транспорту ионов</w:t>
      </w:r>
      <w:r w:rsidR="00043673" w:rsidRPr="00043673">
        <w:t xml:space="preserve">. </w:t>
      </w:r>
      <w:r w:rsidRPr="00043673">
        <w:t>Количество связанного коныогата обратно пропорционально</w:t>
      </w:r>
      <w:r w:rsidR="007C141D">
        <w:t xml:space="preserve"> концентрации ди</w:t>
      </w:r>
      <w:r w:rsidRPr="00043673">
        <w:t>гоксина в растворе</w:t>
      </w:r>
      <w:r w:rsidR="00043673" w:rsidRPr="00043673">
        <w:t xml:space="preserve">. </w:t>
      </w:r>
      <w:r w:rsidRPr="00043673">
        <w:t>При данной концентрации иона калия на электродный потенциал влияет эффективность удаления различного количества ионофора из мембраны</w:t>
      </w:r>
      <w:r w:rsidR="00043673" w:rsidRPr="00043673">
        <w:t xml:space="preserve">. </w:t>
      </w:r>
      <w:r w:rsidRPr="00043673">
        <w:t>Калибровочная кривая построена в диапазоне концентраций дигоксина 1-100 нмоль/л</w:t>
      </w:r>
      <w:r w:rsidR="00043673" w:rsidRPr="00043673">
        <w:t>.</w:t>
      </w:r>
    </w:p>
    <w:p w:rsidR="00677938" w:rsidRPr="00043673" w:rsidRDefault="007C141D" w:rsidP="007C141D">
      <w:pPr>
        <w:pStyle w:val="2"/>
      </w:pPr>
      <w:r>
        <w:br w:type="page"/>
        <w:t>А</w:t>
      </w:r>
      <w:r w:rsidRPr="00043673">
        <w:t>мперометрический иммуноанализ</w:t>
      </w:r>
    </w:p>
    <w:p w:rsidR="007C141D" w:rsidRDefault="007C141D" w:rsidP="00043673"/>
    <w:p w:rsidR="00043673" w:rsidRDefault="00677938" w:rsidP="00043673">
      <w:r w:rsidRPr="00043673">
        <w:t>Ферментные метки</w:t>
      </w:r>
      <w:r w:rsidR="00043673" w:rsidRPr="00043673">
        <w:t xml:space="preserve">. </w:t>
      </w:r>
      <w:r w:rsidR="00721607">
        <w:t>В электрохимическом иммуно</w:t>
      </w:r>
      <w:r w:rsidRPr="00043673">
        <w:t>анализе в качестве метки хорошо зарекомендовала себя щелочная фосфатаза</w:t>
      </w:r>
      <w:r w:rsidR="00043673" w:rsidRPr="00043673">
        <w:t xml:space="preserve">. </w:t>
      </w:r>
      <w:r w:rsidRPr="00043673">
        <w:t xml:space="preserve">На </w:t>
      </w:r>
      <w:r w:rsidR="00043673">
        <w:t>рис.4</w:t>
      </w:r>
      <w:r w:rsidRPr="00043673">
        <w:t xml:space="preserve"> представлено </w:t>
      </w:r>
      <w:r w:rsidR="007C141D">
        <w:t>уравнение реакции гидролиза фени</w:t>
      </w:r>
      <w:r w:rsidRPr="00043673">
        <w:t>лфосфата, который чаще всего применяют в качестве субстрата этого фермента</w:t>
      </w:r>
      <w:r w:rsidR="00043673" w:rsidRPr="00043673">
        <w:t xml:space="preserve">. </w:t>
      </w:r>
      <w:r w:rsidRPr="00043673">
        <w:t>Образующийся фенол можно окислить в карбонатном буфере при + 750 мВ относительно хлорсеребряного электрода, в то время как субстрат фенил фосфат при положительном потенциале электрохимически неактивен</w:t>
      </w:r>
      <w:r w:rsidR="00043673" w:rsidRPr="00043673">
        <w:t xml:space="preserve">. </w:t>
      </w:r>
      <w:r w:rsidRPr="00043673">
        <w:t>Образование способного окисляться продукта устраняет необходимость удаления кислорода из пробы перед анализом, как это принято в восстановительных электрохимических экспериментах</w:t>
      </w:r>
      <w:r w:rsidR="00043673" w:rsidRPr="00043673">
        <w:t xml:space="preserve">. </w:t>
      </w:r>
      <w:r w:rsidRPr="00043673">
        <w:t>Конечно, и ранее щелочная фосфатаза использовалась в иммуноанализе, но только в сочетании со спектрофотометрическим определением продуктов</w:t>
      </w:r>
      <w:r w:rsidR="00043673" w:rsidRPr="00043673">
        <w:t>.</w:t>
      </w:r>
    </w:p>
    <w:p w:rsidR="00677938" w:rsidRDefault="00677938" w:rsidP="00043673">
      <w:r w:rsidRPr="00043673">
        <w:t>Электрохимическое определение фенола осложняется загрязнением поверхности электрода вследствие электрополимеризации</w:t>
      </w:r>
      <w:r w:rsidR="007C141D" w:rsidRPr="007C141D">
        <w:t xml:space="preserve"> </w:t>
      </w:r>
      <w:r w:rsidR="007C141D" w:rsidRPr="00043673">
        <w:t>феноксильных радикалов, обра</w:t>
      </w:r>
      <w:r w:rsidR="00721607">
        <w:t>зующихся в результате одноэлект</w:t>
      </w:r>
      <w:r w:rsidR="007C141D" w:rsidRPr="00043673">
        <w:t>ронного окисления фенола.</w:t>
      </w:r>
    </w:p>
    <w:p w:rsidR="007C141D" w:rsidRPr="00043673" w:rsidRDefault="007C141D" w:rsidP="00043673"/>
    <w:p w:rsidR="00677938" w:rsidRPr="00043673" w:rsidRDefault="00907CBE" w:rsidP="00043673">
      <w:r>
        <w:pict>
          <v:shape id="_x0000_i1028" type="#_x0000_t75" style="width:282pt;height:80.25pt">
            <v:imagedata r:id="rId10" o:title=""/>
          </v:shape>
        </w:pict>
      </w:r>
    </w:p>
    <w:p w:rsidR="007C141D" w:rsidRDefault="007C141D" w:rsidP="00043673"/>
    <w:p w:rsidR="00043673" w:rsidRDefault="00677938" w:rsidP="00043673">
      <w:r w:rsidRPr="00043673">
        <w:t>Осложнения могут возникнуть* также при работе с биологическими образцами из-за адсорбции белков на электроде, сопровождающейся уменьшением измеряемой силы тока</w:t>
      </w:r>
      <w:r w:rsidR="00043673" w:rsidRPr="00043673">
        <w:t xml:space="preserve">. </w:t>
      </w:r>
      <w:r w:rsidRPr="00043673">
        <w:t>Подобные проблемы стимулировали создание таких методик электрохимического иммуно</w:t>
      </w:r>
      <w:r w:rsidR="007C141D">
        <w:t>ферментного анализа, в которых ампе</w:t>
      </w:r>
      <w:r w:rsidRPr="00043673">
        <w:t>рометрическому определению продуктов ферментативных реакций предшествует хроматографическ</w:t>
      </w:r>
      <w:r w:rsidR="007C141D">
        <w:t>о</w:t>
      </w:r>
      <w:r w:rsidRPr="00043673">
        <w:t>е разделение смеси</w:t>
      </w:r>
      <w:r w:rsidR="00043673" w:rsidRPr="00043673">
        <w:t xml:space="preserve">. </w:t>
      </w:r>
      <w:r w:rsidRPr="00043673">
        <w:t>Целью таких методик является попытка решить проблему загрязнения электродов-, а также повысить чувствительность анализа</w:t>
      </w:r>
      <w:r w:rsidR="00043673" w:rsidRPr="00043673">
        <w:t>.</w:t>
      </w:r>
    </w:p>
    <w:p w:rsidR="00677938" w:rsidRDefault="00677938" w:rsidP="00043673">
      <w:r w:rsidRPr="00043673">
        <w:t>Разработана методика конкурен</w:t>
      </w:r>
      <w:r w:rsidR="007C141D">
        <w:t>тного гетерогенного иммунофермен</w:t>
      </w:r>
      <w:r w:rsidRPr="00043673">
        <w:t>тного определения дигоксина</w:t>
      </w:r>
      <w:r w:rsidR="00757D62" w:rsidRPr="00043673">
        <w:t xml:space="preserve"> </w:t>
      </w:r>
      <w:r w:rsidRPr="00043673">
        <w:t>с щелочной фосфатазой</w:t>
      </w:r>
      <w:r w:rsidR="007C141D">
        <w:t xml:space="preserve"> </w:t>
      </w:r>
      <w:r w:rsidR="007C141D" w:rsidRPr="00043673">
        <w:t>в качестве метки и с определением продукта ферментативной реакции фенола в тонкослойной электрохимической ячейке с помощью проточно-инжекционного анализа с электрохимическим детектором или жидкостной хроматографии с электрохимическим детектором.</w:t>
      </w:r>
    </w:p>
    <w:p w:rsidR="007C141D" w:rsidRPr="00043673" w:rsidRDefault="007C141D" w:rsidP="00043673"/>
    <w:p w:rsidR="00677938" w:rsidRPr="00043673" w:rsidRDefault="00907CBE" w:rsidP="00043673">
      <w:r>
        <w:pict>
          <v:shape id="_x0000_i1029" type="#_x0000_t75" style="width:349.5pt;height:378.75pt">
            <v:imagedata r:id="rId11" o:title=""/>
          </v:shape>
        </w:pict>
      </w:r>
    </w:p>
    <w:p w:rsidR="007C141D" w:rsidRDefault="007C141D" w:rsidP="00043673"/>
    <w:p w:rsidR="00043673" w:rsidRDefault="00677938" w:rsidP="00043673">
      <w:r w:rsidRPr="00043673">
        <w:t>В системе ПИА-ЭХ пробу</w:t>
      </w:r>
      <w:r w:rsidR="00757D62" w:rsidRPr="00043673">
        <w:t xml:space="preserve"> </w:t>
      </w:r>
      <w:r w:rsidRPr="00043673">
        <w:t>непосредственно инжектируют в тонкослойную ячейку, тогда как в системе ЖХ-ЭХ фенол задерживается на предколонке с октилдецилсиланом</w:t>
      </w:r>
      <w:r w:rsidR="00043673" w:rsidRPr="00043673">
        <w:t xml:space="preserve">. </w:t>
      </w:r>
      <w:r w:rsidRPr="00043673">
        <w:t>Каждая система имеет свои достоинства</w:t>
      </w:r>
      <w:r w:rsidR="00043673" w:rsidRPr="00043673">
        <w:t xml:space="preserve">. </w:t>
      </w:r>
      <w:r w:rsidRPr="00043673">
        <w:t>Например, в ПИА-ЭХ достигается достаточно большая пропускная способность, но меньшая чувствительность, так как инжекция порождает емкостный ток, даже если компоненты раствора субстрата при используемых потенциалах электрохимически неактивны</w:t>
      </w:r>
      <w:r w:rsidR="00043673" w:rsidRPr="00043673">
        <w:t xml:space="preserve">. </w:t>
      </w:r>
      <w:r w:rsidRPr="00043673">
        <w:t>Емкостный ток обусловлен небольшими различиями между матриксом раствора субстрата и буферной неподвижной фазой</w:t>
      </w:r>
      <w:r w:rsidR="00043673" w:rsidRPr="00043673">
        <w:t xml:space="preserve">. </w:t>
      </w:r>
      <w:r w:rsidRPr="00043673">
        <w:t>С другой стороны, при ЖХ-ЭХ фенол отделяется от других компонентов смеси, в том числе и тех, с которыми связано возникновение емкостного тока, но это достигается только эа счет значительного увеличения продолжительности анализа</w:t>
      </w:r>
      <w:r w:rsidR="00043673" w:rsidRPr="00043673">
        <w:t>.</w:t>
      </w:r>
    </w:p>
    <w:p w:rsidR="00043673" w:rsidRDefault="00677938" w:rsidP="00043673">
      <w:r w:rsidRPr="00043673">
        <w:t>Калибровочную кривую для дигоксина</w:t>
      </w:r>
      <w:r w:rsidR="00757D62" w:rsidRPr="00043673">
        <w:t xml:space="preserve"> </w:t>
      </w:r>
      <w:r w:rsidRPr="00043673">
        <w:t>можно построить путем определения пиковых токов растворов сыворотки, содержащих известное количество этого препарата</w:t>
      </w:r>
      <w:r w:rsidR="00043673" w:rsidRPr="00043673">
        <w:t xml:space="preserve">. </w:t>
      </w:r>
      <w:r w:rsidRPr="00043673">
        <w:t>В варианте ЖХ-ЭХ достигнут предел обнаружения 50 пг/мл</w:t>
      </w:r>
      <w:r w:rsidR="00043673" w:rsidRPr="00043673">
        <w:t xml:space="preserve">; </w:t>
      </w:r>
      <w:r w:rsidRPr="00043673">
        <w:t>в клинических анализах результаты хорошо согласуются с результатами РИА</w:t>
      </w:r>
      <w:r w:rsidR="00043673" w:rsidRPr="00043673">
        <w:t>.</w:t>
      </w:r>
    </w:p>
    <w:p w:rsidR="00043673" w:rsidRDefault="00677938" w:rsidP="00043673">
      <w:r w:rsidRPr="00043673">
        <w:t>Разработаны также метод</w:t>
      </w:r>
      <w:r w:rsidR="007C141D">
        <w:t>ики конкурентного иммунофермент</w:t>
      </w:r>
      <w:r w:rsidRPr="00043673">
        <w:t>ного анализа в варианте ЖХ-ЭХ</w:t>
      </w:r>
      <w:r w:rsidR="007C141D">
        <w:t xml:space="preserve"> для определения кислого а-гли</w:t>
      </w:r>
      <w:r w:rsidRPr="00043673">
        <w:t>копротеина</w:t>
      </w:r>
      <w:r w:rsidR="00757D62" w:rsidRPr="00043673">
        <w:t xml:space="preserve"> </w:t>
      </w:r>
      <w:r w:rsidRPr="00043673">
        <w:t xml:space="preserve">и иммуноглобулина </w:t>
      </w:r>
      <w:r w:rsidRPr="00043673">
        <w:rPr>
          <w:lang w:val="en-US"/>
        </w:rPr>
        <w:t>G</w:t>
      </w:r>
      <w:r w:rsidR="00043673" w:rsidRPr="00043673">
        <w:t xml:space="preserve">. </w:t>
      </w:r>
      <w:r w:rsidRPr="00043673">
        <w:t>В последней работе достигнут предел обнаружения около 5 нг/мл</w:t>
      </w:r>
      <w:r w:rsidR="00043673" w:rsidRPr="00043673">
        <w:t xml:space="preserve">. </w:t>
      </w:r>
      <w:r w:rsidRPr="00043673">
        <w:t>Значительно большую чувствительность Обеспечивает двухсайтовый анализ</w:t>
      </w:r>
      <w:r w:rsidR="00043673" w:rsidRPr="00043673">
        <w:t xml:space="preserve">. </w:t>
      </w:r>
      <w:r w:rsidRPr="00043673">
        <w:t xml:space="preserve">Так, при определении </w:t>
      </w:r>
      <w:r w:rsidRPr="00043673">
        <w:rPr>
          <w:lang w:val="en-US"/>
        </w:rPr>
        <w:t>IgG</w:t>
      </w:r>
      <w:r w:rsidRPr="00043673">
        <w:t xml:space="preserve"> кролика с щелочной фосфатазой в качестве ферментной метки достигнут предел обнаружения около 10 пг/мл</w:t>
      </w:r>
      <w:r w:rsidR="00043673" w:rsidRPr="00043673">
        <w:t>.</w:t>
      </w:r>
    </w:p>
    <w:p w:rsidR="007C141D" w:rsidRDefault="00677938" w:rsidP="007C141D">
      <w:r w:rsidRPr="00043673">
        <w:t>В гетерогенном электрохимическом иммуноферментном анализе полезной оказалась и высокоэффективная иммуноаффинная хроматография</w:t>
      </w:r>
      <w:r w:rsidR="00043673" w:rsidRPr="00043673">
        <w:t xml:space="preserve">. </w:t>
      </w:r>
      <w:r w:rsidRPr="00043673">
        <w:t>Здесь колонку для ВЭИХ, представляющую собой, по сути дела, реактор многократного использования, заполняют антителами, ковалентно связанными с твердым носителем</w:t>
      </w:r>
      <w:r w:rsidR="00043673" w:rsidRPr="00043673">
        <w:t xml:space="preserve">. </w:t>
      </w:r>
      <w:r w:rsidRPr="00043673">
        <w:t>При применении ферментной метки активность связанного фермента можно измерить путем введения субстрата и определения электроактивного продукта с помощью ЖХ-ЭХ-детектора</w:t>
      </w:r>
      <w:r w:rsidR="00043673" w:rsidRPr="00043673">
        <w:t xml:space="preserve">. </w:t>
      </w:r>
      <w:r w:rsidRPr="00043673">
        <w:t>Режим проточно-инжекционной хроматографии позволяет тщательно контролировать состояние иммуносорбента, что очень важно для достижения хорошей воспроизводимости</w:t>
      </w:r>
      <w:r w:rsidR="00043673" w:rsidRPr="00043673">
        <w:t xml:space="preserve">. </w:t>
      </w:r>
      <w:r w:rsidR="007C141D">
        <w:t>Имму</w:t>
      </w:r>
      <w:r w:rsidRPr="00043673">
        <w:t>носорбентные колонки стабильны по меньшей мере в течение 3 месяцев</w:t>
      </w:r>
      <w:r w:rsidR="00043673" w:rsidRPr="00043673">
        <w:t xml:space="preserve">. </w:t>
      </w:r>
      <w:r w:rsidRPr="00043673">
        <w:t xml:space="preserve">Такой принцип положен в основу двухсайтовой иммуноферментной методики типа </w:t>
      </w:r>
      <w:r w:rsidRPr="00043673">
        <w:rPr>
          <w:lang w:val="en-US"/>
        </w:rPr>
        <w:t>ELISA</w:t>
      </w:r>
      <w:r w:rsidRPr="00043673">
        <w:t xml:space="preserve"> для определения </w:t>
      </w:r>
      <w:r w:rsidRPr="00043673">
        <w:rPr>
          <w:lang w:val="en-US"/>
        </w:rPr>
        <w:t>IgG</w:t>
      </w:r>
      <w:r w:rsidR="00757D62" w:rsidRPr="00043673">
        <w:t>,</w:t>
      </w:r>
      <w:r w:rsidRPr="00043673">
        <w:t xml:space="preserve"> в которой роль вторичных антител выполнял конъюгат анти-</w:t>
      </w:r>
      <w:r w:rsidRPr="00043673">
        <w:rPr>
          <w:lang w:val="en-US"/>
        </w:rPr>
        <w:t>IgG</w:t>
      </w:r>
      <w:r w:rsidRPr="00043673">
        <w:t xml:space="preserve"> козла с глюко</w:t>
      </w:r>
      <w:r w:rsidR="007C141D">
        <w:t>зооксидазой, а определяли перок</w:t>
      </w:r>
      <w:r w:rsidR="007C141D" w:rsidRPr="007C141D">
        <w:t xml:space="preserve"> </w:t>
      </w:r>
      <w:r w:rsidR="007C141D" w:rsidRPr="00043673">
        <w:t>с ид водорода, образующийся после введения глюкозы в аффинную колонку. При времени инкубации менее 30 мин достигнута чувствительность 10-12 - 10-15М.</w:t>
      </w:r>
    </w:p>
    <w:p w:rsidR="00677938" w:rsidRPr="00043673" w:rsidRDefault="00677938" w:rsidP="00043673"/>
    <w:p w:rsidR="00677938" w:rsidRPr="00043673" w:rsidRDefault="00907CBE" w:rsidP="00043673">
      <w:r>
        <w:pict>
          <v:shape id="_x0000_i1030" type="#_x0000_t75" style="width:326.25pt;height:357pt">
            <v:imagedata r:id="rId12" o:title=""/>
          </v:shape>
        </w:pict>
      </w:r>
    </w:p>
    <w:p w:rsidR="007C141D" w:rsidRDefault="007C141D" w:rsidP="00043673"/>
    <w:p w:rsidR="00043673" w:rsidRDefault="00677938" w:rsidP="00043673">
      <w:r w:rsidRPr="00043673">
        <w:t xml:space="preserve">Недавно описана методика быстрого определения </w:t>
      </w:r>
      <w:r w:rsidRPr="00043673">
        <w:rPr>
          <w:lang w:val="en-US"/>
        </w:rPr>
        <w:t>hCG</w:t>
      </w:r>
      <w:r w:rsidRPr="00043673">
        <w:t xml:space="preserve"> с помощью двухсайтового иммуноферментного анализа и иммобилизованных на электроде антител</w:t>
      </w:r>
      <w:r w:rsidR="00043673" w:rsidRPr="00043673">
        <w:t xml:space="preserve">. </w:t>
      </w:r>
      <w:r w:rsidRPr="00043673">
        <w:t>Активность глюкозооксидазы, связанной с вторыми антителами, определяли электрохимически с помощью медиатора переноса электронов</w:t>
      </w:r>
      <w:r w:rsidR="00757D62" w:rsidRPr="00043673">
        <w:t>,</w:t>
      </w:r>
      <w:r w:rsidRPr="00043673">
        <w:t xml:space="preserve"> не прибегая к стадии отдельной инкубации</w:t>
      </w:r>
      <w:r w:rsidR="00043673" w:rsidRPr="00043673">
        <w:t xml:space="preserve">. </w:t>
      </w:r>
      <w:r w:rsidRPr="00043673">
        <w:t xml:space="preserve">Средняя чувствительность </w:t>
      </w:r>
      <w:r w:rsidRPr="00043673">
        <w:rPr>
          <w:lang w:val="en-US"/>
        </w:rPr>
        <w:t>hCG</w:t>
      </w:r>
      <w:r w:rsidRPr="00043673">
        <w:t xml:space="preserve"> была равна 9 м</w:t>
      </w:r>
      <w:r w:rsidR="00043673" w:rsidRPr="00043673">
        <w:t xml:space="preserve">. </w:t>
      </w:r>
      <w:r w:rsidRPr="00043673">
        <w:t>ед</w:t>
      </w:r>
      <w:r w:rsidR="00043673" w:rsidRPr="00043673">
        <w:t xml:space="preserve">. </w:t>
      </w:r>
      <w:r w:rsidRPr="00043673">
        <w:t>/л</w:t>
      </w:r>
      <w:r w:rsidR="00043673" w:rsidRPr="00043673">
        <w:t>.</w:t>
      </w:r>
    </w:p>
    <w:p w:rsidR="007C141D" w:rsidRDefault="00677938" w:rsidP="007C141D">
      <w:r w:rsidRPr="00043673">
        <w:t>Все описанные выше методики относятся к числу гетерогенных</w:t>
      </w:r>
      <w:r w:rsidR="00043673" w:rsidRPr="00043673">
        <w:t xml:space="preserve">. </w:t>
      </w:r>
      <w:r w:rsidRPr="00043673">
        <w:t>Известны и гомогенные методы иммуноферментного анализа с амперометрическим определением</w:t>
      </w:r>
      <w:r w:rsidR="00043673" w:rsidRPr="00043673">
        <w:t xml:space="preserve">. </w:t>
      </w:r>
      <w:r w:rsidRPr="00043673">
        <w:t>Так, концентрацию антиэпилептического препарата фенитоина можно измерять с помощью</w:t>
      </w:r>
      <w:r w:rsidR="007C141D">
        <w:t xml:space="preserve"> </w:t>
      </w:r>
      <w:r w:rsidR="007C141D" w:rsidRPr="00043673">
        <w:t xml:space="preserve">конкурентного иммуноферментного анализа, основанного на принципе ПИА, и амперометрического определения </w:t>
      </w:r>
      <w:r w:rsidR="007C141D" w:rsidRPr="00043673">
        <w:rPr>
          <w:lang w:val="en-US"/>
        </w:rPr>
        <w:t>NADH</w:t>
      </w:r>
      <w:r w:rsidR="007C141D" w:rsidRPr="00043673">
        <w:t xml:space="preserve">. В качестве метки обычно применяют глкжозо-6-фосфатдегидрогеназу, катализирующую восстановление </w:t>
      </w:r>
      <w:r w:rsidR="007C141D" w:rsidRPr="00043673">
        <w:rPr>
          <w:lang w:val="en-US"/>
        </w:rPr>
        <w:t>NAD</w:t>
      </w:r>
      <w:r w:rsidR="007C141D" w:rsidRPr="00043673">
        <w:t xml:space="preserve">+ до </w:t>
      </w:r>
      <w:r w:rsidR="007C141D" w:rsidRPr="00043673">
        <w:rPr>
          <w:lang w:val="en-US"/>
        </w:rPr>
        <w:t>NADH</w:t>
      </w:r>
      <w:r w:rsidR="007C141D" w:rsidRPr="00043673">
        <w:t xml:space="preserve">. Оптимальный диапазон определения </w:t>
      </w:r>
      <w:r w:rsidR="007C141D" w:rsidRPr="00043673">
        <w:rPr>
          <w:lang w:val="en-US"/>
        </w:rPr>
        <w:t>NADH</w:t>
      </w:r>
      <w:r w:rsidR="007C141D" w:rsidRPr="00043673">
        <w:t xml:space="preserve"> равен 0,01 его концентрации, создающейся за время, необходимое для каждого анализа. Поэтому непосредственно перед введением в проточную систему пробу необходимо разбавить примерно в 100 раз.</w:t>
      </w:r>
    </w:p>
    <w:p w:rsidR="00677938" w:rsidRPr="00043673" w:rsidRDefault="00677938" w:rsidP="00043673"/>
    <w:p w:rsidR="00677938" w:rsidRPr="00043673" w:rsidRDefault="00907CBE" w:rsidP="00043673">
      <w:r>
        <w:pict>
          <v:shape id="_x0000_i1031" type="#_x0000_t75" style="width:315pt;height:219.75pt">
            <v:imagedata r:id="rId13" o:title=""/>
          </v:shape>
        </w:pict>
      </w:r>
    </w:p>
    <w:p w:rsidR="00F914C5" w:rsidRDefault="00F914C5" w:rsidP="00043673"/>
    <w:p w:rsidR="00043673" w:rsidRDefault="00677938" w:rsidP="00043673">
      <w:r w:rsidRPr="00043673">
        <w:t>Н</w:t>
      </w:r>
      <w:r w:rsidR="00F914C5">
        <w:t>-</w:t>
      </w:r>
      <w:r w:rsidRPr="00043673">
        <w:t>го и др</w:t>
      </w:r>
      <w:r w:rsidR="00043673" w:rsidRPr="00043673">
        <w:t xml:space="preserve">. </w:t>
      </w:r>
      <w:r w:rsidRPr="00043673">
        <w:t xml:space="preserve">разработали вариант гомогенного амперометрического иммуноферментного </w:t>
      </w:r>
      <w:r w:rsidR="00F914C5">
        <w:t>анализа, основанный на ингибиро</w:t>
      </w:r>
      <w:r w:rsidRPr="00043673">
        <w:t>вании антителами превращения апоферментов в холоферменты Модельным определяемым соединением была 2,4-динитрофенила-минокапроновая кислота</w:t>
      </w:r>
      <w:r w:rsidR="00757D62" w:rsidRPr="00043673">
        <w:t>,</w:t>
      </w:r>
      <w:r w:rsidRPr="00043673">
        <w:t xml:space="preserve"> а в качестве ферментной метки применяли глюкозооксидазу</w:t>
      </w:r>
      <w:r w:rsidR="00043673" w:rsidRPr="00043673">
        <w:t xml:space="preserve">. </w:t>
      </w:r>
      <w:r w:rsidRPr="00043673">
        <w:t>Катализируемое последней образование пероксида водорода при окислении глюкозы в присутствии кислорода контролировали амперометрически</w:t>
      </w:r>
      <w:r w:rsidR="00043673" w:rsidRPr="00043673">
        <w:t>.</w:t>
      </w:r>
    </w:p>
    <w:p w:rsidR="00677938" w:rsidRPr="00043673" w:rsidRDefault="00677938" w:rsidP="00043673">
      <w:r w:rsidRPr="00043673">
        <w:t xml:space="preserve">Принцип анализа представлен на </w:t>
      </w:r>
      <w:r w:rsidR="00043673">
        <w:t>рис.7</w:t>
      </w:r>
      <w:r w:rsidR="00043673" w:rsidRPr="00043673">
        <w:t xml:space="preserve">. </w:t>
      </w:r>
      <w:r w:rsidRPr="00043673">
        <w:t xml:space="preserve">Определяемое вещество </w:t>
      </w:r>
      <w:r w:rsidRPr="00043673">
        <w:rPr>
          <w:lang w:val="en-US"/>
        </w:rPr>
        <w:t>DNP</w:t>
      </w:r>
      <w:r w:rsidRPr="00043673">
        <w:t>-</w:t>
      </w:r>
      <w:r w:rsidRPr="00043673">
        <w:rPr>
          <w:lang w:val="en-US"/>
        </w:rPr>
        <w:t>ACA</w:t>
      </w:r>
      <w:r w:rsidRPr="00043673">
        <w:t xml:space="preserve"> и </w:t>
      </w:r>
      <w:r w:rsidRPr="00043673">
        <w:rPr>
          <w:lang w:val="en-US"/>
        </w:rPr>
        <w:t>DNP</w:t>
      </w:r>
      <w:r w:rsidRPr="00043673">
        <w:t>-апоглюкозооксидаза</w:t>
      </w:r>
      <w:r w:rsidR="00757D62" w:rsidRPr="00043673">
        <w:t xml:space="preserve"> </w:t>
      </w:r>
      <w:r w:rsidRPr="00043673">
        <w:t xml:space="preserve">конкурируют за данное количество антител против </w:t>
      </w:r>
      <w:r w:rsidRPr="00043673">
        <w:rPr>
          <w:lang w:val="en-US"/>
        </w:rPr>
        <w:t>DNP</w:t>
      </w:r>
      <w:r w:rsidR="00043673" w:rsidRPr="00043673">
        <w:t xml:space="preserve">. </w:t>
      </w:r>
      <w:r w:rsidRPr="00043673">
        <w:t>При добавлении флавинадениндинуклеотида</w:t>
      </w:r>
      <w:r w:rsidR="00757D62" w:rsidRPr="00043673">
        <w:t xml:space="preserve"> </w:t>
      </w:r>
      <w:r w:rsidRPr="00043673">
        <w:t xml:space="preserve">последний может связываться со свободной </w:t>
      </w:r>
      <w:r w:rsidRPr="00043673">
        <w:rPr>
          <w:lang w:val="en-US"/>
        </w:rPr>
        <w:t>DNP</w:t>
      </w:r>
      <w:r w:rsidRPr="00043673">
        <w:t>-</w:t>
      </w:r>
      <w:r w:rsidRPr="00043673">
        <w:rPr>
          <w:lang w:val="en-US"/>
        </w:rPr>
        <w:t>CAGO</w:t>
      </w:r>
      <w:r w:rsidRPr="00043673">
        <w:t xml:space="preserve"> с образованием обладающего ферментативной активностью комплекса </w:t>
      </w:r>
      <w:r w:rsidRPr="00043673">
        <w:rPr>
          <w:lang w:val="en-US"/>
        </w:rPr>
        <w:t>DNP</w:t>
      </w:r>
      <w:r w:rsidRPr="00043673">
        <w:t>-</w:t>
      </w:r>
      <w:r w:rsidRPr="00043673">
        <w:rPr>
          <w:lang w:val="en-US"/>
        </w:rPr>
        <w:t>CAGO</w:t>
      </w:r>
      <w:r w:rsidR="00043673" w:rsidRPr="00043673">
        <w:t xml:space="preserve">: </w:t>
      </w:r>
      <w:r w:rsidRPr="00043673">
        <w:rPr>
          <w:lang w:val="en-US"/>
        </w:rPr>
        <w:t>FAD</w:t>
      </w:r>
      <w:r w:rsidRPr="00043673">
        <w:t>, которы</w:t>
      </w:r>
      <w:r w:rsidR="00F914C5">
        <w:t>й</w:t>
      </w:r>
      <w:r w:rsidRPr="00043673">
        <w:t xml:space="preserve"> катализирует образование Н</w:t>
      </w:r>
      <w:r w:rsidRPr="00043673">
        <w:rPr>
          <w:vertAlign w:val="subscript"/>
        </w:rPr>
        <w:t>2</w:t>
      </w:r>
      <w:r w:rsidRPr="00043673">
        <w:t>0</w:t>
      </w:r>
      <w:r w:rsidRPr="00043673">
        <w:rPr>
          <w:vertAlign w:val="subscript"/>
        </w:rPr>
        <w:t>2</w:t>
      </w:r>
      <w:r w:rsidRPr="00043673">
        <w:t xml:space="preserve"> из 0</w:t>
      </w:r>
      <w:r w:rsidRPr="00043673">
        <w:rPr>
          <w:vertAlign w:val="subscript"/>
        </w:rPr>
        <w:t>2</w:t>
      </w:r>
      <w:r w:rsidRPr="00043673">
        <w:t xml:space="preserve"> в присутствии глюкозы</w:t>
      </w:r>
      <w:r w:rsidR="00043673" w:rsidRPr="00043673">
        <w:t xml:space="preserve">. </w:t>
      </w:r>
      <w:r w:rsidRPr="00043673">
        <w:t>Таким образом, скорость образования Н</w:t>
      </w:r>
      <w:r w:rsidRPr="00043673">
        <w:rPr>
          <w:vertAlign w:val="subscript"/>
        </w:rPr>
        <w:t>2</w:t>
      </w:r>
      <w:r w:rsidRPr="00043673">
        <w:t>0</w:t>
      </w:r>
      <w:r w:rsidRPr="00043673">
        <w:rPr>
          <w:vertAlign w:val="subscript"/>
        </w:rPr>
        <w:t>2</w:t>
      </w:r>
      <w:r w:rsidRPr="00043673">
        <w:t xml:space="preserve"> является мерой концентрации свободной </w:t>
      </w:r>
      <w:r w:rsidRPr="00043673">
        <w:rPr>
          <w:lang w:val="en-US"/>
        </w:rPr>
        <w:t>DNP</w:t>
      </w:r>
      <w:r w:rsidRPr="00043673">
        <w:t>-</w:t>
      </w:r>
      <w:r w:rsidRPr="00043673">
        <w:rPr>
          <w:lang w:val="en-US"/>
        </w:rPr>
        <w:t>CAGO</w:t>
      </w:r>
      <w:r w:rsidR="00757D62" w:rsidRPr="00043673">
        <w:t xml:space="preserve"> </w:t>
      </w:r>
      <w:r w:rsidRPr="00043673">
        <w:t xml:space="preserve">и, следовательно, концентрации </w:t>
      </w:r>
      <w:r w:rsidRPr="00043673">
        <w:rPr>
          <w:lang w:val="en-US"/>
        </w:rPr>
        <w:t>DNP</w:t>
      </w:r>
      <w:r w:rsidRPr="00043673">
        <w:t>-</w:t>
      </w:r>
    </w:p>
    <w:p w:rsidR="00043673" w:rsidRDefault="00677938" w:rsidP="00043673">
      <w:r w:rsidRPr="00043673">
        <w:t>АСА в пробе</w:t>
      </w:r>
      <w:r w:rsidR="00043673" w:rsidRPr="00043673">
        <w:t xml:space="preserve">. </w:t>
      </w:r>
      <w:r w:rsidRPr="00043673">
        <w:t>Концентрацию Н</w:t>
      </w:r>
      <w:r w:rsidRPr="00043673">
        <w:rPr>
          <w:vertAlign w:val="subscript"/>
        </w:rPr>
        <w:t>2</w:t>
      </w:r>
      <w:r w:rsidRPr="00043673">
        <w:t xml:space="preserve">0, определяют амперометрически на платиновом электроде при + 700 мВ относительно электрода сравнения </w:t>
      </w:r>
      <w:r w:rsidRPr="00043673">
        <w:rPr>
          <w:lang w:val="en-US"/>
        </w:rPr>
        <w:t>Ag</w:t>
      </w:r>
      <w:r w:rsidRPr="00043673">
        <w:t>/</w:t>
      </w:r>
      <w:r w:rsidRPr="00043673">
        <w:rPr>
          <w:lang w:val="en-US"/>
        </w:rPr>
        <w:t>AgCl</w:t>
      </w:r>
      <w:r w:rsidR="00043673" w:rsidRPr="00043673">
        <w:t xml:space="preserve">. </w:t>
      </w:r>
      <w:r w:rsidRPr="00043673">
        <w:t>Рабочий диапазон анализа равен 2-40 мкг/мл</w:t>
      </w:r>
      <w:r w:rsidR="00043673" w:rsidRPr="00043673">
        <w:t>.</w:t>
      </w:r>
    </w:p>
    <w:p w:rsidR="00043673" w:rsidRDefault="00677938" w:rsidP="00043673">
      <w:r w:rsidRPr="00043673">
        <w:t>Вполне успешно использовавшийся для определения гаптенов гомогенный иммуноферментный анализ значительно реже применяли для определения антител</w:t>
      </w:r>
      <w:r w:rsidR="00043673" w:rsidRPr="00043673">
        <w:t xml:space="preserve">. </w:t>
      </w:r>
      <w:r w:rsidRPr="00043673">
        <w:t>Недавно описаны такие методики для определения антител к лекарственным препаратам</w:t>
      </w:r>
      <w:r w:rsidR="00043673" w:rsidRPr="00043673">
        <w:t xml:space="preserve">. </w:t>
      </w:r>
      <w:r w:rsidRPr="00043673">
        <w:t>Цель разработки заключалась в упрощении существующих методик определения антител при сохранении требуемой чувствительности</w:t>
      </w:r>
      <w:r w:rsidR="00043673" w:rsidRPr="00043673">
        <w:t xml:space="preserve">. </w:t>
      </w:r>
      <w:r w:rsidRPr="00043673">
        <w:t>Метод основан на ингибировании ферментативной активности конъюгата антиген-фермент определяемыми антителами, а в качестве фермента применяли глюкозо-6-фосфатдегидрогеназу</w:t>
      </w:r>
      <w:r w:rsidR="00043673" w:rsidRPr="00043673">
        <w:t>:</w:t>
      </w:r>
    </w:p>
    <w:p w:rsidR="00F914C5" w:rsidRDefault="00F914C5" w:rsidP="00043673"/>
    <w:p w:rsidR="00677938" w:rsidRPr="00043673" w:rsidRDefault="00907CBE" w:rsidP="00043673">
      <w:r>
        <w:pict>
          <v:shape id="_x0000_i1032" type="#_x0000_t75" style="width:311.25pt;height:39.75pt">
            <v:imagedata r:id="rId14" o:title=""/>
          </v:shape>
        </w:pict>
      </w:r>
    </w:p>
    <w:p w:rsidR="00F914C5" w:rsidRDefault="00F914C5" w:rsidP="00043673"/>
    <w:p w:rsidR="00043673" w:rsidRDefault="00677938" w:rsidP="00043673">
      <w:r w:rsidRPr="00043673">
        <w:t xml:space="preserve">Ферментативную активность измеряли амперометрическим определением скорости окисления </w:t>
      </w:r>
      <w:r w:rsidRPr="00043673">
        <w:rPr>
          <w:lang w:val="en-US"/>
        </w:rPr>
        <w:t>NADH</w:t>
      </w:r>
      <w:r w:rsidRPr="00043673">
        <w:t xml:space="preserve"> на платиновом электроде</w:t>
      </w:r>
      <w:r w:rsidR="00043673" w:rsidRPr="00043673">
        <w:t xml:space="preserve">. </w:t>
      </w:r>
      <w:r w:rsidRPr="00043673">
        <w:t>Возможности методики были продемонстрированы на примере модельной системы лидокаин-антитела к лидокаину, калибровочная кривая которой получена вплоть до ианограммовых количеств антител</w:t>
      </w:r>
      <w:r w:rsidR="00043673" w:rsidRPr="00043673">
        <w:t xml:space="preserve">. </w:t>
      </w:r>
      <w:r w:rsidRPr="00043673">
        <w:t>Абсолютная чувствительность анализа зависит от начального количества конъюгата антиген-фермент</w:t>
      </w:r>
      <w:r w:rsidR="00043673" w:rsidRPr="00043673">
        <w:t xml:space="preserve">. </w:t>
      </w:r>
      <w:r w:rsidRPr="00043673">
        <w:t>Показано, что возможное загрязнение платинового электрода, обусловленное адсорбцией белков, и перекрестные реакции антител практически не влияют на результат анализа</w:t>
      </w:r>
      <w:r w:rsidR="00043673" w:rsidRPr="00043673">
        <w:t>.</w:t>
      </w:r>
    </w:p>
    <w:p w:rsidR="00043673" w:rsidRDefault="00677938" w:rsidP="00043673">
      <w:r w:rsidRPr="00043673">
        <w:t>Неферментативные электроактивные метки</w:t>
      </w:r>
      <w:r w:rsidR="00043673" w:rsidRPr="00043673">
        <w:t xml:space="preserve">. </w:t>
      </w:r>
      <w:r w:rsidRPr="00043673">
        <w:t>Многообещающим направлением в амперометрическом иммуноанализе представляется применение металлсодержащих</w:t>
      </w:r>
      <w:r w:rsidR="00757D62" w:rsidRPr="00043673">
        <w:t xml:space="preserve"> </w:t>
      </w:r>
      <w:r w:rsidRPr="00043673">
        <w:t>соединений</w:t>
      </w:r>
      <w:r w:rsidR="00043673" w:rsidRPr="00043673">
        <w:t xml:space="preserve">. </w:t>
      </w:r>
      <w:r w:rsidRPr="00043673">
        <w:t>К таким меткам предъявляются следующие требования</w:t>
      </w:r>
      <w:r w:rsidR="00043673">
        <w:t>:</w:t>
      </w:r>
    </w:p>
    <w:p w:rsidR="00043673" w:rsidRDefault="00043673" w:rsidP="00043673">
      <w:r>
        <w:t>1)</w:t>
      </w:r>
      <w:r w:rsidRPr="00043673">
        <w:t xml:space="preserve"> </w:t>
      </w:r>
      <w:r w:rsidR="00677938" w:rsidRPr="00043673">
        <w:t>хорошие электрохимические свойства</w:t>
      </w:r>
      <w:r>
        <w:t>,</w:t>
      </w:r>
    </w:p>
    <w:p w:rsidR="00043673" w:rsidRDefault="00043673" w:rsidP="00043673">
      <w:r>
        <w:t>2)</w:t>
      </w:r>
      <w:r w:rsidRPr="00043673">
        <w:t xml:space="preserve"> </w:t>
      </w:r>
      <w:r w:rsidR="00677938" w:rsidRPr="00043673">
        <w:t>нечувствительность к рН в рабочем диапазоне</w:t>
      </w:r>
      <w:r>
        <w:t>,</w:t>
      </w:r>
    </w:p>
    <w:p w:rsidR="00043673" w:rsidRDefault="00043673" w:rsidP="00043673">
      <w:r>
        <w:t>3)</w:t>
      </w:r>
      <w:r w:rsidRPr="00043673">
        <w:t xml:space="preserve"> </w:t>
      </w:r>
      <w:r w:rsidR="00677938" w:rsidRPr="00043673">
        <w:t>растворимость в водных средах</w:t>
      </w:r>
      <w:r>
        <w:t>,</w:t>
      </w:r>
    </w:p>
    <w:p w:rsidR="00043673" w:rsidRDefault="00043673" w:rsidP="00043673">
      <w:r>
        <w:t>4)</w:t>
      </w:r>
      <w:r w:rsidRPr="00043673">
        <w:t xml:space="preserve"> </w:t>
      </w:r>
      <w:r w:rsidR="00677938" w:rsidRPr="00043673">
        <w:t>отсутствие в биологических жидкостях</w:t>
      </w:r>
      <w:r>
        <w:t>,</w:t>
      </w:r>
    </w:p>
    <w:p w:rsidR="00043673" w:rsidRDefault="00043673" w:rsidP="00043673">
      <w:r>
        <w:t>5)</w:t>
      </w:r>
      <w:r w:rsidRPr="00043673">
        <w:t xml:space="preserve"> </w:t>
      </w:r>
      <w:r w:rsidR="00677938" w:rsidRPr="00043673">
        <w:t>устойчивость и в окисленной, и в восстановленной формах</w:t>
      </w:r>
      <w:r w:rsidRPr="00043673">
        <w:t>.</w:t>
      </w:r>
    </w:p>
    <w:p w:rsidR="00043673" w:rsidRDefault="00677938" w:rsidP="00043673">
      <w:r w:rsidRPr="00043673">
        <w:t>Одним из первых производных ферроцена</w:t>
      </w:r>
      <w:r w:rsidR="00757D62" w:rsidRPr="00043673">
        <w:t xml:space="preserve"> </w:t>
      </w:r>
      <w:r w:rsidRPr="00043673">
        <w:t>в качестве метки для антител был применен 3-карбокси-4-ферроценил-фенилизотиоцианат, выполняющий роль маркера в электронной микроскопии</w:t>
      </w:r>
      <w:r w:rsidR="00043673" w:rsidRPr="00043673">
        <w:t xml:space="preserve">. </w:t>
      </w:r>
      <w:r w:rsidRPr="00043673">
        <w:t>Каис и др</w:t>
      </w:r>
      <w:r w:rsidR="00043673" w:rsidRPr="00043673">
        <w:t xml:space="preserve">. </w:t>
      </w:r>
      <w:r w:rsidRPr="00043673">
        <w:t>впервые предложили использовать в иммуноанализе металлсодержащие метки</w:t>
      </w:r>
      <w:r w:rsidR="00043673" w:rsidRPr="00043673">
        <w:t xml:space="preserve">. </w:t>
      </w:r>
      <w:r w:rsidRPr="00043673">
        <w:t>Они метили низкомолекулярные гаптены в основном металлоорганическими соединениями</w:t>
      </w:r>
      <w:r w:rsidR="00043673" w:rsidRPr="00043673">
        <w:t xml:space="preserve">. </w:t>
      </w:r>
      <w:r w:rsidRPr="00043673">
        <w:t>В принципе любой металл может реагировать с подходящим органическим лигандом, однако Каис уделил основное внимание соединениям ртути и железа, хотя были получены также гаптены, меченные хромом, медью, палладием, кобальтом, марганцем, платиной и даже золотом</w:t>
      </w:r>
      <w:r w:rsidR="00043673" w:rsidRPr="00043673">
        <w:t xml:space="preserve">. </w:t>
      </w:r>
      <w:r w:rsidR="00721607">
        <w:t>Им</w:t>
      </w:r>
      <w:r w:rsidRPr="00043673">
        <w:t>муноанализ с металлоорганическими метками аналогичен РИА</w:t>
      </w:r>
      <w:r w:rsidR="00043673" w:rsidRPr="00043673">
        <w:t xml:space="preserve">. </w:t>
      </w:r>
      <w:r w:rsidRPr="00043673">
        <w:t>В этом методе необходимо проводить разделение связанной и свободной фракций метки, а содержание металла в каждой фракции можно опре</w:t>
      </w:r>
      <w:r w:rsidR="00F914C5">
        <w:t>делить методом атомно-абсорбцион</w:t>
      </w:r>
      <w:r w:rsidRPr="00043673">
        <w:t>ной спектроскопии</w:t>
      </w:r>
      <w:r w:rsidR="00043673" w:rsidRPr="00043673">
        <w:t xml:space="preserve">. </w:t>
      </w:r>
      <w:r w:rsidRPr="00043673">
        <w:t>К сожалению, хотя металлсодержащие метки и менее опасны, чем радиоактивные, методика анализа весьма сложна и требует довольно дорогого аналитического оборудования</w:t>
      </w:r>
      <w:r w:rsidR="00043673" w:rsidRPr="00043673">
        <w:t xml:space="preserve">. </w:t>
      </w:r>
      <w:r w:rsidRPr="00043673">
        <w:t xml:space="preserve">Чувствительность анализа сравнима с чувствительностью простейшего гомогенного метода иммуноферментного анализа типа </w:t>
      </w:r>
      <w:r w:rsidRPr="00043673">
        <w:rPr>
          <w:lang w:val="en-US"/>
        </w:rPr>
        <w:t>EMIT</w:t>
      </w:r>
      <w:r w:rsidR="00043673" w:rsidRPr="00043673">
        <w:t>.</w:t>
      </w:r>
    </w:p>
    <w:p w:rsidR="00043673" w:rsidRDefault="00677938" w:rsidP="00043673">
      <w:r w:rsidRPr="00043673">
        <w:t>В 1979 г</w:t>
      </w:r>
      <w:r w:rsidR="00043673" w:rsidRPr="00043673">
        <w:t xml:space="preserve">. </w:t>
      </w:r>
      <w:r w:rsidRPr="00043673">
        <w:t>две группы исследователей опубликовали статьи, в которых были описаны два варианта гомогенного амперометрического иммуноанализа с неферментативными электроактивными метками</w:t>
      </w:r>
      <w:r w:rsidR="00043673" w:rsidRPr="00043673">
        <w:t xml:space="preserve">. </w:t>
      </w:r>
      <w:r w:rsidRPr="00043673">
        <w:t>Модельными антигенами в обеих работах были небольшие молекулы</w:t>
      </w:r>
      <w:r w:rsidR="00043673" w:rsidRPr="00043673">
        <w:t xml:space="preserve">. </w:t>
      </w:r>
      <w:r w:rsidRPr="00043673">
        <w:t>Хейнеман и др</w:t>
      </w:r>
      <w:r w:rsidR="00043673" w:rsidRPr="00043673">
        <w:t xml:space="preserve">. </w:t>
      </w:r>
      <w:r w:rsidRPr="00043673">
        <w:t>в качестве метки для определения эстриола использовали ацетат ртути</w:t>
      </w:r>
      <w:r w:rsidR="00043673" w:rsidRPr="00043673">
        <w:t xml:space="preserve">. </w:t>
      </w:r>
      <w:r w:rsidRPr="00043673">
        <w:t>Уровень этого гормона в плазме и моче соответствует определенным стадиям беременности</w:t>
      </w:r>
      <w:r w:rsidR="00043673" w:rsidRPr="00043673">
        <w:t xml:space="preserve">. </w:t>
      </w:r>
      <w:r w:rsidRPr="00043673">
        <w:t>Силу тока, возникающего от метки на ртутном электроде, измеряли с помощью дифференциальной импульсной полярографии</w:t>
      </w:r>
      <w:r w:rsidR="00043673" w:rsidRPr="00043673">
        <w:t xml:space="preserve">. </w:t>
      </w:r>
      <w:r w:rsidRPr="00043673">
        <w:t>Последующее добавление антител против эстриола приводит к уменьшению пикового тока, обусловленного волной, которая отвечает восстановлению ацетата ртути при</w:t>
      </w:r>
      <w:r w:rsidR="00043673" w:rsidRPr="00043673">
        <w:t xml:space="preserve"> - </w:t>
      </w:r>
      <w:r w:rsidRPr="00043673">
        <w:t>300 мВ</w:t>
      </w:r>
      <w:r w:rsidR="00043673" w:rsidRPr="00043673">
        <w:t xml:space="preserve">. </w:t>
      </w:r>
      <w:r w:rsidR="00721607">
        <w:t>Связывание конъю</w:t>
      </w:r>
      <w:r w:rsidRPr="00043673">
        <w:t>гата эстриола с ацетатом ртути и со специфическими антителами предотвращает восстановление метки при</w:t>
      </w:r>
      <w:r w:rsidR="00043673" w:rsidRPr="00043673">
        <w:t xml:space="preserve"> - </w:t>
      </w:r>
      <w:r w:rsidRPr="00043673">
        <w:t>300 мВ, что устраняет необходимость разделения связанного и свободного меченого антигенов</w:t>
      </w:r>
      <w:r w:rsidR="00043673" w:rsidRPr="00043673">
        <w:t xml:space="preserve">. </w:t>
      </w:r>
      <w:r w:rsidRPr="00043673">
        <w:t>Добавление немеченого эстриола к раствору, содержащ</w:t>
      </w:r>
      <w:r w:rsidR="00F914C5">
        <w:t>ему связанный с антителами конъю</w:t>
      </w:r>
      <w:r w:rsidRPr="00043673">
        <w:t>гат эстриол</w:t>
      </w:r>
      <w:r w:rsidR="00043673" w:rsidRPr="00043673">
        <w:t xml:space="preserve"> - </w:t>
      </w:r>
      <w:r w:rsidRPr="00043673">
        <w:t>ацетат ртути, приводит к вытеснению меченного металлом гаптена</w:t>
      </w:r>
      <w:r w:rsidR="00043673" w:rsidRPr="00043673">
        <w:t xml:space="preserve">. </w:t>
      </w:r>
      <w:r w:rsidRPr="00043673">
        <w:t>Степень вытеснения последнего можно контролировать по увеличению тока</w:t>
      </w:r>
      <w:r w:rsidR="00043673" w:rsidRPr="00043673">
        <w:t xml:space="preserve">. </w:t>
      </w:r>
      <w:r w:rsidRPr="00043673">
        <w:t>Так как восстановление меченного металлом гаптена происходит при потенциале, при котором становится заметным восстановление кислорода, то для устранения побочных реакций необходимо тщательное удаление кислорода из проб</w:t>
      </w:r>
      <w:r w:rsidR="00043673" w:rsidRPr="00043673">
        <w:t>.</w:t>
      </w:r>
    </w:p>
    <w:p w:rsidR="00043673" w:rsidRDefault="00677938" w:rsidP="00043673">
      <w:r w:rsidRPr="00043673">
        <w:t>В другой работе описана методика определения морфина методом гомогенного иммунохимического анализа с производным ферроцена в качестве метки</w:t>
      </w:r>
      <w:r w:rsidR="00043673" w:rsidRPr="00043673">
        <w:t xml:space="preserve">. </w:t>
      </w:r>
      <w:r w:rsidRPr="00043673">
        <w:t>Коныогат ферроцена с морфином окисляется на стеклоуглеродном электроде при + 500 мВ относительно стандартного каломельного электрода</w:t>
      </w:r>
      <w:r w:rsidR="00043673" w:rsidRPr="00043673">
        <w:t xml:space="preserve">. </w:t>
      </w:r>
      <w:r w:rsidRPr="00043673">
        <w:t>Добавление антител против мор</w:t>
      </w:r>
      <w:r w:rsidR="00F914C5">
        <w:t>фина приводит к связыванию конъю</w:t>
      </w:r>
      <w:r w:rsidRPr="00043673">
        <w:t>гата, что сопровождается уменьшением тока окисления</w:t>
      </w:r>
      <w:r w:rsidR="00043673" w:rsidRPr="00043673">
        <w:t xml:space="preserve">. </w:t>
      </w:r>
      <w:r w:rsidR="00F914C5">
        <w:t>Вытеснение конъю</w:t>
      </w:r>
      <w:r w:rsidRPr="00043673">
        <w:t>гата из комплекса с антителами при добавлении кодеина</w:t>
      </w:r>
      <w:r w:rsidR="00757D62" w:rsidRPr="00043673">
        <w:t xml:space="preserve"> </w:t>
      </w:r>
      <w:r w:rsidRPr="00043673">
        <w:t>приводит к увеличению тока окисления</w:t>
      </w:r>
      <w:r w:rsidR="00043673" w:rsidRPr="00043673">
        <w:t>.</w:t>
      </w:r>
    </w:p>
    <w:p w:rsidR="00043673" w:rsidRDefault="00677938" w:rsidP="00043673">
      <w:r w:rsidRPr="00043673">
        <w:t>Необходимым условием для осуществления гомогенного иммуноанализа такого типа, по-видимому, является различие в коэффициентах диффузии между свободным меченым антигеном и антигеном, связанным с антителами</w:t>
      </w:r>
      <w:r w:rsidR="00043673" w:rsidRPr="00043673">
        <w:t xml:space="preserve">. </w:t>
      </w:r>
      <w:r w:rsidRPr="00043673">
        <w:t>Следовательно, такие методики могут в общем случае применяться тогда, когда молекула антигена значительно меньше, чем антитело, так как это приводит к большему различию в коэффициентах диффузии между связанным и свободным антигеном</w:t>
      </w:r>
      <w:r w:rsidR="00043673" w:rsidRPr="00043673">
        <w:t>.</w:t>
      </w:r>
    </w:p>
    <w:p w:rsidR="00043673" w:rsidRDefault="00F914C5" w:rsidP="00043673">
      <w:r>
        <w:t>Металлосодержан</w:t>
      </w:r>
      <w:r w:rsidR="00677938" w:rsidRPr="00043673">
        <w:t>ие метки можно вводить и в высокомолекулярные антигены с их последующим электрохимическим определением</w:t>
      </w:r>
      <w:r w:rsidR="00043673" w:rsidRPr="00043673">
        <w:t xml:space="preserve">. </w:t>
      </w:r>
      <w:r w:rsidR="00677938" w:rsidRPr="00043673">
        <w:t>Однако соответствующие методы значительно сложнее методик определения низкомолекулярных соединений</w:t>
      </w:r>
      <w:r w:rsidR="00043673" w:rsidRPr="00043673">
        <w:t xml:space="preserve">. </w:t>
      </w:r>
      <w:r w:rsidR="00677938" w:rsidRPr="00043673">
        <w:t>По нескольким а</w:t>
      </w:r>
      <w:r w:rsidR="00043673" w:rsidRPr="00043673">
        <w:t xml:space="preserve">- </w:t>
      </w:r>
      <w:r w:rsidR="00677938" w:rsidRPr="00043673">
        <w:t>и ^-аминогруппам сывороточного альбумина человека были введены остатки хелатирующего агента диэтилентриаминпентауксусной кислоты</w:t>
      </w:r>
      <w:r w:rsidR="00757D62" w:rsidRPr="00043673">
        <w:t>,</w:t>
      </w:r>
      <w:r w:rsidR="00677938" w:rsidRPr="00043673">
        <w:t xml:space="preserve"> связывающего ион индия</w:t>
      </w:r>
      <w:r w:rsidR="00043673" w:rsidRPr="00043673">
        <w:t xml:space="preserve">. </w:t>
      </w:r>
      <w:r w:rsidR="00677938" w:rsidRPr="00043673">
        <w:t>При физиологических рН прочность комплекса ДТПА с 1п</w:t>
      </w:r>
      <w:r w:rsidR="00677938" w:rsidRPr="00043673">
        <w:rPr>
          <w:vertAlign w:val="superscript"/>
        </w:rPr>
        <w:t>3+</w:t>
      </w:r>
      <w:r w:rsidR="00677938" w:rsidRPr="00043673">
        <w:t xml:space="preserve"> Очень велика</w:t>
      </w:r>
      <w:r w:rsidR="00757D62" w:rsidRPr="00043673">
        <w:t xml:space="preserve"> </w:t>
      </w:r>
      <w:r w:rsidR="00677938" w:rsidRPr="00043673">
        <w:t>и его диссоциация наступает только при подкислении раствора</w:t>
      </w:r>
      <w:r w:rsidR="00043673" w:rsidRPr="00043673">
        <w:t xml:space="preserve">. </w:t>
      </w:r>
      <w:r w:rsidR="00677938" w:rsidRPr="00043673">
        <w:t>На первый взгляд 1п</w:t>
      </w:r>
      <w:r w:rsidR="00677938" w:rsidRPr="00043673">
        <w:rPr>
          <w:vertAlign w:val="superscript"/>
        </w:rPr>
        <w:t>3+</w:t>
      </w:r>
      <w:r w:rsidR="00677938" w:rsidRPr="00043673">
        <w:t xml:space="preserve"> может показаться неудачной меткой, но он имеет то преимущество, что этот металл обычно отсутствует в биологических жидкостях и подвергается характерным обратимым электр</w:t>
      </w:r>
      <w:r>
        <w:t>охимическим превращениям в комп</w:t>
      </w:r>
      <w:r w:rsidR="00677938" w:rsidRPr="00043673">
        <w:t>лексообразующих системах</w:t>
      </w:r>
      <w:r w:rsidR="00043673" w:rsidRPr="00043673">
        <w:t xml:space="preserve">. </w:t>
      </w:r>
      <w:r w:rsidR="00677938" w:rsidRPr="00043673">
        <w:t>Поэтому анализ можно построить на принципе конкуренции между меченым и нативным антигенами за связывание с определенным ограниченным количеством антител</w:t>
      </w:r>
      <w:r w:rsidR="00043673" w:rsidRPr="00043673">
        <w:t xml:space="preserve">. </w:t>
      </w:r>
      <w:r w:rsidR="00677938" w:rsidRPr="00043673">
        <w:t xml:space="preserve">Связанные с антителами и свободные антигены можно разделить с помощью белка А из </w:t>
      </w:r>
      <w:r w:rsidR="00677938" w:rsidRPr="00043673">
        <w:rPr>
          <w:lang w:val="en-US"/>
        </w:rPr>
        <w:t>Staphylococcus</w:t>
      </w:r>
      <w:r w:rsidR="00677938" w:rsidRPr="00043673">
        <w:t xml:space="preserve"> </w:t>
      </w:r>
      <w:r w:rsidR="00677938" w:rsidRPr="00043673">
        <w:rPr>
          <w:lang w:val="en-US"/>
        </w:rPr>
        <w:t>aureus</w:t>
      </w:r>
      <w:r w:rsidR="00043673" w:rsidRPr="00043673">
        <w:t xml:space="preserve">. </w:t>
      </w:r>
      <w:r w:rsidR="00677938" w:rsidRPr="00043673">
        <w:t xml:space="preserve">Ион </w:t>
      </w:r>
      <w:r w:rsidR="00677938" w:rsidRPr="00043673">
        <w:rPr>
          <w:lang w:val="en-US"/>
        </w:rPr>
        <w:t>In</w:t>
      </w:r>
      <w:r w:rsidR="00677938" w:rsidRPr="00043673">
        <w:rPr>
          <w:vertAlign w:val="superscript"/>
        </w:rPr>
        <w:t>3+</w:t>
      </w:r>
      <w:r w:rsidR="00677938" w:rsidRPr="00043673">
        <w:t xml:space="preserve"> затем выделяют из связанной</w:t>
      </w:r>
      <w:r w:rsidR="00043673" w:rsidRPr="00043673">
        <w:t xml:space="preserve">. </w:t>
      </w:r>
      <w:r w:rsidR="00677938" w:rsidRPr="00043673">
        <w:t>фракции путем подкисления раствора и определяют методом дифференциальной</w:t>
      </w:r>
      <w:r>
        <w:t xml:space="preserve"> импульсной анодной вольтамперо</w:t>
      </w:r>
      <w:r w:rsidR="00677938" w:rsidRPr="00043673">
        <w:t>метрии</w:t>
      </w:r>
      <w:r w:rsidR="00043673" w:rsidRPr="00043673">
        <w:t xml:space="preserve">. </w:t>
      </w:r>
      <w:r w:rsidR="00677938" w:rsidRPr="00043673">
        <w:t>Последний определяет чувствительность всего анализа, которая должна быть настолько высокой, что определение концентраций на уровне нмоль/л не должно представлять никаких затруднений</w:t>
      </w:r>
      <w:r w:rsidR="00043673" w:rsidRPr="00043673">
        <w:t xml:space="preserve">. </w:t>
      </w:r>
      <w:r w:rsidR="00677938" w:rsidRPr="00043673">
        <w:t>В варианте сандвич-анализа, в котором первые антитела связаны с твердой фазой, а вторые антитела помечены металлом, можно еще более упростить анализ и повысить его чувствительность</w:t>
      </w:r>
      <w:r w:rsidR="00043673" w:rsidRPr="00043673">
        <w:t>.</w:t>
      </w:r>
    </w:p>
    <w:p w:rsidR="00043673" w:rsidRDefault="00677938" w:rsidP="00043673">
      <w:r w:rsidRPr="00043673">
        <w:t>В первых работах с прим</w:t>
      </w:r>
      <w:r w:rsidR="00F914C5">
        <w:t>енением меченных ферроценом гап</w:t>
      </w:r>
      <w:r w:rsidRPr="00043673">
        <w:t>тенов была достигнута лишь ограниченная чувствительность</w:t>
      </w:r>
      <w:r w:rsidR="00043673" w:rsidRPr="00043673">
        <w:t xml:space="preserve">. </w:t>
      </w:r>
      <w:r w:rsidRPr="00043673">
        <w:t>Сообщение Касса и др</w:t>
      </w:r>
      <w:r w:rsidR="00043673" w:rsidRPr="00043673">
        <w:t xml:space="preserve">. </w:t>
      </w:r>
      <w:r w:rsidRPr="00043673">
        <w:t xml:space="preserve">о том, что ферроцен и его производные могут выполнять роль переносчика электронов между электродом и глюкозооксидазой </w:t>
      </w:r>
      <w:r w:rsidRPr="00043673">
        <w:rPr>
          <w:vertAlign w:val="subscript"/>
          <w:lang w:val="en-US"/>
        </w:rPr>
        <w:t>v</w:t>
      </w:r>
      <w:r w:rsidRPr="00043673">
        <w:t>, оживило интерес к применению этой метки в гомогенном иммуноанализе</w:t>
      </w:r>
      <w:r w:rsidR="00043673" w:rsidRPr="00043673">
        <w:t xml:space="preserve">. </w:t>
      </w:r>
      <w:r w:rsidRPr="00043673">
        <w:t>Показано, что при восстановлении флавина глюкозооксидазой в присутствии глюкозы окисленную форму фермента можно регенерировать путем переноса электронов на феррициний-ион, образующийся на электроде</w:t>
      </w:r>
      <w:r w:rsidR="00043673" w:rsidRPr="00043673">
        <w:t xml:space="preserve">. </w:t>
      </w:r>
      <w:r w:rsidRPr="00043673">
        <w:t>Такая система не зависит от присутствия кислорода, так как феррициний-ион становится как бы вторым кофактором глюкозооксидазы</w:t>
      </w:r>
      <w:r w:rsidR="00043673" w:rsidRPr="00043673">
        <w:t>:</w:t>
      </w:r>
      <w:r w:rsidR="00F914C5" w:rsidRPr="00F914C5">
        <w:t xml:space="preserve"> </w:t>
      </w:r>
      <w:r w:rsidR="00F914C5" w:rsidRPr="00043673">
        <w:t>лидокаина.</w:t>
      </w:r>
    </w:p>
    <w:p w:rsidR="00F914C5" w:rsidRDefault="00907CBE" w:rsidP="00043673">
      <w:r>
        <w:rPr>
          <w:noProof/>
        </w:rPr>
        <w:pict>
          <v:group id="_x0000_s1026" style="position:absolute;left:0;text-align:left;margin-left:34.55pt;margin-top:30.65pt;width:385.45pt;height:87.55pt;z-index:251657728;mso-wrap-distance-left:1.9pt;mso-wrap-distance-top:.7pt;mso-wrap-distance-right:1.9pt;mso-position-horizontal-relative:margin" coordorigin="149,9931" coordsize="6528,1195">
            <v:shape id="_x0000_s1027" type="#_x0000_t75" style="position:absolute;left:149;top:9931;width:5193;height:720;mso-wrap-edited:f" wrapcoords="0 0 0 21600 21600 21600 21600 0 0 0" o:allowincell="f">
              <v:imagedata r:id="rId15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36;top:10689;width:6341;height:436;mso-wrap-edited:f" o:allowincell="f" filled="f" strokecolor="white" strokeweight="0">
              <v:textbox inset="0,0,0,0">
                <w:txbxContent>
                  <w:p w:rsidR="00043673" w:rsidRDefault="00043673" w:rsidP="00F914C5">
                    <w:pPr>
                      <w:pStyle w:val="af9"/>
                    </w:pPr>
                    <w:r>
                      <w:t>Эти реакции послужили о</w:t>
                    </w:r>
                    <w:r w:rsidR="00F914C5">
                      <w:t>сновой для создания амперометри</w:t>
                    </w:r>
                    <w:r>
                      <w:t>ческого иммуноэлектрода для определения модельного соединения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F914C5" w:rsidRDefault="00F914C5" w:rsidP="00043673"/>
    <w:p w:rsidR="00677938" w:rsidRPr="00043673" w:rsidRDefault="00907CBE" w:rsidP="00043673">
      <w:r>
        <w:pict>
          <v:shape id="_x0000_i1033" type="#_x0000_t75" style="width:327pt;height:171.75pt">
            <v:imagedata r:id="rId16" o:title=""/>
          </v:shape>
        </w:pict>
      </w:r>
    </w:p>
    <w:p w:rsidR="00F914C5" w:rsidRDefault="00F914C5" w:rsidP="00043673"/>
    <w:p w:rsidR="00043673" w:rsidRDefault="00677938" w:rsidP="00043673">
      <w:r w:rsidRPr="00043673">
        <w:t>Соответствующая метод</w:t>
      </w:r>
      <w:r w:rsidR="00721607">
        <w:t>ика включает использование конъю</w:t>
      </w:r>
      <w:r w:rsidRPr="00043673">
        <w:t>гата лидокаина с ферроценом, который в окисленной форме служит акцептором электронов для глюкозооксидазы</w:t>
      </w:r>
      <w:r w:rsidR="00043673" w:rsidRPr="00043673">
        <w:t xml:space="preserve">. </w:t>
      </w:r>
      <w:r w:rsidR="00721607">
        <w:t>При связывании конъю</w:t>
      </w:r>
      <w:r w:rsidRPr="00043673">
        <w:t>гата со специфическими антителами способность переносить электроны утрачивается</w:t>
      </w:r>
      <w:r w:rsidR="00043673" w:rsidRPr="00043673">
        <w:t xml:space="preserve">. </w:t>
      </w:r>
      <w:r w:rsidRPr="00043673">
        <w:t>Добавление свободного лидокаина приводит к вытесн</w:t>
      </w:r>
      <w:r w:rsidR="00721607">
        <w:t>ению некоторого количества конъю</w:t>
      </w:r>
      <w:r w:rsidRPr="00043673">
        <w:t>гата из комплекса с антителами и таким путем к уменьшению ингибирования</w:t>
      </w:r>
      <w:r w:rsidR="00043673" w:rsidRPr="00043673">
        <w:t xml:space="preserve">. </w:t>
      </w:r>
      <w:r w:rsidRPr="00043673">
        <w:t>Соответствующее изменение силы тока отражает количество присутствующего лидокаина</w:t>
      </w:r>
      <w:r w:rsidR="00043673" w:rsidRPr="00043673">
        <w:t xml:space="preserve">. </w:t>
      </w:r>
      <w:r w:rsidRPr="00043673">
        <w:t>Разработаны аналогичные методики гомогенного электрохимического иммуноанализа для определения теофиллина</w:t>
      </w:r>
      <w:r w:rsidR="00757D62" w:rsidRPr="00043673">
        <w:t xml:space="preserve"> </w:t>
      </w:r>
      <w:r w:rsidRPr="00043673">
        <w:t>и тироксина</w:t>
      </w:r>
      <w:r w:rsidR="00043673" w:rsidRPr="00043673">
        <w:t>.</w:t>
      </w:r>
    </w:p>
    <w:p w:rsidR="00677938" w:rsidRPr="00043673" w:rsidRDefault="00721607" w:rsidP="00721607">
      <w:pPr>
        <w:pStyle w:val="2"/>
      </w:pPr>
      <w:r>
        <w:br w:type="page"/>
      </w:r>
      <w:r w:rsidR="00043673">
        <w:t>Заключение</w:t>
      </w:r>
    </w:p>
    <w:p w:rsidR="00721607" w:rsidRDefault="00721607" w:rsidP="00043673"/>
    <w:p w:rsidR="00043673" w:rsidRDefault="00677938" w:rsidP="00043673">
      <w:r w:rsidRPr="00043673">
        <w:t>Электрохимический иммуноанализ долж</w:t>
      </w:r>
      <w:r w:rsidR="00721607">
        <w:t>ен найти применение в медицине и</w:t>
      </w:r>
      <w:r w:rsidRPr="00043673">
        <w:t xml:space="preserve"> ветеринарии, а также и в других областях, например в пищевой промышленности или на водоочистных сооружениях</w:t>
      </w:r>
      <w:r w:rsidR="00043673" w:rsidRPr="00043673">
        <w:t xml:space="preserve">. </w:t>
      </w:r>
      <w:r w:rsidRPr="00043673">
        <w:t>Сочетание селективности взаимодействия антиген-антитело с низким пределом обнаружения современных электрохимических методов привело к созданию эффективных аналитических методик, которые лишены многих недостатков, свойственных спектроскопическим методам</w:t>
      </w:r>
      <w:r w:rsidR="00043673" w:rsidRPr="00043673">
        <w:t>.</w:t>
      </w:r>
    </w:p>
    <w:p w:rsidR="00043673" w:rsidRDefault="00677938" w:rsidP="00043673">
      <w:r w:rsidRPr="00043673">
        <w:t>Амперометрический иммуноанализ представляется более перспективным, чем потенциометрический, поскольку пока что не найдена идеальная поляризованная мембрана, необходимая для создания действительно иммунохимически селективного потен</w:t>
      </w:r>
      <w:r w:rsidR="00721607">
        <w:t>цио</w:t>
      </w:r>
      <w:r w:rsidRPr="00043673">
        <w:t>метрического электрода или транзистора</w:t>
      </w:r>
      <w:r w:rsidR="00043673" w:rsidRPr="00043673">
        <w:t xml:space="preserve">. </w:t>
      </w:r>
      <w:r w:rsidRPr="00043673">
        <w:t>Однако любая методика иммуноанализа должна быть надежной, быстрой, простой</w:t>
      </w:r>
      <w:r w:rsidR="00757D62" w:rsidRPr="00043673">
        <w:t xml:space="preserve"> </w:t>
      </w:r>
      <w:r w:rsidRPr="00043673">
        <w:t>и дешевой для того,</w:t>
      </w:r>
      <w:r w:rsidR="00043673">
        <w:t xml:space="preserve">" </w:t>
      </w:r>
      <w:r w:rsidRPr="00043673">
        <w:t>чтобы она смогла реально конкурировать с хорошо отработанными и широко применяемыми методами иммуноанализа</w:t>
      </w:r>
      <w:r w:rsidR="00043673" w:rsidRPr="00043673">
        <w:t>.</w:t>
      </w:r>
    </w:p>
    <w:p w:rsidR="00757D62" w:rsidRPr="00043673" w:rsidRDefault="00757D62" w:rsidP="00043673">
      <w:bookmarkStart w:id="0" w:name="_GoBack"/>
      <w:bookmarkEnd w:id="0"/>
    </w:p>
    <w:sectPr w:rsidR="00757D62" w:rsidRPr="00043673" w:rsidSect="00043673">
      <w:headerReference w:type="default" r:id="rId17"/>
      <w:type w:val="continuous"/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5A" w:rsidRDefault="0036715A">
      <w:r>
        <w:separator/>
      </w:r>
    </w:p>
  </w:endnote>
  <w:endnote w:type="continuationSeparator" w:id="0">
    <w:p w:rsidR="0036715A" w:rsidRDefault="0036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5A" w:rsidRDefault="0036715A">
      <w:r>
        <w:separator/>
      </w:r>
    </w:p>
  </w:footnote>
  <w:footnote w:type="continuationSeparator" w:id="0">
    <w:p w:rsidR="0036715A" w:rsidRDefault="0036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673" w:rsidRDefault="00F84ACD" w:rsidP="0004367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43673" w:rsidRDefault="00043673" w:rsidP="0004367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25257"/>
    <w:multiLevelType w:val="singleLevel"/>
    <w:tmpl w:val="1BCA8D0E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68C0629F"/>
    <w:multiLevelType w:val="singleLevel"/>
    <w:tmpl w:val="8FECDA6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0A9"/>
    <w:rsid w:val="00000AED"/>
    <w:rsid w:val="00007BA5"/>
    <w:rsid w:val="00043673"/>
    <w:rsid w:val="000B30A9"/>
    <w:rsid w:val="000B5951"/>
    <w:rsid w:val="000C4062"/>
    <w:rsid w:val="001273E9"/>
    <w:rsid w:val="0036715A"/>
    <w:rsid w:val="00533264"/>
    <w:rsid w:val="0063462E"/>
    <w:rsid w:val="00677938"/>
    <w:rsid w:val="006A2DCD"/>
    <w:rsid w:val="006D4C33"/>
    <w:rsid w:val="00721607"/>
    <w:rsid w:val="00757D62"/>
    <w:rsid w:val="00767B82"/>
    <w:rsid w:val="007C141D"/>
    <w:rsid w:val="00907CBE"/>
    <w:rsid w:val="00ED4F95"/>
    <w:rsid w:val="00F84ACD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5F8FE0AF-36DB-4F3E-9367-9E46857F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367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367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367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4367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367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367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367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367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367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4367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4367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43673"/>
    <w:rPr>
      <w:vertAlign w:val="superscript"/>
    </w:rPr>
  </w:style>
  <w:style w:type="paragraph" w:styleId="a7">
    <w:name w:val="Body Text"/>
    <w:basedOn w:val="a2"/>
    <w:link w:val="aa"/>
    <w:uiPriority w:val="99"/>
    <w:rsid w:val="00043673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4367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4367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4367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4367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4367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43673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4367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4367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4367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4367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3673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043673"/>
  </w:style>
  <w:style w:type="character" w:customStyle="1" w:styleId="af5">
    <w:name w:val="номер страницы"/>
    <w:uiPriority w:val="99"/>
    <w:rsid w:val="00043673"/>
    <w:rPr>
      <w:sz w:val="28"/>
      <w:szCs w:val="28"/>
    </w:rPr>
  </w:style>
  <w:style w:type="paragraph" w:styleId="af6">
    <w:name w:val="Normal (Web)"/>
    <w:basedOn w:val="a2"/>
    <w:uiPriority w:val="99"/>
    <w:rsid w:val="0004367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4367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4367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367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367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3673"/>
    <w:pPr>
      <w:ind w:left="958"/>
    </w:pPr>
  </w:style>
  <w:style w:type="paragraph" w:styleId="23">
    <w:name w:val="Body Text Indent 2"/>
    <w:basedOn w:val="a2"/>
    <w:link w:val="24"/>
    <w:uiPriority w:val="99"/>
    <w:rsid w:val="0004367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367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4367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4367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3673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3673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4367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4367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367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3673"/>
    <w:rPr>
      <w:i/>
      <w:iCs/>
    </w:rPr>
  </w:style>
  <w:style w:type="paragraph" w:customStyle="1" w:styleId="af9">
    <w:name w:val="ТАБЛИЦА"/>
    <w:next w:val="a2"/>
    <w:autoRedefine/>
    <w:uiPriority w:val="99"/>
    <w:rsid w:val="0004367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4367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43673"/>
  </w:style>
  <w:style w:type="table" w:customStyle="1" w:styleId="15">
    <w:name w:val="Стиль таблицы1"/>
    <w:uiPriority w:val="99"/>
    <w:rsid w:val="0004367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4367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4367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4367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4367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Потенциометрический и амперометрический иммуноанализ</vt:lpstr>
    </vt:vector>
  </TitlesOfParts>
  <Company>Diapsalmata</Company>
  <LinksUpToDate>false</LinksUpToDate>
  <CharactersWithSpaces>28501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Потенциометрический и амперометрический иммуноанализ</dc:title>
  <dc:subject/>
  <dc:creator>Diapsalmata</dc:creator>
  <cp:keywords/>
  <dc:description/>
  <cp:lastModifiedBy>admin</cp:lastModifiedBy>
  <cp:revision>2</cp:revision>
  <dcterms:created xsi:type="dcterms:W3CDTF">2014-02-25T07:33:00Z</dcterms:created>
  <dcterms:modified xsi:type="dcterms:W3CDTF">2014-02-25T07:33:00Z</dcterms:modified>
</cp:coreProperties>
</file>