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F1" w:rsidRDefault="00A453F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Поволжская академия государственной службы</w:t>
      </w:r>
    </w:p>
    <w:p w:rsidR="00A453F1" w:rsidRDefault="00A453F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конституционного права</w:t>
      </w:r>
    </w:p>
    <w:p w:rsidR="00A453F1" w:rsidRDefault="00A453F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Перспективы ювенальной юстиции в России</w:t>
      </w:r>
    </w:p>
    <w:p w:rsidR="00A453F1" w:rsidRDefault="00A453F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 по курсу  «Правоохранительные органы»</w:t>
      </w:r>
    </w:p>
    <w:p w:rsidR="00A453F1" w:rsidRDefault="00A453F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 студентка 2 курса заочной ускоренной формы обучения  факультета Юриспруденции Глазкова О. С.</w:t>
      </w:r>
    </w:p>
    <w:p w:rsidR="00A453F1" w:rsidRDefault="00A45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последние годы, в связи с кризисной социально-экономической обстановкой в нашей стране, уровень морали и культуры неминуемо падает, и сильнее всего это сказывается на молодом поколении. У подавляющего большинства детей Российской Федерации уровень правовой культуры крайне низок. Это приводит к большому количеству правонарушений, совершаемых детьми, причем, количество тяжких преступлений динамически растет. Существующий принцип гласит, что не знание закона не освобождает от ответственности, а большинство правонарушений, совершается детьми и подростками именно по незнанию закона. Дети не задумываются о последующей ответственности, т.к. ничего  о ней не знают. Другой стороной  проблемы является и то, что дети не знают своих прав и как их защищать. Это приводит к тому, что они защищают их любыми известными способами, кроме правовых.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Перед обществом, взрослой частью, встает объективная задача заняться формированием правосознания у детей с малых лет. Для решения этого должна быть создана система государственной поддержки и профилактики, которая разъясняла на доступном уровне ребенку его права и обязанности.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Соблюдение прав человека начинается с соблюдения прав ребенка. Отсутствие должного внимания со стороны государства к проблеме детей вполне можно квалифицировать как несоблюдение Россией отдельных положений Всеобщей декларации прав человека и Конвенции о правах ребенка. Все более актуально становится проблема создания в России ювенальной юстиции, хотя более понятным и точным является термин «юстиция, обеспечивающая защиту прав, свобод и законных интересов несовершеннолетних». 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сожалению, даже среди наиболее квалифицированных ученых и специалистов в области разработки законодательства о совершеннолетних все еще нет единого мнения о том, что же такое ювенальная юстиция и насколько она необходима в России. Попробуем сформировать собственное видение данной проблемы.</w:t>
      </w:r>
    </w:p>
    <w:p w:rsidR="00A453F1" w:rsidRDefault="00A45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Исторический путь ювенальной юстиции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Знание истории предмета исследования дает в руки ключ к раскрытию его сущности и перспектив развития. Это особенно актуально для ювенальной юстиции. Без знания её истории очень трудно почувствовать её специфику: почему ювенальной юстиции не было и почему она возникла? Почему ювенальная юстиция отклоняется от общих процессуальных канонов и несмотря на это, считается эффективной? Почему, наконец, именно ювенальную юстицию считают прообразом правосудия будущего?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Историческое прошлое несовершеннолетних правонарушителей можно назвать жестоким и несправедливым. Такая оценка касается нескольких эпох жизни человека – от античного мира и средневековья до середины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 Меч правосудия был по отношению к несовершеннолетним карающим, об этом можно судить по содержанию некоторых историко-правовых источников и следующих моментов общего плана: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юриспруденции тех времен не существовало правового понятия детства как особо защищаемого периода жизни человека;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как следствие этого, в правовых актах  не обнаруживается юридических правил специальной защиты детей и подростков в суде, после освобождения из них. Можно даже предположить, что юристов древности, средневековья и «раннего» капитализма дети-преступники как самостоятельная демографическая группа не интересовали. 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Соответственно жестокость суда к несовершеннолетним проявлялась в том, что они, если совершали противоправные поступки, в своем правовом положении приравнивались к взрослым преступникам. Современный юрист поймет, что одинаковое наказание 9-летнему ребенку и взрослому бьет сильнее ребенка.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 все же нельзя утверждать категорически и однозначно, что римское право, более поздние правовые акты средневековья и тем более законодательство </w:t>
      </w:r>
      <w:r>
        <w:rPr>
          <w:color w:val="000000"/>
          <w:lang w:val="en-US"/>
        </w:rPr>
        <w:t>XVIII</w:t>
      </w:r>
      <w:r>
        <w:rPr>
          <w:color w:val="000000"/>
        </w:rPr>
        <w:t>-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вв. вообще не оставило нам никаких юридических свидетельств того, существовали попытки оградить несовершеннолетних от жестокой кары за совершенное деяние. Чтобы убедиться в обратном, необходимо вспомнить некоторые положения римского права. Начнем с норм гражданского права. Это обусловлено тем, что судебная защита несовершеннолетних  исторически возникла в гражданском, а не в уголовном праве.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Дигестах императора Юстиниана (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в н. э.) в книге четверной, есть титул </w:t>
      </w:r>
      <w:r>
        <w:rPr>
          <w:color w:val="000000"/>
          <w:lang w:val="en-US"/>
        </w:rPr>
        <w:t>IV</w:t>
      </w:r>
      <w:r>
        <w:rPr>
          <w:color w:val="000000"/>
        </w:rPr>
        <w:t>, озаглавленный «О лицах, недосдигших 25 лет». В  п. 1 титула приводится высказывание Доминициа Ульпиана, римского юриста, префекта претория: «Следую естественной справедливости, претор установил этот эдикт, путем которого он предоставил защиту юным, так как всем известно, что у лиц этого возраста рассудительность является шаткой и непрочной и подвержена возможностям многих обманов; этим эдиктом претор обещал и помощь и защиту против обмана…»</w:t>
      </w:r>
      <w:r>
        <w:rPr>
          <w:rStyle w:val="ae"/>
          <w:color w:val="000000"/>
          <w:vertAlign w:val="baseline"/>
        </w:rPr>
        <w:endnoteReference w:customMarkFollows="1" w:id="1"/>
        <w:t>1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Далее идет по тексту эдикта, из которого ясно, что защиту лиц в возрасте до 25 лет осуществляют их попечители и речь идет главным образом о сделках с имуществом. В титуле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есть еще несколько пунктов, где подробно рассматриваются разные случаи совершения этими лицами сделок и указывается, когда им должна быть оказана защита, а когда – нет. Упоминаются и правонарушения. Пожалуй, ближе к современному пониманию будет высказывание того же Ульпиана, где он отвечает на вопрос, нужно ли оказывать помощь малолетнему, если он умышленно совершил правонарушение. «И нужно признать, - отвечает Ульпиан, - что при правонарушениях не следует приходить, несовершеннолетним не помощь и такова не оказывается. Ибо если он совершил воровство или противоправно причинил ущерб, помощь не оказывается».</w:t>
      </w:r>
      <w:r>
        <w:rPr>
          <w:rStyle w:val="ae"/>
          <w:color w:val="000000"/>
          <w:vertAlign w:val="baseline"/>
        </w:rPr>
        <w:endnoteReference w:customMarkFollows="1" w:id="2"/>
        <w:t>2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Римское право оставило нам еще одно свидетельство защиты детей государством -  это доктрина государства-отца (</w:t>
      </w:r>
      <w:r>
        <w:rPr>
          <w:color w:val="000000"/>
          <w:lang w:val="en-US"/>
        </w:rPr>
        <w:t>parens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patriae</w:t>
      </w:r>
      <w:r>
        <w:rPr>
          <w:color w:val="000000"/>
        </w:rPr>
        <w:t>). Государство объявляется высшим опекунов ребенка.  В истории ювенальной юстиции она констатировалось (декларировалась) не один раз.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говорить о том, что оставил нам античный мир и средневековье о преступлениях несовершеннолетних и о об из ответственности за это перед судом, то в законах речь шла только о наказаниях детей и подростков. Процессуальный статус  стал интересовать юристов значительно позднее.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законах </w:t>
      </w:r>
      <w:r>
        <w:rPr>
          <w:color w:val="000000"/>
          <w:lang w:val="en-US"/>
        </w:rPr>
        <w:t>XII</w:t>
      </w:r>
      <w:r>
        <w:rPr>
          <w:color w:val="000000"/>
        </w:rPr>
        <w:t xml:space="preserve"> таблиц был впервые сформирован принцип прощения наказания. Он относился главным образом к несовершеннолетним и в некоторых последующих работах, трактовавших содержание упомянутого закона, формулировался как прощение, оправданное несовершеннолетием.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законах </w:t>
      </w:r>
      <w:r>
        <w:rPr>
          <w:color w:val="000000"/>
          <w:lang w:val="en-US"/>
        </w:rPr>
        <w:t>XII</w:t>
      </w:r>
      <w:r>
        <w:rPr>
          <w:color w:val="000000"/>
        </w:rPr>
        <w:t xml:space="preserve"> таблиц речь шла о неназначении наказания при наличии следующих двух условий: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когда совершивший преступление не понимал характера преступного акта;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когда сам преступный акт не был доведен до конца.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Этот принцип в течение длительного времени был распространен в странах, воспринявших римское право. 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Жестокость, игнорирование детства как естественного состояния человеческой личности более всего характерно для средневековых правовых актов. Известные швейцарские исследователи преступности несовершеннолетних Морис и Энрика Вейяр-Цибульские по результатам своих многолетних исследований истории борьбы с преступностью несовершеннолетних свидетельствуют, что частым было применение смертной казни к детям младшего возраста. К ним применялись все виды и иных наказаний, как к взрослым преступникам, содержание в одних с ними тюрьмах, непонятные детям процессуальные действия (приведение к присяге) и недопустимые (пытки).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 хотя во многих законодательных актах того времени («Швабское зеркало» -  сборник германских законов </w:t>
      </w:r>
      <w:r>
        <w:rPr>
          <w:color w:val="000000"/>
          <w:lang w:val="en-US"/>
        </w:rPr>
        <w:t>XII</w:t>
      </w:r>
      <w:r>
        <w:rPr>
          <w:color w:val="000000"/>
        </w:rPr>
        <w:t xml:space="preserve"> в.; «Каролина» - уголовно-судебное уложение короля Карла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 в.) нашло отражение упомянутого прощения наказания, в самих законах были оговорки, позволяющие этот принцип обойти.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Карательный оттенок был у статьи </w:t>
      </w:r>
      <w:r>
        <w:rPr>
          <w:color w:val="000000"/>
          <w:lang w:val="en-US"/>
        </w:rPr>
        <w:t>CL</w:t>
      </w:r>
      <w:r>
        <w:rPr>
          <w:color w:val="000000"/>
        </w:rPr>
        <w:t>-</w:t>
      </w:r>
      <w:r>
        <w:rPr>
          <w:color w:val="000000"/>
          <w:lang w:val="en-US"/>
        </w:rPr>
        <w:t>XIV</w:t>
      </w:r>
      <w:r>
        <w:rPr>
          <w:color w:val="000000"/>
        </w:rPr>
        <w:t xml:space="preserve"> «Каролины», где о несовершеннолетних ворах было сказано следующее: «Если вор или воровка будут в возрасте менее четырнадцати лет, от они независимо от каких-либо иных оснований не могут быть осуждены на смертную казнь, а должны быть подвергнуты… телесным наказаниям по усмотрению (суда) и должны дать вечную клятву». Казалось бы, несовершеннолетний защищен законом от смертной казни. Но нет, вслед за приведенным текстом следует продолжение: «Но если вор по своему возрасту приближается к четырнадцати годам и кража значительна или же обнаруженные при том отягчающие обстоятельства  (насильственная кража, или кража, совершенная в третий раз)  столь опасны, что злостность может восполнить недостаток возраста, то судья и шеффены должны вопросить… ответа, должно ли подвергнуть такого малолетнего вора имущественным или телесным наказаниям или смертной казни</w:t>
      </w:r>
      <w:r>
        <w:rPr>
          <w:rStyle w:val="ae"/>
          <w:color w:val="000000"/>
          <w:vertAlign w:val="baseline"/>
        </w:rPr>
        <w:endnoteReference w:customMarkFollows="1" w:id="3"/>
        <w:t>3</w:t>
      </w:r>
      <w:r>
        <w:rPr>
          <w:color w:val="000000"/>
        </w:rPr>
        <w:t>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Дальнейшее развитие уголовного права и правосудия давало все больше отклонений от принципа прощения наказания, когда речь шла о несовершеннолетних. Это было отражением мрачной эпохи средневекового правосудия.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Отсутствие специальной правовой защиты несовершеннолетних можно  обнаружить в законах многих стран в начале и даже в середине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 Действующие законы устанавливали равную для детей и взрослых ответственность и наказание, одинаковую для всех лиц, представших перед судом, судебную процедуру.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Завершая знакомство с тяжелым историческим прошлым несовершеннолетних в орбите правосудия, отметим главное.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Исторические предшественники-юристы не учитывали того, что дети и подростки нуждаются  в повышенной юридической защите своих прав в силу возраста.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Игнорирование этого важного фактора привело к тому, что и римское право, и более поздние историко-правовые памятники средневековья,  и даже законы  Нового времени предусматривали весьма ограниченную защиту для детей перед законом и судом. Происходило это потому, что детей во все времена, предшествующие  созданию ювенальной юстиции, рассматривали  как неполноценных физически и психически, но взрослых. </w:t>
      </w:r>
    </w:p>
    <w:p w:rsidR="00A453F1" w:rsidRDefault="00A45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Вступая в </w:t>
      </w:r>
      <w:r>
        <w:rPr>
          <w:b/>
          <w:bCs/>
          <w:color w:val="000000"/>
          <w:sz w:val="28"/>
          <w:szCs w:val="28"/>
          <w:lang w:val="en-US"/>
        </w:rPr>
        <w:t>XX</w:t>
      </w:r>
      <w:r>
        <w:rPr>
          <w:b/>
          <w:bCs/>
          <w:color w:val="000000"/>
          <w:sz w:val="28"/>
          <w:szCs w:val="28"/>
        </w:rPr>
        <w:t xml:space="preserve"> век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Вторая половина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 знаменовала собой постепенное, но неукоснительное изменение указанного традиционного отношения к несовершеннолетним правонарушителям. Поворот правосудия не был случайным, его готовила сама история ювенальной юстиции. Но необходим был особый импульс, чтобы стало ясно, что без специального правосудия для несовершеннолетних борьба с детской и юношеской преступностью обречена на неуспех.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Импульс возник в  виде небывалого роста преступности несовершеннолетних в самом конце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 Достижения  технического прогресса породили определенные новшества в экономической сфере, изменившие привычные условия жизни общества. Европа конца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 – начала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вв. была буквально наводнена толпами юных бродяг и правонарушителей. Существующие в то время средства борьбы с преступностью  можно оценить как неэффективные, а применительно к несовершеннолетним – как провоцирующие новые преступления. 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 июля 1899 г. в Чикаго (штат Иллинойс) на основании «Закона о детях покинутых, беспризорных и преступных и о присмотре за ними»  был утвержден первый  в мире суд по делам несовершеннолетних.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Принятие Закона  и создание ювенального суда было инициировано женщинами-реформаторами Люси Флауэр из Чикагского женского клуба, Джулией Латроп из общественной организации «Халл Хауз».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Необходимо отметить, что название Закона достаточно точно отражает переворот в понимании проблем преступности несовершеннолетних, который произошел в конце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Создание чикагского суда по делам несовершеннолетних было своеобразной сенсацией начала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Известный российский процессуалист профессор П. И. Люблинский писал, «едва ли можно назвать в современной европейской юридической и педагогической литературе тему более модную, чем вопрос об американских судах для несовершеннолетних, выдвинувшийся с начала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 Идеями этого движения полны труды юристов всех европейских стран. Почти в каждом государстве делаются эксперименты практического осуществления этих учреждений, причем намечаются новые типы, новые формы»</w:t>
      </w:r>
      <w:r>
        <w:rPr>
          <w:rStyle w:val="ae"/>
          <w:color w:val="000000"/>
          <w:vertAlign w:val="baseline"/>
        </w:rPr>
        <w:t xml:space="preserve"> </w:t>
      </w:r>
      <w:r>
        <w:rPr>
          <w:rStyle w:val="ae"/>
          <w:color w:val="000000"/>
          <w:vertAlign w:val="baseline"/>
        </w:rPr>
        <w:endnoteReference w:customMarkFollows="1" w:id="4"/>
        <w:t>4</w:t>
      </w:r>
      <w:r>
        <w:rPr>
          <w:color w:val="000000"/>
        </w:rPr>
        <w:t>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создании судов по делам несовершеннолетних сразу обнаружился неодинаковый подход в разных станах к виду указанной юрисдикции.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Автономная ювенальная юстиция возникла не во всех странах. Четко обозначились два варианта: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автономные суды, не связанные с общим судом;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состав общего суда, получивший функции рассмотрения дел о несовершеннолетних.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Особый интерес представляет национальный опыт стран, где суды для несовершеннолетних начали эффективно функционировать: США, Англия, Франция, Германия и Россия.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Первый суд по делам несовершеннолетних в России был открыт  в Санкт-Петербурге 22 января 1910 года. 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Дальнейшее распространение новой судебной системы было очень быстрым. В 1917 году такие суды действовали в Москве, Харькове, Киеве, Одессе, Либаве, Риге, Томске, Саратове.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мнению известного исследователя в области ювенальной  юстиции, научного сотрудника Института государства и права РАН Эвелины Мельниковой «российская модель ювенальной юстиции была очень удачной. До 70% несовершеннолетних правонарушителей «детские суды» отправляли не в тюрьмы, а под надзор попечителей, наблюдавших за их поведением. Да и сам суд рассматривался как орган социального попечения о несовершеннолетних»</w:t>
      </w:r>
      <w:r>
        <w:rPr>
          <w:rStyle w:val="ae"/>
          <w:color w:val="000000"/>
          <w:vertAlign w:val="baseline"/>
        </w:rPr>
        <w:endnoteReference w:customMarkFollows="1" w:id="5"/>
        <w:t>5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России функции судьи по делам несовершеннолетних осуществлял специальный мировой судья. К его компетенции относились дела о преступлениях несовершеннолетних, а также взрослых подстрекателей подростков. Вопросы гражданского и опекунского производства не относились к юрисдикции «детского суда». Судья этого суда осуществлял надзор за работой учреждений, принимающих  на себя заботу о малолетних преступниках. Именно по этому российские юристы рассматривали суд для несовершеннолетних как «орган государственного попечения о несовершеннолетнем, действующий в судебном порядке".</w:t>
      </w:r>
      <w:r>
        <w:rPr>
          <w:rStyle w:val="ae"/>
          <w:color w:val="000000"/>
          <w:vertAlign w:val="baseline"/>
        </w:rPr>
        <w:endnoteReference w:customMarkFollows="1" w:id="6"/>
        <w:t>6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Позднее, в 1913 г., в компетенцию «детского» суда было включены дела о беспризорных несовершеннолетних в возрасте до 17 лет. Это сразу расширило сферу его гражданского и опекунского судопроизводства.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Дореволюционные русские юристы считали именно модель российской ювенальной юстиции наиболее удачной. 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Суд по делам несовершеннолетних в России отличали следующие признаки: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рассмотрение дел о несовершеннолетних единоличным мировым судьей;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избрание его, как и всякого мирового судьи, среди населения, проживающего в судебном округе;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профессиональная подготовка судьи предполагала знание детского психологии. Поэтому предпочтительны были врачи и педагоги;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достаточно широкая предметная подсудность этого суда (т.е. круг рассматриваемых дел);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конфиденциальность судебного разбирательства;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отсутствие формального судебного акта;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отсутствие формальной судебной процедуры;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упрощенное судопроизводство, сводившееся  в основном к беседе судьи с подростком при участии его попечителя;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основном применение в качестве меры воздействия попечительского надзора;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обжалование решения судов для несовершеннолетних в особое отделение съездов мировых судей  (апелляционную инстанцию на решение мировых судей)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Обратимся к П.И. Люблинскому – творцу российской ювенальной юстиции, он обобщил свои многолетние исследования феномена преступности несовершеннолетних до и после создания в России ювенальной юстиции и сделал три вывода об исторической ценности тогда еще новой судебной юрисдикции. Его выводы важны и для юристов России </w:t>
      </w:r>
      <w:r>
        <w:rPr>
          <w:color w:val="000000"/>
          <w:lang w:val="en-US"/>
        </w:rPr>
        <w:t>XXI</w:t>
      </w:r>
      <w:r>
        <w:rPr>
          <w:color w:val="000000"/>
        </w:rPr>
        <w:t xml:space="preserve"> в.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Главное значение создание судов  по делам несовершеннолетних состоит в том, что они получают функцию изучения несовершеннолетних правонарушителей и причин их правонарушения.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 менее важно было влияние вновь созданной ювенальной юстиции на уголовную политику государства в отношении несовершеннолетних. Хотя в законах и были отдельные охранительные нормы в отношениях детей и подростков, все же в целом уголовная политика применительно к «ранней преступности» несовершеннолетних была карательной и осуществлялась с помощью наказания. Смягчение её произошло именно под флагом ювенальной юстиции.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Деятельность судов для несовершеннолетних во всех странах представила специалистам полную и регулярную судебную статистику, которая свидетельствовала в пользу новых судов, подтверждая их эффективность</w:t>
      </w:r>
      <w:r>
        <w:rPr>
          <w:rStyle w:val="ae"/>
          <w:color w:val="000000"/>
          <w:vertAlign w:val="baseline"/>
        </w:rPr>
        <w:endnoteReference w:customMarkFollows="1" w:id="7"/>
        <w:t>7</w:t>
      </w:r>
      <w:r>
        <w:rPr>
          <w:color w:val="000000"/>
        </w:rPr>
        <w:t>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 Истории ювенальной юстиции в России неординарная судьба, повлиявшая существенным образом на ту модель правосудия, которую мы имеем сейчас.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Необходимо проанализировать длительный послереволюционный путь российской ювенальной юстиции (1917-1959 гг.). Это позволит понять характер действующего правосудия по делам несовершеннолетних.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какой же правовой базе функционировал первый ювенальный суд в России? В уголовном законодательстве в тот период содержались некоторые охранительные нормы, касающиеся несовершеннолетних, согласно которому судебному преследованию подвергались несовершеннолетние в возрасте с 10 лет (ст. 137  Уложения о наказаниях уголовных и исправительных)</w:t>
      </w:r>
      <w:r>
        <w:rPr>
          <w:rStyle w:val="ae"/>
          <w:color w:val="000000"/>
          <w:vertAlign w:val="baseline"/>
        </w:rPr>
        <w:endnoteReference w:customMarkFollows="1" w:id="8"/>
        <w:t>8</w:t>
      </w:r>
      <w:r>
        <w:rPr>
          <w:color w:val="000000"/>
        </w:rPr>
        <w:t>.  Часть 2 этой  статьи предусматривала льготный режим уголовной ответственности для несовершеннолетних  и в возрасте от 10 до 17 лет, совершивших преступление «без разумения».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Были специальные разъяснения в законе относительно несовершеннолетних, совершивших преступление «с разумением». Их направляли по преимуществу в исправительные заведения для несовершеннолетних. При невозможности поместить их в эти заведения они заключались на срок, определенный судом, но не более, чем до достижения 18-летнего возраста, в особые помещения, устроенные для них при тюрьмах или домах при арестованных по приговорам мировых судей.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законах России конца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 содержались юридические нормы, предусматривающие уменьшение тяжести уголовного наказания несовершеннолетних. Как уголовное, так и уголовно-процессуальное законодательство содержало положения о повышенной юридической защите несовершеннолетних по сравнению с взрослыми подсудимыми. Вместе с тем значительный объем судейского усмотрения по этим делам (решение вопроса о действиях «с разумением», вынесение приговоров без установленного срока) все же ставило несовершеннолетних  в положение лиц, не защищенных законом.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Говоря о правовой базе ювенальной юстиции этого периода, нельзя забывать об одном российском законе (Закон от 2 июля 1897 г. «О малолетних и несовершеннолетних преступниках»), сыгравшем не положительную роль в уголовной политике в отношении несовершеннолетних, тем более что этот закон действовал и в период работы в России судов для несовершеннолетних, вплоть до его отмены в 1918 г.  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Этот закон сохранил для подростков наказания в виде заключения в тюрьму, хотя и в специальных для них помещениях. Для несовершеннолетних в возрасте от 17лет до 21 года (совершеннолетие в дореволюционной России наступало с 21 года) закон предусматривал каторгу и поселение.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Закон был явно реакционный, так он оценивался прогрессивными русскими юристами. Любопытный исторический факт: отмена Закона от 2 июля 1897 г. декретом Советской власти от 17 января 1918 г. приветствовали юристы – и приверженцы либеральных взглядов, и сторонники советской власти.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Автономная российская юстиция перестала существовать по декрету Совнаркома России от 17 января 1918 г. и была заменена на другую систему, которая, по мнению создателей, мыслилась более гуманной, более приспособленной к обращению с детьми и подростками.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Преобразования судебной системы начались в январе 1918 г. и были продолжены через два года после этого – в марте 1920 г. 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Декрет от 17 января 1918 «О комиссиях о несовершеннолетних» внес существенные изменения в российское правосудие по делам несовершеннолетних: отменил тюремное заключение и суды для несовершеннолетних.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тех лет непривычной была ведомственная принадлежность созданных комиссий по делам несовершеннолетних, они находились в ведении Наркомата общественного призрения. Комиссии включали представителей трех ведомств: общественного призрения, просвещения и юстиции. Обязательным членом комиссии был врач.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компетенции комиссий входило освобождение несовершеннолетних от ответственности или направления их в одно из «убежищ» Наркомата общественного призрения (сообразно характеру деяния).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30 июля 1920 г. бала опубликована разработанная Инструкция о работе комиссии о несовершеннолетних. Это медико-психологический и педагогический документ, определяющий деятельность комиссий, отражал общую ориентацию уголовной политики в отношении несовершеннолетних.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Заседание комиссий о несовершеннолетних были публичными, разрешалось присутствие прессы, но было запрещено публиковать фамилии несовершеннолетних.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Справедливости ради надо отметить, что комиссии о несовершеннолетних восприняли опыт судов для несовершеннолетних дореволюционной России в части, касающейся организации социальных служб по изучению личности и условий жизни несовершеннолетних.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Преимущественное участие неюристов в заседаниях и в принятии решения о судьбе несовершеннолетних снижало юридический уровень деятельности комиссии и соответственно защищенность детей и подростков в этих комиссиях. Приходиться с сожалением заметить, что этот изъян оказался живучим и, несмотря на серьезные перемены, низкий уровень правовой защищенности подростков в указанных комиссиях сохранился до наших дней.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то время реальности жизни очень скоро заставили вспомнить о судах. Ведь подростки совершали не только малозначительные проступки, но вполне серьезные и опасные преступления. Сами по себе преступления исчезнуть не могли, а бороться с ними у комиссий не было средств.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феврале 1920 г. был разработан и внесен на рассмотрение правительства проект декрета «О суде над несовершеннолетними». Он был утвержден постановлением СНК РСФСР 4 марта 1920 г.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отличии от декрета 17 января 1918  новый декрет допускал передачу дел несовершеннолетних в возрасте с14 лет до 18 лет в народный суд, если комиссия о несовершеннолетних установила невозможность применить к ним медико-педагогические меры.  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20-е гг. вновь произошла переориентация законодательства и практики на судебные формы борьбы с преступностью несовершеннолетних.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УПК РСФСР (ред. 1923) была сформулирована послереволюционная модель российской ювенальной юстиции, которая включала правил подсудности дел о несовершеннолетних, требования к профессиональному подбору народных заседателей, сроки рассмотрения дел.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Впервые было сформулировано правило о недопустимости рассмотрения дел несовершеннолетних без участия защиты.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огромному сожалению, эта «вторая модель» ювенальной юстиции развития не получила. Однако, последующие нормативные акты (30-40-е гг.) выявляют отчетливую тенденцию карательной переориентации правосудия в отношении несовершеннолетних.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Формальным рубежом карательной переориентации уголовной политики в отношении несовершеннолетних стало постановление ЦИК и СНК СССР от 7 апреля  1935 г. «О мерах борьбы с преступностью среди несовершеннолетних». Постановление это определило на долгие годы не демократическую прокурорскую и судебную практику в отношении несовершеннолетних. Содержание этого документа дает основание связать его с другими постановлениями, положившими начало политических репрессиям и массовым нарушениям человека в нашей стране.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Необходимо быть благодарными ходу истории и все документы определяющие карательную ориентацию правосудия утратили силу с принятием нового уголовного и процессуального законодательства.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Думаю, что несмотря на то, что ушли в прошлое нормативные акты 30-40 гг. необходимость в их изучении не отпала. Это важно для того, чтобы избежать повторения прошлых жестоких ошибок. Знание  механизма нарушения законности, позволит выработать средства противостояния ему.</w:t>
      </w:r>
    </w:p>
    <w:p w:rsidR="00A453F1" w:rsidRDefault="00A45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Сегодняшний день ювенальной юстиции в России.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сегодняшний день в России концепция ювенальной юстиции является наиболее разработанным в научном плане подходом специализированных судов в рамках системы федеральных судов общей юрисдикции.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Установление особого порядка производства по делам о правонарушениям несовершеннолетних относится к общепризнанным принципам и нормам международного права, таким, как Конвенция о правах ребенка 1989 г., Минимальные стандартные правила Организации Объединенных Наций, касающиеся отправления правосудия в отношении несовершеннолетних (Пекинские правила) 1985 г., Руководящие принципы  Организации Объединенных  Наций для предупреждения преступности среди несовершеннолетних 1990 г.  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Создание  судов для несовершеннолетних предусмотрено Концепцией судебной реформы и Федеральной программы по её реализации.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Среди основных принципов, на основание которых предполагается  строительство ювенальной юстиции, можно выделить следующие: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Создание системы специализированных судов комплексной юрисдикции, сходных с французской системой ювенальной юстиции (единоличный мировой судья по делам несовершеннолетних – коллегиальный суд из трех профессиональных судей – суд присяжных по делам о несовершеннолетних); при этом специальные суды по делам о несовершеннолетних действуют только как суды первой инстанции, пересмотр вынесенных ими решений производиться в общем порядке вышестоящим судом общей юрисдикции;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Приоритет судебного решения по всем вопросам, касающимся защиты прав несовершеннолетних, в том числе совершенно новая процедура – судебный надзор за исполнением приговора о наказании несовершеннолетних лишением свободы и иных мер воздействия, связанных с ограничением свободы;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Ориентация правосудия преимущественно на юридическую охрану прав и интересов несовершеннолетних (в том числе - обязательное участие защитника, обязательная конфиденциальность процесса и др.)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Социальная насыщенность правосудия по делам несовершеннолетних (широкое привлечение к участию в процессе экспертов и специалистов по делам несовершеннолетних, а также использование в процессе «неюридической» информации о правонарушителе – данных, полученных от служб и организаций, не связанных с уголовным процессом);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Индивидуализация судебного процесса (отход от жесткой формализации судебной процедуры в пользу более неформального производства  по делам несовершеннолетних);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Приоритет воспитательных мер воздействия и социальных мер реабилитации в отношении несовершеннолетних подсудимых.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Отметим, что создание системы ювенальной юстиции на указанных началах явилось бы значительным шагом по приведению национального законодательства в соответствие с Пекинскими правилами ООН.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Государственная дума приняла  15 февраля 2002 г. в первом чтении проект Федерального Конституционного Закона «О внесении дополнений в Федеральный Конституционный Закон  «О судебной системе в РФ», внесенный в нижнюю палату парламента группой депутатов. 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же впереди!?</w:t>
      </w:r>
    </w:p>
    <w:p w:rsidR="00A453F1" w:rsidRDefault="00A453F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сегодняшней России за решеткой находиться 45 тысяч детей – это в три раза больше, чем в дореволюционной 170-миллионной Российской империи. Специалисты эксперты признают, что лишение свободы для многих несовершеннолетних – избыточная мера наказания. Нам необходимо изменить свое отношение к детям, следую примеру большинства развитых стран, в которых отношение к ребенку, переступившему закон, иное – его не спешат карать, а предпочитают воспитывать, считая, что рецидивист, выросший из малолетнего заключенного, в конечном счете, обойдется обществу дороже. 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Уже более 100 лет известна форма судопроизводства, с помощью которой цивилизованное государство «протягивает руку» ребенку, сделавшему неверный шаг.</w:t>
      </w:r>
    </w:p>
    <w:p w:rsidR="00A453F1" w:rsidRDefault="00A453F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Хочется верить, что Россия станет цивилизованным государством, обратясь к своему будущему, детям.</w:t>
      </w:r>
      <w:bookmarkStart w:id="0" w:name="_GoBack"/>
      <w:bookmarkEnd w:id="0"/>
    </w:p>
    <w:sectPr w:rsidR="00A453F1">
      <w:pgSz w:w="11906" w:h="16838" w:code="9"/>
      <w:pgMar w:top="1134" w:right="1134" w:bottom="1134" w:left="1134" w:header="1440" w:footer="14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F1" w:rsidRDefault="00A453F1">
      <w:r>
        <w:separator/>
      </w:r>
    </w:p>
  </w:endnote>
  <w:endnote w:type="continuationSeparator" w:id="0">
    <w:p w:rsidR="00A453F1" w:rsidRDefault="00A453F1">
      <w:r>
        <w:continuationSeparator/>
      </w:r>
    </w:p>
  </w:endnote>
  <w:endnote w:id="1">
    <w:p w:rsidR="00A453F1" w:rsidRDefault="00A453F1">
      <w:pPr>
        <w:pStyle w:val="ac"/>
        <w:spacing w:line="360" w:lineRule="auto"/>
        <w:ind w:left="360"/>
      </w:pPr>
      <w:r>
        <w:rPr>
          <w:rStyle w:val="ae"/>
          <w:sz w:val="24"/>
          <w:szCs w:val="24"/>
        </w:rPr>
        <w:t>1</w:t>
      </w:r>
      <w:r>
        <w:rPr>
          <w:sz w:val="24"/>
          <w:szCs w:val="24"/>
        </w:rPr>
        <w:t xml:space="preserve"> Дигесты Юстиниана: Избр. Фрагменты / Пер. и примеч. И. С.Перетерского. М., 1984. С.89.</w:t>
      </w:r>
    </w:p>
  </w:endnote>
  <w:endnote w:id="2">
    <w:p w:rsidR="00A453F1" w:rsidRDefault="00A453F1">
      <w:pPr>
        <w:pStyle w:val="ac"/>
        <w:spacing w:line="360" w:lineRule="auto"/>
        <w:ind w:left="360"/>
      </w:pPr>
      <w:r>
        <w:rPr>
          <w:rStyle w:val="ae"/>
          <w:sz w:val="24"/>
          <w:szCs w:val="24"/>
        </w:rPr>
        <w:t>2</w:t>
      </w:r>
      <w:r>
        <w:rPr>
          <w:sz w:val="24"/>
          <w:szCs w:val="24"/>
        </w:rPr>
        <w:t xml:space="preserve"> Дигесты Юстиниана. С.90.</w:t>
      </w:r>
    </w:p>
  </w:endnote>
  <w:endnote w:id="3">
    <w:p w:rsidR="00A453F1" w:rsidRDefault="00A453F1">
      <w:pPr>
        <w:pStyle w:val="ac"/>
        <w:spacing w:line="360" w:lineRule="auto"/>
        <w:ind w:left="360"/>
      </w:pPr>
      <w:r>
        <w:rPr>
          <w:rStyle w:val="ae"/>
          <w:sz w:val="24"/>
          <w:szCs w:val="24"/>
        </w:rPr>
        <w:t>3</w:t>
      </w:r>
      <w:r>
        <w:rPr>
          <w:sz w:val="24"/>
          <w:szCs w:val="24"/>
        </w:rPr>
        <w:t xml:space="preserve"> Каролина: Уголовно-судебное уложение Карла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Алма-Аты, 1967. С. 114-115.</w:t>
      </w:r>
    </w:p>
  </w:endnote>
  <w:endnote w:id="4">
    <w:p w:rsidR="00A453F1" w:rsidRDefault="00A453F1">
      <w:pPr>
        <w:pStyle w:val="ac"/>
        <w:ind w:left="360"/>
        <w:rPr>
          <w:sz w:val="24"/>
          <w:szCs w:val="24"/>
        </w:rPr>
      </w:pPr>
      <w:r>
        <w:rPr>
          <w:rStyle w:val="ae"/>
          <w:sz w:val="24"/>
          <w:szCs w:val="24"/>
        </w:rPr>
        <w:t>4</w:t>
      </w:r>
      <w:r>
        <w:rPr>
          <w:sz w:val="24"/>
          <w:szCs w:val="24"/>
        </w:rPr>
        <w:t xml:space="preserve"> Люблинский П. И. Суды для несовершеннолетних в Америке как воспитательные и социальные центры. М., </w:t>
      </w:r>
    </w:p>
    <w:p w:rsidR="00A453F1" w:rsidRDefault="00A453F1">
      <w:pPr>
        <w:pStyle w:val="ac"/>
        <w:ind w:left="360"/>
        <w:rPr>
          <w:sz w:val="24"/>
          <w:szCs w:val="24"/>
        </w:rPr>
      </w:pPr>
      <w:r>
        <w:rPr>
          <w:sz w:val="24"/>
          <w:szCs w:val="24"/>
        </w:rPr>
        <w:t>1911 . С. 3.</w:t>
      </w:r>
    </w:p>
    <w:p w:rsidR="00A453F1" w:rsidRDefault="00A453F1">
      <w:pPr>
        <w:pStyle w:val="ac"/>
        <w:ind w:left="360"/>
      </w:pPr>
    </w:p>
  </w:endnote>
  <w:endnote w:id="5">
    <w:p w:rsidR="00A453F1" w:rsidRDefault="00A453F1">
      <w:pPr>
        <w:pStyle w:val="ac"/>
        <w:ind w:left="360"/>
        <w:rPr>
          <w:sz w:val="24"/>
          <w:szCs w:val="24"/>
        </w:rPr>
      </w:pPr>
      <w:r>
        <w:rPr>
          <w:rStyle w:val="ae"/>
          <w:sz w:val="24"/>
          <w:szCs w:val="24"/>
        </w:rPr>
        <w:t>5</w:t>
      </w:r>
      <w:r>
        <w:rPr>
          <w:sz w:val="24"/>
          <w:szCs w:val="24"/>
        </w:rPr>
        <w:t xml:space="preserve"> Э. Б. Мельникова. Ювенальная юстиция. М., Дело, 2001 г., С. 48.</w:t>
      </w:r>
    </w:p>
    <w:p w:rsidR="00A453F1" w:rsidRDefault="00A453F1">
      <w:pPr>
        <w:pStyle w:val="ac"/>
        <w:ind w:left="360"/>
      </w:pPr>
    </w:p>
  </w:endnote>
  <w:endnote w:id="6">
    <w:p w:rsidR="00A453F1" w:rsidRDefault="00A453F1">
      <w:pPr>
        <w:pStyle w:val="ac"/>
        <w:ind w:left="360"/>
        <w:rPr>
          <w:sz w:val="24"/>
          <w:szCs w:val="24"/>
        </w:rPr>
      </w:pPr>
      <w:r>
        <w:rPr>
          <w:rStyle w:val="ae"/>
          <w:sz w:val="24"/>
          <w:szCs w:val="24"/>
        </w:rPr>
        <w:t>6</w:t>
      </w:r>
      <w:r>
        <w:rPr>
          <w:sz w:val="24"/>
          <w:szCs w:val="24"/>
        </w:rPr>
        <w:t xml:space="preserve"> Люблинский П. И. Борьба с преступностью в детском и юношеском возрасте (социально-правовые очерки). М. 1923. С. 169.</w:t>
      </w:r>
    </w:p>
    <w:p w:rsidR="00A453F1" w:rsidRDefault="00A453F1">
      <w:pPr>
        <w:pStyle w:val="ac"/>
        <w:ind w:left="360"/>
      </w:pPr>
    </w:p>
  </w:endnote>
  <w:endnote w:id="7">
    <w:p w:rsidR="00A453F1" w:rsidRDefault="00A453F1">
      <w:pPr>
        <w:pStyle w:val="ac"/>
        <w:ind w:left="360"/>
        <w:rPr>
          <w:sz w:val="24"/>
          <w:szCs w:val="24"/>
        </w:rPr>
      </w:pPr>
      <w:r>
        <w:rPr>
          <w:rStyle w:val="ae"/>
          <w:sz w:val="24"/>
          <w:szCs w:val="24"/>
        </w:rPr>
        <w:t>7</w:t>
      </w:r>
      <w:r>
        <w:rPr>
          <w:sz w:val="24"/>
          <w:szCs w:val="24"/>
        </w:rPr>
        <w:t xml:space="preserve"> Люблинский П. И. Борьба с преступностью в детском и юношеском возрасте (социально-правовые очерки). М. 1923. С. 49.</w:t>
      </w:r>
    </w:p>
    <w:p w:rsidR="00A453F1" w:rsidRDefault="00A453F1">
      <w:pPr>
        <w:pStyle w:val="ac"/>
        <w:ind w:left="360"/>
      </w:pPr>
    </w:p>
  </w:endnote>
  <w:endnote w:id="8">
    <w:p w:rsidR="00A453F1" w:rsidRDefault="00A453F1">
      <w:pPr>
        <w:pStyle w:val="ac"/>
        <w:ind w:left="360"/>
        <w:rPr>
          <w:sz w:val="24"/>
          <w:szCs w:val="24"/>
        </w:rPr>
      </w:pPr>
      <w:r>
        <w:rPr>
          <w:rStyle w:val="ae"/>
          <w:sz w:val="24"/>
          <w:szCs w:val="24"/>
        </w:rPr>
        <w:t>8</w:t>
      </w:r>
      <w:r>
        <w:rPr>
          <w:sz w:val="24"/>
          <w:szCs w:val="24"/>
        </w:rPr>
        <w:t xml:space="preserve"> Свод законов Российской империи. Т. </w:t>
      </w:r>
      <w:r>
        <w:rPr>
          <w:sz w:val="24"/>
          <w:szCs w:val="24"/>
          <w:lang w:val="en-US"/>
        </w:rPr>
        <w:t>XV</w:t>
      </w:r>
      <w:r>
        <w:rPr>
          <w:sz w:val="24"/>
          <w:szCs w:val="24"/>
        </w:rPr>
        <w:t>. 1909 г.</w:t>
      </w:r>
    </w:p>
    <w:p w:rsidR="00A453F1" w:rsidRDefault="00A453F1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документов</w:t>
      </w:r>
    </w:p>
    <w:p w:rsidR="00A453F1" w:rsidRDefault="00A453F1">
      <w:pPr>
        <w:spacing w:before="120"/>
        <w:ind w:firstLine="567"/>
        <w:jc w:val="both"/>
        <w:rPr>
          <w:caps/>
        </w:rPr>
      </w:pPr>
      <w:r>
        <w:rPr>
          <w:caps/>
        </w:rPr>
        <w:t xml:space="preserve">1.Конституция Российской Федерации. 1993 </w:t>
      </w:r>
      <w:r>
        <w:t>г</w:t>
      </w:r>
      <w:r>
        <w:rPr>
          <w:caps/>
        </w:rPr>
        <w:t>.</w:t>
      </w:r>
    </w:p>
    <w:p w:rsidR="00A453F1" w:rsidRDefault="00A453F1">
      <w:pPr>
        <w:spacing w:before="120"/>
        <w:ind w:firstLine="567"/>
        <w:jc w:val="both"/>
      </w:pPr>
      <w:r>
        <w:rPr>
          <w:caps/>
        </w:rPr>
        <w:t>2.Минимальные стандартные правила организации объединенных наций, касающиеся отправления правосудия в отношении несовершеннолетних (</w:t>
      </w:r>
      <w:r>
        <w:t>Пекинские соглашения) Приняты резолюцией 40/33 Генеральной Ассамблеи от 29 ноября 1985 года.</w:t>
      </w:r>
    </w:p>
    <w:p w:rsidR="00A453F1" w:rsidRDefault="00A453F1">
      <w:pPr>
        <w:spacing w:before="120"/>
        <w:ind w:firstLine="567"/>
        <w:jc w:val="both"/>
      </w:pPr>
      <w:r>
        <w:t xml:space="preserve">3. </w:t>
      </w:r>
      <w:r>
        <w:rPr>
          <w:caps/>
        </w:rPr>
        <w:t>Руководящие принципы организации объединенных наций для предупреждения преступности среди несовершеннолетних</w:t>
      </w:r>
      <w:r>
        <w:t>. (Эр-Риядские руководящие принципы) Приняты и провозглашены резолюцией 45/112 Генеральной Ассамблеи от 1 декабря 1990 года.</w:t>
      </w:r>
    </w:p>
    <w:p w:rsidR="00A453F1" w:rsidRDefault="00A453F1">
      <w:pPr>
        <w:spacing w:before="120"/>
        <w:ind w:firstLine="567"/>
        <w:jc w:val="both"/>
      </w:pPr>
      <w:r>
        <w:rPr>
          <w:caps/>
        </w:rPr>
        <w:t xml:space="preserve">Правила организации объединенных наций, касающиеся защиты несовершеннолетних, лишенных свободы. </w:t>
      </w:r>
      <w:r>
        <w:t>Приняты и провозглашены резолюцией 45/113 Генеральной Ассамблеи от 14 декабря 1990 года.</w:t>
      </w:r>
    </w:p>
    <w:p w:rsidR="00A453F1" w:rsidRDefault="00A453F1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A453F1" w:rsidRDefault="00A453F1">
      <w:pPr>
        <w:spacing w:before="120"/>
        <w:ind w:firstLine="567"/>
        <w:jc w:val="both"/>
      </w:pPr>
      <w:r>
        <w:t>Ларин А. М., Мельникова Э.Б., Савицкий В. М. Уголовный процесс России: Лекции-очерки. М. 1997.</w:t>
      </w:r>
    </w:p>
    <w:p w:rsidR="00A453F1" w:rsidRDefault="00A453F1">
      <w:pPr>
        <w:spacing w:before="120"/>
        <w:ind w:firstLine="567"/>
        <w:jc w:val="both"/>
      </w:pPr>
      <w:r>
        <w:t>Мельникова Э. Б. Ювенальная юстиция. М. Дело. 2001 г.</w:t>
      </w:r>
    </w:p>
    <w:p w:rsidR="00A453F1" w:rsidRDefault="00A453F1">
      <w:pPr>
        <w:spacing w:before="120"/>
        <w:ind w:firstLine="567"/>
        <w:jc w:val="both"/>
      </w:pPr>
      <w:r>
        <w:t>Правосудие по делам несовершеннолетних: Перспективы развития / Сб. ст. Вып.1. М. 1999 г.</w:t>
      </w:r>
    </w:p>
    <w:p w:rsidR="00A453F1" w:rsidRDefault="00A453F1">
      <w:pPr>
        <w:spacing w:before="120"/>
        <w:ind w:firstLine="567"/>
        <w:jc w:val="both"/>
      </w:pPr>
      <w:r>
        <w:t>Слуцкий Е. Г., Скомарцева И. В. Основы ювенологии. СПб., 1999г.</w:t>
      </w:r>
    </w:p>
    <w:p w:rsidR="00A453F1" w:rsidRDefault="00A453F1">
      <w:pPr>
        <w:spacing w:before="120"/>
        <w:ind w:firstLine="567"/>
        <w:jc w:val="both"/>
      </w:pPr>
      <w:r>
        <w:t>Судебная реформа в России / Сб. ст. М., 1992 г.</w:t>
      </w:r>
    </w:p>
    <w:p w:rsidR="00A453F1" w:rsidRDefault="00A453F1">
      <w:pPr>
        <w:spacing w:before="120"/>
        <w:ind w:firstLine="567"/>
        <w:jc w:val="both"/>
      </w:pPr>
      <w:r>
        <w:t>Мельникова Э.Б. Из истории российской ювенальной юстиции // Правозащитник. 1998. №3.</w:t>
      </w:r>
    </w:p>
    <w:p w:rsidR="00A453F1" w:rsidRDefault="00A453F1">
      <w:pPr>
        <w:spacing w:before="120"/>
        <w:ind w:firstLine="567"/>
        <w:jc w:val="both"/>
      </w:pPr>
      <w:r>
        <w:t>Петрухин И. Л. Человек и власть. М., 1999.</w:t>
      </w:r>
    </w:p>
    <w:p w:rsidR="00A453F1" w:rsidRDefault="00A453F1">
      <w:pPr>
        <w:spacing w:before="120"/>
        <w:ind w:firstLine="567"/>
        <w:jc w:val="both"/>
      </w:pPr>
      <w:r>
        <w:t>Криминология: Учеб. для юрид. вузов / Под ред. А. И.  Долговой. М., 1997.</w:t>
      </w:r>
    </w:p>
    <w:p w:rsidR="00A453F1" w:rsidRDefault="00A453F1">
      <w:pPr>
        <w:spacing w:before="120"/>
        <w:ind w:firstLine="567"/>
        <w:jc w:val="both"/>
      </w:pPr>
      <w:r>
        <w:t>Мельникова Э.Б., Ветрова Г. Н.. Закон о ювенальной юстиции в Российской Федерации (проект) // Правозащитник. 1996.</w:t>
      </w:r>
    </w:p>
    <w:p w:rsidR="00A453F1" w:rsidRDefault="00A453F1">
      <w:pPr>
        <w:spacing w:before="120"/>
        <w:ind w:firstLine="567"/>
        <w:jc w:val="both"/>
        <w:rPr>
          <w:caps/>
        </w:rPr>
      </w:pPr>
    </w:p>
    <w:p w:rsidR="00A453F1" w:rsidRDefault="00A453F1">
      <w:pPr>
        <w:spacing w:before="120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F1" w:rsidRDefault="00A453F1">
      <w:r>
        <w:separator/>
      </w:r>
    </w:p>
  </w:footnote>
  <w:footnote w:type="continuationSeparator" w:id="0">
    <w:p w:rsidR="00A453F1" w:rsidRDefault="00A4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645"/>
    <w:multiLevelType w:val="hybridMultilevel"/>
    <w:tmpl w:val="22EE7960"/>
    <w:lvl w:ilvl="0" w:tplc="DA00AB12">
      <w:start w:val="4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F14892"/>
    <w:multiLevelType w:val="hybridMultilevel"/>
    <w:tmpl w:val="B470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D21670"/>
    <w:multiLevelType w:val="hybridMultilevel"/>
    <w:tmpl w:val="190EAEA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266E04C5"/>
    <w:multiLevelType w:val="hybridMultilevel"/>
    <w:tmpl w:val="4EFA2C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8963F41"/>
    <w:multiLevelType w:val="hybridMultilevel"/>
    <w:tmpl w:val="A9E8C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9733CEC"/>
    <w:multiLevelType w:val="hybridMultilevel"/>
    <w:tmpl w:val="99C21A4E"/>
    <w:lvl w:ilvl="0" w:tplc="0E6A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87E4416"/>
    <w:multiLevelType w:val="hybridMultilevel"/>
    <w:tmpl w:val="C9DCB482"/>
    <w:lvl w:ilvl="0" w:tplc="FFD67D7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C1BB5"/>
    <w:multiLevelType w:val="hybridMultilevel"/>
    <w:tmpl w:val="D110D5F0"/>
    <w:lvl w:ilvl="0" w:tplc="58729B3C">
      <w:start w:val="1"/>
      <w:numFmt w:val="decimal"/>
      <w:lvlText w:val="%1)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B1476F"/>
    <w:multiLevelType w:val="hybridMultilevel"/>
    <w:tmpl w:val="5AFA7CC2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9">
    <w:nsid w:val="6A620C75"/>
    <w:multiLevelType w:val="hybridMultilevel"/>
    <w:tmpl w:val="18E0B9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74D43110"/>
    <w:multiLevelType w:val="hybridMultilevel"/>
    <w:tmpl w:val="D7D20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818126E"/>
    <w:multiLevelType w:val="hybridMultilevel"/>
    <w:tmpl w:val="E2DC90DC"/>
    <w:lvl w:ilvl="0" w:tplc="BA5CED1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7E473993"/>
    <w:multiLevelType w:val="hybridMultilevel"/>
    <w:tmpl w:val="FD706E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8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drawingGridHorizontalSpacing w:val="71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DF0"/>
    <w:rsid w:val="004D5DF0"/>
    <w:rsid w:val="00A03597"/>
    <w:rsid w:val="00A453F1"/>
    <w:rsid w:val="00E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47058E-11BF-459C-A204-94F82715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Arial" w:hAnsi="Arial" w:cs="Arial"/>
      <w:b/>
      <w:bCs/>
      <w:cap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5940"/>
      <w:outlineLvl w:val="5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Arial" w:hAnsi="Arial" w:cs="Arial"/>
      <w:b/>
      <w:bCs/>
      <w:caps/>
      <w:sz w:val="36"/>
      <w:szCs w:val="3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480" w:lineRule="auto"/>
      <w:ind w:firstLine="539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rPr>
      <w:vertAlign w:val="superscript"/>
    </w:rPr>
  </w:style>
  <w:style w:type="paragraph" w:styleId="ac">
    <w:name w:val="endnote text"/>
    <w:basedOn w:val="a"/>
    <w:link w:val="ad"/>
    <w:uiPriority w:val="99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e">
    <w:name w:val="endnote reference"/>
    <w:uiPriority w:val="99"/>
    <w:rPr>
      <w:vertAlign w:val="superscript"/>
    </w:rPr>
  </w:style>
  <w:style w:type="character" w:styleId="af">
    <w:name w:val="page number"/>
    <w:uiPriority w:val="99"/>
  </w:style>
  <w:style w:type="character" w:styleId="af0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17131</Words>
  <Characters>9766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ПОВОЛЖСКАЯ АКАДЕМИЯ ГОСУДАРСТВЕННОЙ СЛУЖБЫ</vt:lpstr>
    </vt:vector>
  </TitlesOfParts>
  <Company>TLM-R</Company>
  <LinksUpToDate>false</LinksUpToDate>
  <CharactersWithSpaces>26844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ПОВОЛЖСКАЯ АКАДЕМИЯ ГОСУДАРСТВЕННОЙ СЛУЖБЫ</dc:title>
  <dc:subject/>
  <dc:creator>Андрей</dc:creator>
  <cp:keywords/>
  <dc:description/>
  <cp:lastModifiedBy>admin</cp:lastModifiedBy>
  <cp:revision>2</cp:revision>
  <cp:lastPrinted>2002-04-11T09:18:00Z</cp:lastPrinted>
  <dcterms:created xsi:type="dcterms:W3CDTF">2014-01-26T17:30:00Z</dcterms:created>
  <dcterms:modified xsi:type="dcterms:W3CDTF">2014-01-26T17:30:00Z</dcterms:modified>
</cp:coreProperties>
</file>