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20A" w:rsidRPr="00563B70" w:rsidRDefault="0062120A" w:rsidP="00FC3FFC">
      <w:pPr>
        <w:widowControl w:val="0"/>
        <w:spacing w:line="360" w:lineRule="auto"/>
        <w:ind w:firstLine="709"/>
        <w:jc w:val="center"/>
        <w:rPr>
          <w:lang w:val="ru-RU"/>
        </w:rPr>
      </w:pPr>
      <w:r w:rsidRPr="00563B70">
        <w:rPr>
          <w:lang w:val="ru-RU"/>
        </w:rPr>
        <w:t>Федеральное агентство по науке и образованию</w:t>
      </w:r>
    </w:p>
    <w:p w:rsidR="001545C3" w:rsidRPr="00563B70" w:rsidRDefault="001545C3" w:rsidP="00FC3FFC">
      <w:pPr>
        <w:widowControl w:val="0"/>
        <w:spacing w:line="360" w:lineRule="auto"/>
        <w:ind w:firstLine="709"/>
        <w:jc w:val="center"/>
        <w:rPr>
          <w:lang w:val="ru-RU"/>
        </w:rPr>
      </w:pPr>
      <w:r w:rsidRPr="00563B70">
        <w:rPr>
          <w:lang w:val="ru-RU"/>
        </w:rPr>
        <w:t>Московский Государственный Университет им. Ломоносова</w:t>
      </w:r>
    </w:p>
    <w:p w:rsidR="00052BFE" w:rsidRPr="00563B70" w:rsidRDefault="001545C3" w:rsidP="00FC3FFC">
      <w:pPr>
        <w:widowControl w:val="0"/>
        <w:spacing w:line="360" w:lineRule="auto"/>
        <w:ind w:firstLine="709"/>
        <w:jc w:val="center"/>
        <w:rPr>
          <w:lang w:val="ru-RU"/>
        </w:rPr>
      </w:pPr>
      <w:r w:rsidRPr="00563B70">
        <w:rPr>
          <w:lang w:val="ru-RU"/>
        </w:rPr>
        <w:t>Факультет мировой политики</w:t>
      </w:r>
    </w:p>
    <w:p w:rsidR="001545C3" w:rsidRPr="00563B70" w:rsidRDefault="001545C3" w:rsidP="00FC3FFC">
      <w:pPr>
        <w:widowControl w:val="0"/>
        <w:spacing w:line="360" w:lineRule="auto"/>
        <w:ind w:firstLine="709"/>
        <w:jc w:val="center"/>
        <w:rPr>
          <w:lang w:val="en-US"/>
        </w:rPr>
      </w:pPr>
    </w:p>
    <w:p w:rsidR="00FC3FFC" w:rsidRPr="00563B70" w:rsidRDefault="00FC3FFC" w:rsidP="00FC3FFC">
      <w:pPr>
        <w:widowControl w:val="0"/>
        <w:spacing w:line="360" w:lineRule="auto"/>
        <w:ind w:firstLine="709"/>
        <w:jc w:val="center"/>
        <w:rPr>
          <w:lang w:val="en-US"/>
        </w:rPr>
      </w:pPr>
    </w:p>
    <w:p w:rsidR="00FC3FFC" w:rsidRPr="00563B70" w:rsidRDefault="00FC3FFC" w:rsidP="00FC3FFC">
      <w:pPr>
        <w:widowControl w:val="0"/>
        <w:spacing w:line="360" w:lineRule="auto"/>
        <w:ind w:firstLine="709"/>
        <w:jc w:val="center"/>
        <w:rPr>
          <w:lang w:val="en-US"/>
        </w:rPr>
      </w:pPr>
    </w:p>
    <w:p w:rsidR="00FC3FFC" w:rsidRPr="00563B70" w:rsidRDefault="00FC3FFC" w:rsidP="00FC3FFC">
      <w:pPr>
        <w:widowControl w:val="0"/>
        <w:spacing w:line="360" w:lineRule="auto"/>
        <w:ind w:firstLine="709"/>
        <w:jc w:val="center"/>
        <w:rPr>
          <w:lang w:val="en-US"/>
        </w:rPr>
      </w:pPr>
    </w:p>
    <w:p w:rsidR="0062120A" w:rsidRPr="00563B70" w:rsidRDefault="0062120A" w:rsidP="00FC3FFC">
      <w:pPr>
        <w:widowControl w:val="0"/>
        <w:spacing w:line="360" w:lineRule="auto"/>
        <w:ind w:firstLine="709"/>
        <w:jc w:val="center"/>
        <w:rPr>
          <w:lang w:val="ru-RU"/>
        </w:rPr>
      </w:pPr>
    </w:p>
    <w:p w:rsidR="0062120A" w:rsidRPr="00563B70" w:rsidRDefault="002448C1" w:rsidP="00FC3FFC">
      <w:pPr>
        <w:widowControl w:val="0"/>
        <w:spacing w:line="360" w:lineRule="auto"/>
        <w:ind w:firstLine="709"/>
        <w:jc w:val="center"/>
        <w:rPr>
          <w:lang w:val="ru-RU"/>
        </w:rPr>
      </w:pPr>
      <w:r w:rsidRPr="00563B70">
        <w:rPr>
          <w:lang w:val="ru-RU"/>
        </w:rPr>
        <w:t>Реферат</w:t>
      </w:r>
    </w:p>
    <w:p w:rsidR="0062120A" w:rsidRPr="00563B70" w:rsidRDefault="002448C1" w:rsidP="00FC3FFC">
      <w:pPr>
        <w:pStyle w:val="a3"/>
        <w:widowControl w:val="0"/>
        <w:spacing w:line="360" w:lineRule="auto"/>
        <w:ind w:firstLine="709"/>
        <w:jc w:val="center"/>
        <w:rPr>
          <w:b/>
          <w:bCs/>
          <w:kern w:val="28"/>
          <w:lang w:val="ru-RU"/>
        </w:rPr>
      </w:pPr>
      <w:r w:rsidRPr="00563B70">
        <w:rPr>
          <w:b/>
          <w:bCs/>
          <w:kern w:val="28"/>
          <w:lang w:val="ru-RU"/>
        </w:rPr>
        <w:t>Позиция США по расширению НАТО</w:t>
      </w:r>
    </w:p>
    <w:p w:rsidR="0062120A" w:rsidRPr="00563B70" w:rsidRDefault="0062120A" w:rsidP="00FC3FFC">
      <w:pPr>
        <w:pStyle w:val="a3"/>
        <w:widowControl w:val="0"/>
        <w:spacing w:line="360" w:lineRule="auto"/>
        <w:ind w:firstLine="709"/>
        <w:jc w:val="center"/>
        <w:rPr>
          <w:lang w:val="ru-RU"/>
        </w:rPr>
      </w:pPr>
    </w:p>
    <w:p w:rsidR="0062120A" w:rsidRPr="00563B70" w:rsidRDefault="0062120A" w:rsidP="00FC3FFC">
      <w:pPr>
        <w:pStyle w:val="a3"/>
        <w:widowControl w:val="0"/>
        <w:spacing w:line="360" w:lineRule="auto"/>
        <w:ind w:firstLine="709"/>
        <w:jc w:val="center"/>
        <w:rPr>
          <w:lang w:val="ru-RU"/>
        </w:rPr>
      </w:pPr>
    </w:p>
    <w:p w:rsidR="0062120A" w:rsidRPr="00563B70" w:rsidRDefault="0062120A" w:rsidP="00FC3FFC">
      <w:pPr>
        <w:pStyle w:val="a3"/>
        <w:widowControl w:val="0"/>
        <w:spacing w:line="360" w:lineRule="auto"/>
        <w:ind w:firstLine="709"/>
        <w:jc w:val="center"/>
        <w:rPr>
          <w:lang w:val="ru-RU"/>
        </w:rPr>
      </w:pPr>
    </w:p>
    <w:p w:rsidR="0062120A" w:rsidRPr="00563B70" w:rsidRDefault="0062120A" w:rsidP="00FC3FFC">
      <w:pPr>
        <w:pStyle w:val="a3"/>
        <w:widowControl w:val="0"/>
        <w:spacing w:line="360" w:lineRule="auto"/>
        <w:ind w:firstLine="709"/>
        <w:jc w:val="center"/>
        <w:rPr>
          <w:lang w:val="ru-RU"/>
        </w:rPr>
      </w:pPr>
    </w:p>
    <w:p w:rsidR="0062120A" w:rsidRPr="00563B70" w:rsidRDefault="0062120A" w:rsidP="00FC3FFC">
      <w:pPr>
        <w:pStyle w:val="a3"/>
        <w:widowControl w:val="0"/>
        <w:spacing w:line="360" w:lineRule="auto"/>
        <w:ind w:firstLine="709"/>
        <w:jc w:val="center"/>
        <w:rPr>
          <w:lang w:val="ru-RU"/>
        </w:rPr>
      </w:pPr>
    </w:p>
    <w:p w:rsidR="0062120A" w:rsidRPr="00563B70" w:rsidRDefault="0062120A" w:rsidP="00FC3FFC">
      <w:pPr>
        <w:pStyle w:val="a5"/>
        <w:widowControl w:val="0"/>
        <w:spacing w:line="360" w:lineRule="auto"/>
        <w:ind w:firstLine="709"/>
        <w:rPr>
          <w:lang w:val="ru-RU"/>
        </w:rPr>
      </w:pPr>
    </w:p>
    <w:p w:rsidR="0062120A" w:rsidRPr="00563B70" w:rsidRDefault="0062120A" w:rsidP="00FC3FFC">
      <w:pPr>
        <w:pStyle w:val="a5"/>
        <w:widowControl w:val="0"/>
        <w:spacing w:line="360" w:lineRule="auto"/>
        <w:ind w:firstLine="709"/>
        <w:rPr>
          <w:lang w:val="ru-RU"/>
        </w:rPr>
      </w:pPr>
    </w:p>
    <w:p w:rsidR="0062120A" w:rsidRPr="00563B70" w:rsidRDefault="0062120A" w:rsidP="00FC3FFC">
      <w:pPr>
        <w:pStyle w:val="a5"/>
        <w:widowControl w:val="0"/>
        <w:spacing w:line="360" w:lineRule="auto"/>
        <w:ind w:firstLine="709"/>
        <w:rPr>
          <w:lang w:val="ru-RU"/>
        </w:rPr>
      </w:pPr>
    </w:p>
    <w:p w:rsidR="0062120A" w:rsidRPr="00563B70" w:rsidRDefault="0062120A" w:rsidP="00FC3FFC">
      <w:pPr>
        <w:pStyle w:val="a5"/>
        <w:widowControl w:val="0"/>
        <w:spacing w:line="360" w:lineRule="auto"/>
        <w:ind w:firstLine="709"/>
        <w:rPr>
          <w:lang w:val="ru-RU"/>
        </w:rPr>
      </w:pPr>
    </w:p>
    <w:p w:rsidR="0062120A" w:rsidRPr="00563B70" w:rsidRDefault="0062120A" w:rsidP="00FC3FFC">
      <w:pPr>
        <w:pStyle w:val="a5"/>
        <w:widowControl w:val="0"/>
        <w:spacing w:line="360" w:lineRule="auto"/>
        <w:ind w:firstLine="709"/>
        <w:rPr>
          <w:lang w:val="ru-RU"/>
        </w:rPr>
      </w:pPr>
    </w:p>
    <w:p w:rsidR="0062120A" w:rsidRPr="00563B70" w:rsidRDefault="0062120A" w:rsidP="00FC3FFC">
      <w:pPr>
        <w:pStyle w:val="a5"/>
        <w:widowControl w:val="0"/>
        <w:spacing w:line="360" w:lineRule="auto"/>
        <w:ind w:firstLine="709"/>
        <w:rPr>
          <w:lang w:val="ru-RU"/>
        </w:rPr>
      </w:pPr>
    </w:p>
    <w:p w:rsidR="0062120A" w:rsidRPr="00563B70" w:rsidRDefault="0062120A" w:rsidP="00FC3FFC">
      <w:pPr>
        <w:pStyle w:val="a5"/>
        <w:widowControl w:val="0"/>
        <w:spacing w:line="360" w:lineRule="auto"/>
        <w:ind w:firstLine="709"/>
        <w:rPr>
          <w:lang w:val="ru-RU"/>
        </w:rPr>
      </w:pPr>
    </w:p>
    <w:p w:rsidR="0062120A" w:rsidRPr="00563B70" w:rsidRDefault="0062120A" w:rsidP="00FC3FFC">
      <w:pPr>
        <w:pStyle w:val="a5"/>
        <w:widowControl w:val="0"/>
        <w:spacing w:line="360" w:lineRule="auto"/>
        <w:ind w:firstLine="709"/>
        <w:rPr>
          <w:lang w:val="en-US"/>
        </w:rPr>
      </w:pPr>
    </w:p>
    <w:p w:rsidR="00FC3FFC" w:rsidRPr="00563B70" w:rsidRDefault="00FC3FFC" w:rsidP="00FC3FFC">
      <w:pPr>
        <w:pStyle w:val="a5"/>
        <w:widowControl w:val="0"/>
        <w:spacing w:line="360" w:lineRule="auto"/>
        <w:ind w:firstLine="709"/>
        <w:rPr>
          <w:lang w:val="en-US"/>
        </w:rPr>
      </w:pPr>
    </w:p>
    <w:p w:rsidR="00FC3FFC" w:rsidRPr="00563B70" w:rsidRDefault="00FC3FFC" w:rsidP="00FC3FFC">
      <w:pPr>
        <w:pStyle w:val="a5"/>
        <w:widowControl w:val="0"/>
        <w:spacing w:line="360" w:lineRule="auto"/>
        <w:ind w:firstLine="709"/>
        <w:rPr>
          <w:lang w:val="en-US"/>
        </w:rPr>
      </w:pPr>
    </w:p>
    <w:p w:rsidR="00FC3FFC" w:rsidRPr="00563B70" w:rsidRDefault="00FC3FFC" w:rsidP="00FC3FFC">
      <w:pPr>
        <w:pStyle w:val="a5"/>
        <w:widowControl w:val="0"/>
        <w:spacing w:line="360" w:lineRule="auto"/>
        <w:ind w:firstLine="709"/>
        <w:rPr>
          <w:lang w:val="en-US"/>
        </w:rPr>
      </w:pPr>
    </w:p>
    <w:p w:rsidR="0062120A" w:rsidRPr="00563B70" w:rsidRDefault="0062120A" w:rsidP="00FC3FFC">
      <w:pPr>
        <w:pStyle w:val="a5"/>
        <w:widowControl w:val="0"/>
        <w:spacing w:line="360" w:lineRule="auto"/>
        <w:ind w:firstLine="709"/>
        <w:rPr>
          <w:lang w:val="ru-RU"/>
        </w:rPr>
      </w:pPr>
    </w:p>
    <w:p w:rsidR="0062120A" w:rsidRPr="00563B70" w:rsidRDefault="0062120A" w:rsidP="00FC3FFC">
      <w:pPr>
        <w:pStyle w:val="a5"/>
        <w:widowControl w:val="0"/>
        <w:spacing w:line="360" w:lineRule="auto"/>
        <w:ind w:firstLine="709"/>
        <w:rPr>
          <w:lang w:val="ru-RU"/>
        </w:rPr>
      </w:pPr>
      <w:r w:rsidRPr="00563B70">
        <w:rPr>
          <w:lang w:val="ru-RU"/>
        </w:rPr>
        <w:t>Москва 2008</w:t>
      </w:r>
    </w:p>
    <w:p w:rsidR="009B5D2B" w:rsidRPr="00563B70" w:rsidRDefault="0062120A" w:rsidP="00563B70">
      <w:pPr>
        <w:pStyle w:val="1"/>
        <w:keepNext w:val="0"/>
        <w:widowControl w:val="0"/>
        <w:ind w:firstLine="709"/>
        <w:jc w:val="both"/>
        <w:rPr>
          <w:b w:val="0"/>
          <w:bCs w:val="0"/>
        </w:rPr>
      </w:pPr>
      <w:r w:rsidRPr="00563B70">
        <w:rPr>
          <w:lang w:val="ru-RU"/>
        </w:rPr>
        <w:br w:type="page"/>
      </w:r>
      <w:r w:rsidR="009B5D2B" w:rsidRPr="00563B70">
        <w:rPr>
          <w:b w:val="0"/>
          <w:bCs w:val="0"/>
        </w:rPr>
        <w:t>В конце 1980</w:t>
      </w:r>
      <w:r w:rsidR="004B41DC" w:rsidRPr="00563B70">
        <w:rPr>
          <w:b w:val="0"/>
          <w:bCs w:val="0"/>
        </w:rPr>
        <w:t xml:space="preserve"> — </w:t>
      </w:r>
      <w:r w:rsidR="009B5D2B" w:rsidRPr="00563B70">
        <w:rPr>
          <w:b w:val="0"/>
          <w:bCs w:val="0"/>
        </w:rPr>
        <w:t xml:space="preserve">начале 1990-х гг. XX в. произошли события, которые стали переломными в истории стран Восточной Европы. В результате революционных событий произошел демонтаж социалистических систем в странах Центральной Восточной Европы, распался Советский Союз. Окончание холодной войны коренным образом изменило соотношение сил в мире. </w:t>
      </w:r>
    </w:p>
    <w:p w:rsidR="009B5D2B" w:rsidRPr="00563B70" w:rsidRDefault="009B5D2B" w:rsidP="00FC3FFC">
      <w:pPr>
        <w:pStyle w:val="a9"/>
        <w:widowControl w:val="0"/>
        <w:ind w:firstLine="709"/>
      </w:pPr>
      <w:r w:rsidRPr="00563B70">
        <w:t>Казалось бы, развитие интеграционных процессов, глобализация экономических отношений между государствами, усиление роли региональных и международных организаций, прекращение блокового противостояния, должны были свидетельствовать о позитивном характере происходящих изменений и начале нового периода в отношениях между бывшими противниками. Однако нарушение баланса сил в пользу Запада отнюдь не означало установление стабильного порядка в мире.</w:t>
      </w:r>
    </w:p>
    <w:p w:rsidR="009B5D2B" w:rsidRPr="00563B70" w:rsidRDefault="009B5D2B" w:rsidP="00FC3FFC">
      <w:pPr>
        <w:pStyle w:val="a9"/>
        <w:widowControl w:val="0"/>
        <w:ind w:firstLine="709"/>
      </w:pPr>
      <w:r w:rsidRPr="00563B70">
        <w:t xml:space="preserve">В первой половине 1990-х гг. сказывались трудности переходного периода, а также разногласия при выработке новой системы европейской безопасности. Сложность сложившейся ситуации была наглядно продемонстрирована конфликтами в бывшей Югославии, где Запад столкнулся с дестабилизацией в Европе, напрямую угрожающей его интересам. Только после военного вмешательства западным странам удалось разрешить конфликт в пользу своих интересов. Одержанная победа обозначила начало конца системы международных отношений, построенных после Второй мировой войны и укрепление позиций НАТО как основы новой системы европейской безопасности. </w:t>
      </w:r>
    </w:p>
    <w:p w:rsidR="009B5D2B" w:rsidRPr="00563B70" w:rsidRDefault="009B5D2B" w:rsidP="00FC3FFC">
      <w:pPr>
        <w:pStyle w:val="a9"/>
        <w:widowControl w:val="0"/>
        <w:ind w:firstLine="709"/>
      </w:pPr>
      <w:r w:rsidRPr="00563B70">
        <w:t>В сложившейся ситуации не доверяющие нестабильной России страны Центральной и Восточной Европы увидели нового гаранта своей безопасности в их бывшем противнике</w:t>
      </w:r>
      <w:r w:rsidR="004B41DC" w:rsidRPr="00563B70">
        <w:t xml:space="preserve"> — </w:t>
      </w:r>
      <w:r w:rsidRPr="00563B70">
        <w:t xml:space="preserve">НАТО. Именно данная организация, по их мнению, могла стать основой новой системы европейской безопасности. Аналогичный подход к сложившейся ситуации заставил западных военных стратегов пересмотреть проблему архитектуры безопасности атлантического мира. Речь при этом шла об адаптации альянса к изменившимся международным реалиям. Главной задачей руководителей НАТО для объяснения целесообразности дальнейшего существования альянса и связанных с его деятельностью затрат было определение новых функций и преобразование его институтов. В том числе за счет расширения его состава и зоны ответственности, а поскольку интересы западных стран и стран Центральной Восточной Европы в области безопасности в основном совпадали, было принято решение начать продвижение альянса на Восток за счет бывших стран Восточного блока. При этом западные представители активно использовали антироссийские настроения этих стран и их стремление участвовать в интеграционных процессах, охвативших Европу. </w:t>
      </w:r>
    </w:p>
    <w:p w:rsidR="009B5D2B" w:rsidRPr="00563B70" w:rsidRDefault="009B5D2B" w:rsidP="00FC3FFC">
      <w:pPr>
        <w:pStyle w:val="a9"/>
        <w:widowControl w:val="0"/>
        <w:ind w:firstLine="709"/>
      </w:pPr>
      <w:r w:rsidRPr="00563B70">
        <w:t xml:space="preserve">События 1990-х гг. показали, что альянс, бывший в годы холодной войны одной из базовых конструкций биполярной системы и после ее исчезновения, не только сохранил, но и укрепил свои позиции и даже приобрел глобальное значение. Ему удалось довольно в короткие сроки практически вытеснить Россию из региона Центрально-Восточной Европы и взять на себя роль и полномочия бывшего Советского Союза. </w:t>
      </w:r>
    </w:p>
    <w:p w:rsidR="009B5D2B" w:rsidRPr="00563B70" w:rsidRDefault="009B5D2B" w:rsidP="00FC3FFC">
      <w:pPr>
        <w:pStyle w:val="a9"/>
        <w:widowControl w:val="0"/>
        <w:ind w:firstLine="709"/>
      </w:pPr>
      <w:r w:rsidRPr="00563B70">
        <w:t xml:space="preserve">Принятие в НАТО </w:t>
      </w:r>
      <w:r w:rsidR="00477B5D" w:rsidRPr="00563B70">
        <w:t xml:space="preserve">в 1998 г. </w:t>
      </w:r>
      <w:r w:rsidRPr="00563B70">
        <w:t xml:space="preserve">трех новых членов – Польши, Венгрии и Чехии </w:t>
      </w:r>
      <w:r w:rsidR="00477B5D" w:rsidRPr="00563B70">
        <w:t xml:space="preserve">— стало </w:t>
      </w:r>
      <w:r w:rsidRPr="00563B70">
        <w:t>одним из главных международных событий</w:t>
      </w:r>
      <w:r w:rsidR="00477B5D" w:rsidRPr="00563B70">
        <w:t xml:space="preserve"> современности. В начале ХХI в. в альянс вступили стран Балтии и Словакии.</w:t>
      </w:r>
      <w:r w:rsidR="004B41DC" w:rsidRPr="00563B70">
        <w:t xml:space="preserve"> </w:t>
      </w:r>
      <w:r w:rsidR="00477B5D" w:rsidRPr="00563B70">
        <w:t>Это установило новую архитектуру европейской безопасности в Европе. При этом главным противником расширения НАТО на восток, безусловно, является Россия.</w:t>
      </w:r>
    </w:p>
    <w:p w:rsidR="008F0509" w:rsidRPr="00563B70" w:rsidRDefault="008F0509" w:rsidP="00FC3FFC">
      <w:pPr>
        <w:pStyle w:val="a9"/>
        <w:widowControl w:val="0"/>
        <w:ind w:firstLine="709"/>
      </w:pPr>
      <w:r w:rsidRPr="00563B70">
        <w:t xml:space="preserve">В марте 2007 г. обе палаты Конгресса США одобрили </w:t>
      </w:r>
      <w:r w:rsidR="000C4EFC">
        <w:t>"</w:t>
      </w:r>
      <w:r w:rsidRPr="00563B70">
        <w:t>Акт 2007 года о консолидации свободы в НАТО</w:t>
      </w:r>
      <w:r w:rsidR="000C4EFC">
        <w:t>"</w:t>
      </w:r>
      <w:r w:rsidRPr="00563B70">
        <w:t xml:space="preserve">, продолжающий череду правовых актов с выражением поддержки расширения НАТО, принятых в США после 1994 г. Политика </w:t>
      </w:r>
      <w:r w:rsidR="000C4EFC">
        <w:t>"</w:t>
      </w:r>
      <w:r w:rsidRPr="00563B70">
        <w:t>открытых дверей</w:t>
      </w:r>
      <w:r w:rsidR="000C4EFC">
        <w:t>"</w:t>
      </w:r>
      <w:r w:rsidRPr="00563B70">
        <w:t>, проводимая НАТО, пользовалась и пользуется поддержкой американских президентов</w:t>
      </w:r>
      <w:r w:rsidR="004B41DC" w:rsidRPr="00563B70">
        <w:t xml:space="preserve"> — </w:t>
      </w:r>
      <w:r w:rsidRPr="00563B70">
        <w:t>как Билла Клинтона, так и Джорджа Буша. В Акте 2007 года о консолидации свободы в НАТО выражается поддержка очередному расширению НАТО на западные Балканы и Содружество Независимых Государств.</w:t>
      </w:r>
    </w:p>
    <w:p w:rsidR="008F0509" w:rsidRPr="00563B70" w:rsidRDefault="008F0509" w:rsidP="00FC3FFC">
      <w:pPr>
        <w:pStyle w:val="a9"/>
        <w:widowControl w:val="0"/>
        <w:ind w:firstLine="709"/>
      </w:pPr>
      <w:r w:rsidRPr="00563B70">
        <w:t xml:space="preserve">Тем не менее, пока не сбылись надежды администрации Буша на то, что после </w:t>
      </w:r>
      <w:r w:rsidR="000C4EFC">
        <w:t>"</w:t>
      </w:r>
      <w:r w:rsidRPr="00563B70">
        <w:t>революции роз</w:t>
      </w:r>
      <w:r w:rsidR="000C4EFC">
        <w:t>"</w:t>
      </w:r>
      <w:r w:rsidRPr="00563B70">
        <w:t xml:space="preserve"> в Грузии и </w:t>
      </w:r>
      <w:r w:rsidR="000C4EFC">
        <w:t>"</w:t>
      </w:r>
      <w:r w:rsidRPr="00563B70">
        <w:t>оранжевой революции</w:t>
      </w:r>
      <w:r w:rsidR="000C4EFC">
        <w:t>"</w:t>
      </w:r>
      <w:r w:rsidRPr="00563B70">
        <w:t xml:space="preserve"> на Украине эти страны будут вместе с государствами западных Балкан включены в раунд расширения 2008-2010 гг</w:t>
      </w:r>
      <w:r w:rsidR="008161EB" w:rsidRPr="00563B70">
        <w:rPr>
          <w:rStyle w:val="af"/>
        </w:rPr>
        <w:footnoteReference w:id="1"/>
      </w:r>
      <w:r w:rsidRPr="00563B70">
        <w:t xml:space="preserve">. Возможность получить вступить в альянс пока сохранилась лишь у западных Балкан. </w:t>
      </w:r>
    </w:p>
    <w:p w:rsidR="00C411E4" w:rsidRPr="00563B70" w:rsidRDefault="008F0509" w:rsidP="00FC3FFC">
      <w:pPr>
        <w:pStyle w:val="a9"/>
        <w:widowControl w:val="0"/>
        <w:ind w:firstLine="709"/>
      </w:pPr>
      <w:r w:rsidRPr="00563B70">
        <w:t>Украина и Грузия отличаются от западных Балкан в четырех ключевых аспектах. Во-первых, страны западных Балкан подписали Соглашения о стабилизации и ассоциированном членстве, предусматривающие их будущее вступление в ЕС. Таким образом, членство в НАТО должно стать ступенью к членству в ЕС</w:t>
      </w:r>
      <w:r w:rsidR="004B41DC" w:rsidRPr="00563B70">
        <w:t xml:space="preserve"> — </w:t>
      </w:r>
      <w:r w:rsidRPr="00563B70">
        <w:t>этот путь прошло большинство стран посткоммунистической Европы.</w:t>
      </w:r>
      <w:r w:rsidR="00C411E4" w:rsidRPr="00563B70">
        <w:t xml:space="preserve"> Говоря о долгосрочной политике США, совершенно очевиден тот факт, что Штаты мощно поддерживают Украину и ее желание стать частью евроатлантического сообщества</w:t>
      </w:r>
      <w:r w:rsidR="00C411E4" w:rsidRPr="00563B70">
        <w:rPr>
          <w:rStyle w:val="af"/>
        </w:rPr>
        <w:footnoteReference w:id="2"/>
      </w:r>
      <w:r w:rsidR="00C411E4" w:rsidRPr="00563B70">
        <w:t>.</w:t>
      </w:r>
    </w:p>
    <w:p w:rsidR="008F0509" w:rsidRPr="00563B70" w:rsidRDefault="008F0509" w:rsidP="00FC3FFC">
      <w:pPr>
        <w:pStyle w:val="a9"/>
        <w:widowControl w:val="0"/>
        <w:ind w:firstLine="709"/>
      </w:pPr>
      <w:r w:rsidRPr="00563B70">
        <w:t>Хотя НАТО абсолютно исключает возможность для России иметь право вето в Совете Россия-НАТО, фактически Россия обладает этим правом в отношении как Украины, так и Грузии</w:t>
      </w:r>
      <w:r w:rsidRPr="00563B70">
        <w:rPr>
          <w:rStyle w:val="af"/>
        </w:rPr>
        <w:footnoteReference w:id="3"/>
      </w:r>
      <w:r w:rsidRPr="00563B70">
        <w:t>. Россия последовательно выступала против расширения НАТО на территорию СНГ.</w:t>
      </w:r>
    </w:p>
    <w:p w:rsidR="007337FD" w:rsidRPr="00563B70" w:rsidRDefault="007337FD" w:rsidP="00FC3FFC">
      <w:pPr>
        <w:pStyle w:val="a9"/>
        <w:widowControl w:val="0"/>
        <w:ind w:firstLine="709"/>
      </w:pPr>
      <w:r w:rsidRPr="00563B70">
        <w:t xml:space="preserve">В июле 2008 г. палата представителей конгресса США утвердила резолюцию, в которой выражена поддержка дальнейшему расширению НАТО и говорится о том, что </w:t>
      </w:r>
      <w:r w:rsidR="000C4EFC">
        <w:t>"</w:t>
      </w:r>
      <w:r w:rsidRPr="00563B70">
        <w:t>ни одно государство за пределами НАТО</w:t>
      </w:r>
      <w:r w:rsidR="000C4EFC">
        <w:t>"</w:t>
      </w:r>
      <w:r w:rsidRPr="00563B70">
        <w:t xml:space="preserve"> не имеет права голоса в решении о том, кто может быть членом альянса. </w:t>
      </w:r>
      <w:r w:rsidR="000C4EFC">
        <w:t>"</w:t>
      </w:r>
      <w:r w:rsidRPr="00563B70">
        <w:t>Любое решение в отношении членства в НАТО будет приниматься членами НАТО посредством консенсуса, и ни одно государство за пределами НАТО не имеет права голоса или вето в отношении таких решений</w:t>
      </w:r>
      <w:r w:rsidR="000C4EFC">
        <w:t>"</w:t>
      </w:r>
      <w:r w:rsidRPr="00563B70">
        <w:t>,</w:t>
      </w:r>
      <w:r w:rsidR="004B41DC" w:rsidRPr="00563B70">
        <w:t xml:space="preserve"> — </w:t>
      </w:r>
      <w:r w:rsidRPr="00563B70">
        <w:t>говорится в резолюции, в котором американские законодатели поздравили Албанию и Хорватию с получением ими приглашения вступить в альянс</w:t>
      </w:r>
      <w:r w:rsidRPr="00563B70">
        <w:rPr>
          <w:rStyle w:val="af"/>
        </w:rPr>
        <w:footnoteReference w:id="4"/>
      </w:r>
      <w:r w:rsidRPr="00563B70">
        <w:t>.</w:t>
      </w:r>
    </w:p>
    <w:p w:rsidR="007337FD" w:rsidRPr="00563B70" w:rsidRDefault="007337FD" w:rsidP="00FC3FFC">
      <w:pPr>
        <w:pStyle w:val="a9"/>
        <w:widowControl w:val="0"/>
        <w:ind w:firstLine="709"/>
      </w:pPr>
      <w:r w:rsidRPr="00563B70">
        <w:t>В документе заявлено также, что конгресс США поддерживает расширение НАТО и считает, что продолжающееся взаимодействие со всеми странами, которые стремятся в НАТО, укрепит безопасность для всех государств евроатлантического региона. Конгресс США полностью поддерживает приглашение начать интенсивный диалог НАТО c Боснией и Герцеговиной, Черногорией и Сербией</w:t>
      </w:r>
      <w:r w:rsidR="000C4EFC">
        <w:t>"</w:t>
      </w:r>
      <w:r w:rsidRPr="00563B70">
        <w:t>.</w:t>
      </w:r>
    </w:p>
    <w:p w:rsidR="00CD7C6F" w:rsidRPr="00563B70" w:rsidRDefault="007C058C" w:rsidP="00FC3FFC">
      <w:pPr>
        <w:pStyle w:val="a9"/>
        <w:widowControl w:val="0"/>
        <w:ind w:firstLine="709"/>
      </w:pPr>
      <w:r w:rsidRPr="00563B70">
        <w:t>Э</w:t>
      </w:r>
      <w:r w:rsidR="00CD7C6F" w:rsidRPr="00563B70">
        <w:t>ксперты считают</w:t>
      </w:r>
      <w:r w:rsidR="00CD7C6F" w:rsidRPr="00563B70">
        <w:rPr>
          <w:rStyle w:val="af"/>
        </w:rPr>
        <w:footnoteReference w:id="5"/>
      </w:r>
      <w:r w:rsidR="00CD7C6F" w:rsidRPr="00563B70">
        <w:t>, что новоизбранный президент США Барак Обама продолжит внешнеполитический курс прежней администрации на постсоветском пространстве, направленный на расширение НАТО за счет стран СНГ. Политика в отношении Грузии и Украины, решения по членству которых в НАТО во многом уже приняты, будет продолжена, потому что для США это представляет жизненно важный интерес. Это доступ к энергоресурсам Каспия и Средней Азии, и постсоветское пространтство в этом смысле представляет колоссальный интерес. Не похоже, что</w:t>
      </w:r>
      <w:r w:rsidR="004B41DC" w:rsidRPr="00563B70">
        <w:t xml:space="preserve"> </w:t>
      </w:r>
      <w:r w:rsidR="00CD7C6F" w:rsidRPr="00563B70">
        <w:t>администрация Барака Обамы откажется от дальнейшего расширения НАТО и вообще от развития траснсатлантических отношений</w:t>
      </w:r>
      <w:r w:rsidR="00CE3655" w:rsidRPr="00563B70">
        <w:t>.</w:t>
      </w:r>
    </w:p>
    <w:p w:rsidR="00B25EBD" w:rsidRPr="00563B70" w:rsidRDefault="00B25EBD" w:rsidP="00FC3FFC">
      <w:pPr>
        <w:pStyle w:val="a9"/>
        <w:widowControl w:val="0"/>
        <w:ind w:firstLine="709"/>
      </w:pPr>
      <w:r w:rsidRPr="00563B70">
        <w:t xml:space="preserve">Еще в январе 2008 г. Барак Обама сделал следующее заявление: </w:t>
      </w:r>
      <w:r w:rsidR="000C4EFC">
        <w:t>"</w:t>
      </w:r>
      <w:r w:rsidRPr="00563B70">
        <w:t xml:space="preserve">Я приветствую решение президента Виктора Ющенко, премьер-министра Юлии Тимошенко и председателя парламента Арсения Яценюка объявить о готовности Украины к плану действий по получению членства (ПДЧ) в НАТО. Распространение членства в НАТО на новые демократии в Европе помогло создать зону стабильности и процветания на континенте и усилило военный потенциал НАТО благодаря вкладу новых членов. Поэтому я приветствую преданность украинских лидеров углублению демократических реформ, которые требуются от всех членов НАТО, и принятию новой ответственности в их отношениях с Альянсом. Решимость украинских лидеров способствовать национальному единству и проконсультироваться с украинским народом по вопросу о членстве в НАТО будущем, показывает важность, которую они уделяют национальному единству и открытой, демократической дискуссии. Предстоящий в апреле саммит НАТО в Бухаресте является критической возможностью для продолжения строительства </w:t>
      </w:r>
      <w:r w:rsidR="000C4EFC">
        <w:t>"</w:t>
      </w:r>
      <w:r w:rsidRPr="00563B70">
        <w:t>целостной и свободной</w:t>
      </w:r>
      <w:r w:rsidR="000C4EFC">
        <w:t>"</w:t>
      </w:r>
      <w:r w:rsidRPr="00563B70">
        <w:t xml:space="preserve"> Европы, которое было целью всех последних президентов США. Я призываю президента Буша и всех лидеров НАТО воспользоваться этой возможностью</w:t>
      </w:r>
      <w:r w:rsidR="000C4EFC">
        <w:t>"</w:t>
      </w:r>
      <w:r w:rsidRPr="00563B70">
        <w:rPr>
          <w:rStyle w:val="af"/>
        </w:rPr>
        <w:footnoteReference w:id="6"/>
      </w:r>
      <w:r w:rsidRPr="00563B70">
        <w:t xml:space="preserve">. </w:t>
      </w:r>
    </w:p>
    <w:p w:rsidR="00CD7C6F" w:rsidRPr="00563B70" w:rsidRDefault="00CE3655" w:rsidP="00FC3FFC">
      <w:pPr>
        <w:pStyle w:val="a9"/>
        <w:widowControl w:val="0"/>
        <w:ind w:firstLine="709"/>
      </w:pPr>
      <w:r w:rsidRPr="00563B70">
        <w:t xml:space="preserve">В ближайшее время должен состояться </w:t>
      </w:r>
      <w:r w:rsidR="00CD7C6F" w:rsidRPr="00563B70">
        <w:t>саммит Североатлантического альянса, который будет решать вопрос о присоединении Грузии и Украины к Плану действий по членству (ПДЧ) в НАТО.</w:t>
      </w:r>
    </w:p>
    <w:p w:rsidR="00CD7C6F" w:rsidRPr="00563B70" w:rsidRDefault="00CD7C6F" w:rsidP="00FC3FFC">
      <w:pPr>
        <w:pStyle w:val="a9"/>
        <w:widowControl w:val="0"/>
        <w:ind w:firstLine="709"/>
      </w:pPr>
      <w:r w:rsidRPr="00563B70">
        <w:t xml:space="preserve">Новая администрация США продолжит курс расширения своего присутствия на постсоветском пространстве под названием </w:t>
      </w:r>
      <w:r w:rsidR="000C4EFC">
        <w:t>"</w:t>
      </w:r>
      <w:r w:rsidRPr="00563B70">
        <w:t>курс расширения демократии</w:t>
      </w:r>
      <w:r w:rsidR="000C4EFC">
        <w:t>"</w:t>
      </w:r>
      <w:r w:rsidR="00CE3655" w:rsidRPr="00563B70">
        <w:rPr>
          <w:rStyle w:val="af"/>
        </w:rPr>
        <w:footnoteReference w:id="7"/>
      </w:r>
      <w:r w:rsidRPr="00563B70">
        <w:t>. Это идеологическое обоснование расширения НАТО и практики смены режимов. Эта политика будет превращать международную систему в некую систему, основанную на взаимодействии демократий как наиболее безопасных, по мнению многих американских специалистов, игроков. При этом, однако, не учитывается, что демократии при практике смены режимов не всегда получаются, а если получаются, то часто небезопасные.</w:t>
      </w:r>
    </w:p>
    <w:p w:rsidR="00CD7C6F" w:rsidRPr="00563B70" w:rsidRDefault="00CD7C6F" w:rsidP="00FC3FFC">
      <w:pPr>
        <w:pStyle w:val="a9"/>
        <w:widowControl w:val="0"/>
        <w:ind w:firstLine="709"/>
      </w:pPr>
      <w:r w:rsidRPr="00563B70">
        <w:t xml:space="preserve">Могут быть новые возможности для компромисса (в отношениях РФ и США), но одновременно здесь существует долгосрочная преемственность (американской внешней политики), а также экономические и военно-политические интересы. И едва ли можно исключать, что инициативы США на постсоветском пространстве, которые американская администрация предпринимала в последние 15 лет, будут свернуты. </w:t>
      </w:r>
    </w:p>
    <w:p w:rsidR="00CD7C6F" w:rsidRPr="00563B70" w:rsidRDefault="00CD7C6F" w:rsidP="00FC3FFC">
      <w:pPr>
        <w:pStyle w:val="a9"/>
        <w:widowControl w:val="0"/>
        <w:ind w:firstLine="709"/>
      </w:pPr>
      <w:r w:rsidRPr="00563B70">
        <w:t>Американская администрация также не откажется от проекта размещения элементов ПРО в Европе. Концепция национальной безопасности с середины 20-го века, а возможно и раньше, состоит в том, что США стремятся обеспечить внешние, глобальные условия для своей национальной безопасности. Интересы США носят глобальный характер. И ПРО в Европе входит в проект глобальной системы ПРО США</w:t>
      </w:r>
      <w:r w:rsidRPr="00563B70">
        <w:rPr>
          <w:rStyle w:val="af"/>
        </w:rPr>
        <w:footnoteReference w:id="8"/>
      </w:r>
      <w:r w:rsidRPr="00563B70">
        <w:t>.</w:t>
      </w:r>
    </w:p>
    <w:p w:rsidR="00CD7C6F" w:rsidRPr="00563B70" w:rsidRDefault="00CD7C6F" w:rsidP="00FC3FFC">
      <w:pPr>
        <w:pStyle w:val="a9"/>
        <w:widowControl w:val="0"/>
        <w:ind w:firstLine="709"/>
      </w:pPr>
      <w:r w:rsidRPr="00563B70">
        <w:t>США намерены установить радар в Чехии и десять ракет-перехватчиков в Польше под предлогом защиты от предполагаемой угрозы со стороны Ирана.</w:t>
      </w:r>
    </w:p>
    <w:p w:rsidR="00CD7C6F" w:rsidRPr="00563B70" w:rsidRDefault="00CD7C6F" w:rsidP="00FC3FFC">
      <w:pPr>
        <w:pStyle w:val="a9"/>
        <w:widowControl w:val="0"/>
        <w:ind w:firstLine="709"/>
      </w:pPr>
      <w:r w:rsidRPr="00563B70">
        <w:t xml:space="preserve">Россия опасается, что эти системы могут быть направлены против ее безопасности. Президент РФ Дмитрий Медведев ранее заявил, что Россия в качестве ответного шага на размещение ПРО США в Европе может установить оперативно-тактический ракетный комплекс </w:t>
      </w:r>
      <w:r w:rsidR="000C4EFC">
        <w:t>"</w:t>
      </w:r>
      <w:r w:rsidRPr="00563B70">
        <w:t>Искандер</w:t>
      </w:r>
      <w:r w:rsidR="000C4EFC">
        <w:t>"</w:t>
      </w:r>
      <w:r w:rsidRPr="00563B70">
        <w:t xml:space="preserve"> в Калининградской области и осуществлять радиоэлектронное подавление элементов противоракетной обороны.</w:t>
      </w:r>
    </w:p>
    <w:p w:rsidR="0062120A" w:rsidRPr="00563B70" w:rsidRDefault="004B41DC" w:rsidP="00FC3FFC">
      <w:pPr>
        <w:pStyle w:val="a9"/>
        <w:widowControl w:val="0"/>
        <w:ind w:firstLine="709"/>
      </w:pPr>
      <w:r w:rsidRPr="00563B70">
        <w:t xml:space="preserve">Итак, сделаем некоторые выводы. </w:t>
      </w:r>
    </w:p>
    <w:p w:rsidR="00F10446" w:rsidRPr="00563B70" w:rsidRDefault="00F10446" w:rsidP="00FC3FFC">
      <w:pPr>
        <w:pStyle w:val="a9"/>
        <w:widowControl w:val="0"/>
        <w:ind w:firstLine="709"/>
      </w:pPr>
      <w:r w:rsidRPr="00563B70">
        <w:t xml:space="preserve">Проводя политику по расширению НАТО на восток, США пытаются изменить стратегическую ситуацию в мире. Хотя альянс остался военно-политическим союзом, с некоторой трансформацией в сторону политических решений, суть альянса не изменилась: это, прежде всего, борьба с влиянием России, и уже затем – борьба с распространением оружия массового поражения и терроризмом. </w:t>
      </w:r>
    </w:p>
    <w:p w:rsidR="008B487A" w:rsidRPr="00563B70" w:rsidRDefault="008B487A" w:rsidP="00FC3FFC">
      <w:pPr>
        <w:pStyle w:val="a9"/>
        <w:widowControl w:val="0"/>
        <w:ind w:firstLine="709"/>
      </w:pPr>
      <w:r w:rsidRPr="00563B70">
        <w:t xml:space="preserve">Расширение НАТО представляет в долгосрочном плане самую серьезную внешнюю угрозу для России после 1945 года. Экспансия НАТО является крупнейшим внешнеполитическим поражением сил, пришедших к власти в России в 1991 году. </w:t>
      </w:r>
    </w:p>
    <w:p w:rsidR="0062120A" w:rsidRPr="00563B70" w:rsidRDefault="00F14E42" w:rsidP="00FC3FFC">
      <w:pPr>
        <w:pStyle w:val="a9"/>
        <w:widowControl w:val="0"/>
        <w:ind w:firstLine="709"/>
      </w:pPr>
      <w:r w:rsidRPr="00563B70">
        <w:t>С 1994 г. США активно выступают за расширение НАТО путем проведения политики открытых дверей, разительно отличающейся от подхода ЕС, ставшего элитным клубом. В результате третьего раунда расширения, который должен пройти в 2009-2010 гг., членами НАТО станут три государства западных Балкан. Четвертый раунд, предусматривающий включение в альянс стран-членов СНГ, могут застопорить события в Грузии и на Украине и вокруг них.</w:t>
      </w:r>
    </w:p>
    <w:p w:rsidR="00137178" w:rsidRPr="00563B70" w:rsidRDefault="00137178" w:rsidP="00FC3FFC">
      <w:pPr>
        <w:pStyle w:val="1"/>
        <w:keepNext w:val="0"/>
        <w:widowControl w:val="0"/>
        <w:ind w:firstLine="709"/>
        <w:jc w:val="both"/>
        <w:rPr>
          <w:noProof w:val="0"/>
          <w:lang w:val="ru-RU"/>
        </w:rPr>
      </w:pPr>
      <w:r w:rsidRPr="00563B70">
        <w:rPr>
          <w:lang w:val="ru-RU"/>
        </w:rPr>
        <w:br w:type="page"/>
      </w:r>
      <w:bookmarkStart w:id="0" w:name="_Toc484583489"/>
      <w:bookmarkStart w:id="1" w:name="_Toc484583700"/>
      <w:bookmarkStart w:id="2" w:name="_Toc188871196"/>
      <w:bookmarkStart w:id="3" w:name="_Toc191781713"/>
      <w:r w:rsidRPr="00563B70">
        <w:rPr>
          <w:noProof w:val="0"/>
          <w:lang w:val="ru-RU"/>
        </w:rPr>
        <w:t>Литература</w:t>
      </w:r>
      <w:bookmarkEnd w:id="0"/>
      <w:bookmarkEnd w:id="1"/>
      <w:bookmarkEnd w:id="2"/>
      <w:bookmarkEnd w:id="3"/>
    </w:p>
    <w:p w:rsidR="00137178" w:rsidRPr="00563B70" w:rsidRDefault="00137178" w:rsidP="00FC3FFC">
      <w:pPr>
        <w:widowControl w:val="0"/>
        <w:spacing w:line="360" w:lineRule="auto"/>
        <w:ind w:firstLine="709"/>
        <w:jc w:val="both"/>
        <w:rPr>
          <w:lang w:val="ru-RU"/>
        </w:rPr>
      </w:pPr>
    </w:p>
    <w:p w:rsidR="007C058C" w:rsidRPr="00563B70" w:rsidRDefault="007C058C" w:rsidP="008B5AB8">
      <w:pPr>
        <w:pStyle w:val="a9"/>
        <w:widowControl w:val="0"/>
        <w:numPr>
          <w:ilvl w:val="0"/>
          <w:numId w:val="1"/>
        </w:numPr>
        <w:tabs>
          <w:tab w:val="clear" w:pos="1437"/>
        </w:tabs>
        <w:ind w:left="0" w:firstLine="709"/>
      </w:pPr>
      <w:r w:rsidRPr="00563B70">
        <w:t>Кузио Т. США поддерживают расширение НАТО // http://www.inosmi.ru/translation/233922.html</w:t>
      </w:r>
    </w:p>
    <w:p w:rsidR="007C058C" w:rsidRPr="00563B70" w:rsidRDefault="007C058C" w:rsidP="008B5AB8">
      <w:pPr>
        <w:pStyle w:val="a9"/>
        <w:widowControl w:val="0"/>
        <w:numPr>
          <w:ilvl w:val="0"/>
          <w:numId w:val="1"/>
        </w:numPr>
        <w:tabs>
          <w:tab w:val="clear" w:pos="1437"/>
        </w:tabs>
        <w:ind w:left="0" w:firstLine="709"/>
      </w:pPr>
      <w:r w:rsidRPr="00563B70">
        <w:t>Городинская Ю. Решение НАТО отложить присоединение Украины было ожидаемым</w:t>
      </w:r>
      <w:r w:rsidR="004B41DC" w:rsidRPr="00563B70">
        <w:t xml:space="preserve"> — </w:t>
      </w:r>
      <w:r w:rsidRPr="00563B70">
        <w:t>эксперт // http://rian.ru/world/20080403/102891239.html</w:t>
      </w:r>
    </w:p>
    <w:p w:rsidR="007C058C" w:rsidRPr="00563B70" w:rsidRDefault="007C058C" w:rsidP="008B5AB8">
      <w:pPr>
        <w:pStyle w:val="a9"/>
        <w:widowControl w:val="0"/>
        <w:numPr>
          <w:ilvl w:val="0"/>
          <w:numId w:val="1"/>
        </w:numPr>
        <w:tabs>
          <w:tab w:val="clear" w:pos="1437"/>
        </w:tabs>
        <w:ind w:left="0" w:firstLine="709"/>
      </w:pPr>
      <w:r w:rsidRPr="00563B70">
        <w:t>Конгресс США выступил за дальнейшее расширение НАТО // http://www.gzt.ru/politics/2008/07/30/210440.html 30.07.2008</w:t>
      </w:r>
    </w:p>
    <w:p w:rsidR="007C058C" w:rsidRPr="00563B70" w:rsidRDefault="007C058C" w:rsidP="008B5AB8">
      <w:pPr>
        <w:pStyle w:val="a9"/>
        <w:widowControl w:val="0"/>
        <w:numPr>
          <w:ilvl w:val="0"/>
          <w:numId w:val="1"/>
        </w:numPr>
        <w:tabs>
          <w:tab w:val="clear" w:pos="1437"/>
        </w:tabs>
        <w:ind w:left="0" w:firstLine="709"/>
        <w:rPr>
          <w:lang w:val="en-US"/>
        </w:rPr>
      </w:pPr>
      <w:r w:rsidRPr="00563B70">
        <w:rPr>
          <w:lang w:val="en-US"/>
        </w:rPr>
        <w:t>Kozin V. NATO expansion further east: How will Russia respond? // http://www.helsinkitimes.fi/htimes/index.php?option=com_content&amp;view=article&amp;id=421:nato-expansion-further-east-how-will-russia-respond&amp;catid=11:viewpoint&amp;Itemid=168 04.03.2008</w:t>
      </w:r>
    </w:p>
    <w:p w:rsidR="007C058C" w:rsidRPr="00563B70" w:rsidRDefault="007C058C" w:rsidP="008B5AB8">
      <w:pPr>
        <w:pStyle w:val="a9"/>
        <w:widowControl w:val="0"/>
        <w:numPr>
          <w:ilvl w:val="0"/>
          <w:numId w:val="1"/>
        </w:numPr>
        <w:tabs>
          <w:tab w:val="clear" w:pos="1437"/>
        </w:tabs>
        <w:ind w:left="0" w:firstLine="709"/>
      </w:pPr>
      <w:r w:rsidRPr="00563B70">
        <w:t xml:space="preserve">Караганов С. От расширения НАТО на Восток больше всех пострадает Украина // </w:t>
      </w:r>
      <w:r w:rsidR="000C4EFC">
        <w:t>"</w:t>
      </w:r>
      <w:r w:rsidRPr="00563B70">
        <w:t>Российская газета</w:t>
      </w:r>
      <w:r w:rsidR="000C4EFC">
        <w:t>"</w:t>
      </w:r>
      <w:r w:rsidR="004B41DC" w:rsidRPr="00563B70">
        <w:t xml:space="preserve"> — </w:t>
      </w:r>
      <w:r w:rsidRPr="00563B70">
        <w:t>Федеральный выпуск №4584 от 8 февраля 2008 г.</w:t>
      </w:r>
    </w:p>
    <w:p w:rsidR="007C058C" w:rsidRPr="00563B70" w:rsidRDefault="007C058C" w:rsidP="008B5AB8">
      <w:pPr>
        <w:pStyle w:val="a9"/>
        <w:widowControl w:val="0"/>
        <w:numPr>
          <w:ilvl w:val="0"/>
          <w:numId w:val="1"/>
        </w:numPr>
        <w:tabs>
          <w:tab w:val="clear" w:pos="1437"/>
        </w:tabs>
        <w:ind w:left="0" w:firstLine="709"/>
      </w:pPr>
      <w:r w:rsidRPr="00563B70">
        <w:t>США обещают поддерживать Украину в НАТО и при Обаме // http://www.podrobnosti.ua/power/2008/11/05/564420.html 25.11.2008</w:t>
      </w:r>
    </w:p>
    <w:p w:rsidR="007C058C" w:rsidRPr="00563B70" w:rsidRDefault="007C058C" w:rsidP="008B5AB8">
      <w:pPr>
        <w:pStyle w:val="a9"/>
        <w:widowControl w:val="0"/>
        <w:numPr>
          <w:ilvl w:val="0"/>
          <w:numId w:val="1"/>
        </w:numPr>
        <w:tabs>
          <w:tab w:val="clear" w:pos="1437"/>
        </w:tabs>
        <w:ind w:left="0" w:firstLine="709"/>
      </w:pPr>
      <w:r w:rsidRPr="00563B70">
        <w:t>Попов А. При Обаме Украина останется полем холодной войны США и России // http://smi.liga.net/articles/IT086681.html 14-20 ноября 2008</w:t>
      </w:r>
    </w:p>
    <w:p w:rsidR="00517389" w:rsidRPr="00563B70" w:rsidRDefault="00CD7C6F" w:rsidP="008B5AB8">
      <w:pPr>
        <w:pStyle w:val="a9"/>
        <w:widowControl w:val="0"/>
        <w:numPr>
          <w:ilvl w:val="0"/>
          <w:numId w:val="1"/>
        </w:numPr>
        <w:tabs>
          <w:tab w:val="clear" w:pos="1437"/>
        </w:tabs>
        <w:ind w:left="0" w:firstLine="709"/>
      </w:pPr>
      <w:r w:rsidRPr="00563B70">
        <w:t>Чернова А. США продолжат политику расширения НАТО за счет стран СНГ</w:t>
      </w:r>
      <w:r w:rsidR="004B41DC" w:rsidRPr="00563B70">
        <w:t xml:space="preserve"> — </w:t>
      </w:r>
      <w:r w:rsidRPr="00563B70">
        <w:t>эксперт // http://www.rian.ru/world/20081124/155798483.html</w:t>
      </w:r>
    </w:p>
    <w:p w:rsidR="00EC1DD2" w:rsidRPr="00563B70" w:rsidRDefault="00EC1DD2" w:rsidP="00FC3FFC">
      <w:pPr>
        <w:pStyle w:val="a9"/>
        <w:widowControl w:val="0"/>
        <w:ind w:firstLine="709"/>
      </w:pPr>
    </w:p>
    <w:p w:rsidR="00EC1DD2" w:rsidRPr="00563B70" w:rsidRDefault="00EC1DD2" w:rsidP="00FC3FFC">
      <w:pPr>
        <w:pStyle w:val="1"/>
        <w:keepNext w:val="0"/>
        <w:widowControl w:val="0"/>
        <w:ind w:firstLine="709"/>
        <w:jc w:val="both"/>
        <w:rPr>
          <w:lang w:val="ru-RU"/>
        </w:rPr>
      </w:pPr>
      <w:r w:rsidRPr="00563B70">
        <w:rPr>
          <w:lang w:val="ru-RU"/>
        </w:rPr>
        <w:br w:type="page"/>
        <w:t xml:space="preserve">Приложение </w:t>
      </w:r>
    </w:p>
    <w:p w:rsidR="00563B70" w:rsidRDefault="00563B70" w:rsidP="00FC3FFC">
      <w:pPr>
        <w:pStyle w:val="a9"/>
        <w:widowControl w:val="0"/>
        <w:ind w:firstLine="709"/>
        <w:rPr>
          <w:b/>
          <w:bCs/>
          <w:lang w:val="en-US"/>
        </w:rPr>
      </w:pPr>
    </w:p>
    <w:p w:rsidR="00EC1DD2" w:rsidRPr="00563B70" w:rsidRDefault="00EC1DD2" w:rsidP="00FC3FFC">
      <w:pPr>
        <w:pStyle w:val="a9"/>
        <w:widowControl w:val="0"/>
        <w:ind w:firstLine="709"/>
        <w:rPr>
          <w:b/>
          <w:bCs/>
        </w:rPr>
      </w:pPr>
      <w:r w:rsidRPr="00563B70">
        <w:rPr>
          <w:b/>
          <w:bCs/>
        </w:rPr>
        <w:t>Расширение НАТО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33"/>
        <w:gridCol w:w="1276"/>
        <w:gridCol w:w="5858"/>
      </w:tblGrid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Страна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Примечания</w:t>
            </w:r>
          </w:p>
        </w:tc>
      </w:tr>
      <w:tr w:rsidR="00EC1DD2" w:rsidRPr="008B5AB8" w:rsidTr="008B5AB8">
        <w:tc>
          <w:tcPr>
            <w:tcW w:w="0" w:type="auto"/>
            <w:gridSpan w:val="3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первое расширение</w:t>
            </w: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18 февраля 1952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Греция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С 1974 по 1980 Греция не принимала участие в военной организации НАТО из-за напряженных отношений с другим членом блока — Турцией.</w:t>
            </w: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18 февраля 1952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0" w:type="auto"/>
            <w:gridSpan w:val="3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второе расширение</w:t>
            </w: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9 мая 1955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Германия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Присоединилась Западная Германия. Саар воссоединился с ФРГ в 1957, с 3 октября 1990 — объединенная Германия</w:t>
            </w:r>
          </w:p>
        </w:tc>
      </w:tr>
      <w:tr w:rsidR="00EC1DD2" w:rsidRPr="008B5AB8" w:rsidTr="008B5AB8">
        <w:tc>
          <w:tcPr>
            <w:tcW w:w="0" w:type="auto"/>
            <w:gridSpan w:val="3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третье расширение</w:t>
            </w: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30 мая 1982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Испания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В 2001 г., с приходом к власти Испанской социалистической рабочей партии, Испания вышла из военных органов НАТО, оставаясь участницей Североатлантического договора.</w:t>
            </w:r>
          </w:p>
        </w:tc>
      </w:tr>
      <w:tr w:rsidR="00EC1DD2" w:rsidRPr="008B5AB8" w:rsidTr="008B5AB8">
        <w:tc>
          <w:tcPr>
            <w:tcW w:w="0" w:type="auto"/>
            <w:gridSpan w:val="3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четвертое расширение</w:t>
            </w: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12 марта 1999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Венгрия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12 марта 1999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Польша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12 марта 1999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Чехия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0" w:type="auto"/>
            <w:gridSpan w:val="3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пятое расширение</w:t>
            </w: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29 марта 2004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Болгария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29 марта 2004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Латвия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29 марта 2004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Литва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29 марта 2004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Румыния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29 марта 2004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29 марта 2004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Словения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29 марта 2004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Эстония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0" w:type="auto"/>
            <w:gridSpan w:val="3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шестое расширение</w:t>
            </w: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2009 (?)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Албания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C1DD2" w:rsidRPr="008B5AB8" w:rsidTr="008B5AB8">
        <w:tc>
          <w:tcPr>
            <w:tcW w:w="2033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2009 (?)</w:t>
            </w:r>
          </w:p>
        </w:tc>
        <w:tc>
          <w:tcPr>
            <w:tcW w:w="1276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8B5AB8">
              <w:rPr>
                <w:sz w:val="20"/>
                <w:szCs w:val="20"/>
                <w:lang w:val="ru-RU"/>
              </w:rPr>
              <w:t>Хорватия</w:t>
            </w:r>
          </w:p>
        </w:tc>
        <w:tc>
          <w:tcPr>
            <w:tcW w:w="5858" w:type="dxa"/>
            <w:shd w:val="clear" w:color="auto" w:fill="auto"/>
          </w:tcPr>
          <w:p w:rsidR="00EC1DD2" w:rsidRPr="008B5AB8" w:rsidRDefault="00EC1DD2" w:rsidP="008B5AB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EC1DD2" w:rsidRPr="00563B70" w:rsidRDefault="00EC1DD2" w:rsidP="00FC3FFC">
      <w:pPr>
        <w:pStyle w:val="a9"/>
        <w:widowControl w:val="0"/>
        <w:ind w:firstLine="709"/>
      </w:pPr>
      <w:bookmarkStart w:id="4" w:name="_GoBack"/>
      <w:bookmarkEnd w:id="4"/>
    </w:p>
    <w:sectPr w:rsidR="00EC1DD2" w:rsidRPr="00563B70" w:rsidSect="00FC3FFC">
      <w:headerReference w:type="default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AB8" w:rsidRDefault="008B5AB8">
      <w:pPr>
        <w:spacing w:line="240" w:lineRule="auto"/>
      </w:pPr>
      <w:r>
        <w:separator/>
      </w:r>
    </w:p>
  </w:endnote>
  <w:endnote w:type="continuationSeparator" w:id="0">
    <w:p w:rsidR="008B5AB8" w:rsidRDefault="008B5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AB8" w:rsidRDefault="008B5AB8">
      <w:pPr>
        <w:spacing w:line="240" w:lineRule="auto"/>
      </w:pPr>
      <w:r>
        <w:separator/>
      </w:r>
    </w:p>
  </w:footnote>
  <w:footnote w:type="continuationSeparator" w:id="0">
    <w:p w:rsidR="008B5AB8" w:rsidRDefault="008B5AB8">
      <w:pPr>
        <w:spacing w:line="240" w:lineRule="auto"/>
      </w:pPr>
      <w:r>
        <w:continuationSeparator/>
      </w:r>
    </w:p>
  </w:footnote>
  <w:footnote w:id="1">
    <w:p w:rsidR="008B5AB8" w:rsidRDefault="00EC1DD2">
      <w:pPr>
        <w:pStyle w:val="ad"/>
      </w:pPr>
      <w:r>
        <w:rPr>
          <w:rStyle w:val="af"/>
        </w:rPr>
        <w:footnoteRef/>
      </w:r>
      <w:r>
        <w:t xml:space="preserve"> </w:t>
      </w:r>
      <w:r w:rsidRPr="008161EB">
        <w:t>Городинская Ю. Решение НАТО отложить присоединение Украины было ожидаемым</w:t>
      </w:r>
      <w:r w:rsidR="004B41DC">
        <w:t xml:space="preserve"> — </w:t>
      </w:r>
      <w:r w:rsidRPr="008161EB">
        <w:t>эксперт // http://rian.ru/world/20080403/102891239.html</w:t>
      </w:r>
    </w:p>
  </w:footnote>
  <w:footnote w:id="2">
    <w:p w:rsidR="008B5AB8" w:rsidRDefault="00C411E4">
      <w:pPr>
        <w:pStyle w:val="ad"/>
      </w:pPr>
      <w:r>
        <w:rPr>
          <w:rStyle w:val="af"/>
        </w:rPr>
        <w:footnoteRef/>
      </w:r>
      <w:r>
        <w:t xml:space="preserve"> </w:t>
      </w:r>
      <w:r w:rsidRPr="0058479A">
        <w:rPr>
          <w:lang w:val="ru-RU"/>
        </w:rPr>
        <w:t>США обещают поддерживать Украину в НАТО и при Обаме // http://www.podrobnosti.ua/power/2008/11/05/564420.html 25.11.2008</w:t>
      </w:r>
    </w:p>
  </w:footnote>
  <w:footnote w:id="3">
    <w:p w:rsidR="008B5AB8" w:rsidRDefault="00EC1DD2" w:rsidP="008F0509">
      <w:pPr>
        <w:pStyle w:val="ad"/>
      </w:pPr>
      <w:r>
        <w:rPr>
          <w:rStyle w:val="af"/>
        </w:rPr>
        <w:footnoteRef/>
      </w:r>
      <w:r>
        <w:t xml:space="preserve"> </w:t>
      </w:r>
      <w:r w:rsidRPr="008F0509">
        <w:t>Кузио Т. США поддерживают расширение НАТО // http://www.inosmi.ru/translation/233922.html</w:t>
      </w:r>
    </w:p>
  </w:footnote>
  <w:footnote w:id="4">
    <w:p w:rsidR="008B5AB8" w:rsidRDefault="00EC1DD2">
      <w:pPr>
        <w:pStyle w:val="ad"/>
      </w:pPr>
      <w:r>
        <w:rPr>
          <w:rStyle w:val="af"/>
        </w:rPr>
        <w:footnoteRef/>
      </w:r>
      <w:r>
        <w:t xml:space="preserve"> </w:t>
      </w:r>
      <w:r w:rsidRPr="007337FD">
        <w:t>Конгресс США выступил за дальнейшее расширение НАТО // http://www.gzt.ru/politics/2008/07/30/210440.html 30.07.2008</w:t>
      </w:r>
    </w:p>
  </w:footnote>
  <w:footnote w:id="5">
    <w:p w:rsidR="008B5AB8" w:rsidRDefault="00EC1DD2">
      <w:pPr>
        <w:pStyle w:val="ad"/>
      </w:pPr>
      <w:r>
        <w:rPr>
          <w:rStyle w:val="af"/>
        </w:rPr>
        <w:footnoteRef/>
      </w:r>
      <w:r>
        <w:t xml:space="preserve"> </w:t>
      </w:r>
      <w:r w:rsidRPr="00CD7C6F">
        <w:t>Чернова А. США продолжат политику расширения НАТО за счет стран СНГ</w:t>
      </w:r>
      <w:r w:rsidR="004B41DC">
        <w:t xml:space="preserve"> — </w:t>
      </w:r>
      <w:r w:rsidRPr="00CD7C6F">
        <w:t>эксперт // http://www.rian.ru/world/20081124/155798483.html</w:t>
      </w:r>
      <w:r>
        <w:rPr>
          <w:lang w:val="ru-RU"/>
        </w:rPr>
        <w:t xml:space="preserve">; </w:t>
      </w:r>
      <w:r w:rsidR="0058479A" w:rsidRPr="0058479A">
        <w:rPr>
          <w:lang w:val="ru-RU"/>
        </w:rPr>
        <w:t>США обещают поддерживать Украину в НАТО и при Обаме // http://www.podrobnosti.ua/power/2008/11/05/564420.html 25.11.2008</w:t>
      </w:r>
      <w:r w:rsidR="007C058C">
        <w:rPr>
          <w:lang w:val="ru-RU"/>
        </w:rPr>
        <w:t xml:space="preserve">; </w:t>
      </w:r>
      <w:r w:rsidR="007C058C" w:rsidRPr="007C058C">
        <w:rPr>
          <w:lang w:val="ru-RU"/>
        </w:rPr>
        <w:t>Попов А. При Обаме Украина останется полем холодной войны США и России // http://smi.liga.net/articles/IT086681.html 14-20 ноября 2008</w:t>
      </w:r>
    </w:p>
  </w:footnote>
  <w:footnote w:id="6">
    <w:p w:rsidR="008B5AB8" w:rsidRDefault="00B25EBD">
      <w:pPr>
        <w:pStyle w:val="ad"/>
      </w:pPr>
      <w:r>
        <w:rPr>
          <w:rStyle w:val="af"/>
        </w:rPr>
        <w:footnoteRef/>
      </w:r>
      <w:r>
        <w:t xml:space="preserve"> </w:t>
      </w:r>
      <w:r w:rsidRPr="00B25EBD">
        <w:t>Попов А. При Обаме Украина останется полем холодной войны США и России // http://smi.liga.net/articles/IT086681.html 14-20 ноября 2008</w:t>
      </w:r>
    </w:p>
  </w:footnote>
  <w:footnote w:id="7">
    <w:p w:rsidR="008B5AB8" w:rsidRDefault="00CE3655">
      <w:pPr>
        <w:pStyle w:val="ad"/>
      </w:pPr>
      <w:r>
        <w:rPr>
          <w:rStyle w:val="af"/>
        </w:rPr>
        <w:footnoteRef/>
      </w:r>
      <w:r>
        <w:t xml:space="preserve"> </w:t>
      </w:r>
      <w:r w:rsidRPr="00CE3655">
        <w:t>Kozin V. NATO expansion further east: How will Russia respond? // http://www.helsinkitimes.fi/htimes/index.php?option=com_content&amp;view=article&amp;id=421:nato-expansion-further-east-how-will-russia-respond&amp;catid=11:viewpoint&amp;Itemid=168 04.03.2008</w:t>
      </w:r>
    </w:p>
  </w:footnote>
  <w:footnote w:id="8">
    <w:p w:rsidR="008B5AB8" w:rsidRDefault="00EC1DD2">
      <w:pPr>
        <w:pStyle w:val="ad"/>
      </w:pPr>
      <w:r>
        <w:rPr>
          <w:rStyle w:val="af"/>
        </w:rPr>
        <w:footnoteRef/>
      </w:r>
      <w:r>
        <w:t xml:space="preserve"> </w:t>
      </w:r>
      <w:r w:rsidRPr="00CD7C6F">
        <w:t>Чернова А. США продолжат политику расширения НАТО за счет стран СНГ</w:t>
      </w:r>
      <w:r w:rsidR="004B41DC">
        <w:t xml:space="preserve"> — </w:t>
      </w:r>
      <w:r w:rsidRPr="00CD7C6F">
        <w:t>эксперт // http://www.rian.ru/world/20081124/155798483.html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D2" w:rsidRDefault="00620A3D">
    <w:pPr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C1DD2" w:rsidRDefault="00EC1DD2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03733"/>
    <w:rsid w:val="00052BFE"/>
    <w:rsid w:val="000537DA"/>
    <w:rsid w:val="00083A1A"/>
    <w:rsid w:val="00097926"/>
    <w:rsid w:val="000A3C17"/>
    <w:rsid w:val="000C4EFC"/>
    <w:rsid w:val="000E00FE"/>
    <w:rsid w:val="000E4DBF"/>
    <w:rsid w:val="000F1815"/>
    <w:rsid w:val="001066C0"/>
    <w:rsid w:val="00107B25"/>
    <w:rsid w:val="001205B7"/>
    <w:rsid w:val="0013449E"/>
    <w:rsid w:val="00137178"/>
    <w:rsid w:val="001545C3"/>
    <w:rsid w:val="00155F45"/>
    <w:rsid w:val="001619DA"/>
    <w:rsid w:val="001A6575"/>
    <w:rsid w:val="001C6A9C"/>
    <w:rsid w:val="002448C1"/>
    <w:rsid w:val="002453E5"/>
    <w:rsid w:val="00260719"/>
    <w:rsid w:val="0029153A"/>
    <w:rsid w:val="002A1190"/>
    <w:rsid w:val="002B3FC0"/>
    <w:rsid w:val="002C7892"/>
    <w:rsid w:val="002F65AA"/>
    <w:rsid w:val="00305F2C"/>
    <w:rsid w:val="00325C36"/>
    <w:rsid w:val="00341ECD"/>
    <w:rsid w:val="0034310D"/>
    <w:rsid w:val="003626C3"/>
    <w:rsid w:val="003628AA"/>
    <w:rsid w:val="003733AF"/>
    <w:rsid w:val="003C0338"/>
    <w:rsid w:val="003D3708"/>
    <w:rsid w:val="004044F0"/>
    <w:rsid w:val="00414CAD"/>
    <w:rsid w:val="0042546B"/>
    <w:rsid w:val="00453D49"/>
    <w:rsid w:val="00477672"/>
    <w:rsid w:val="00477B5D"/>
    <w:rsid w:val="00494C6C"/>
    <w:rsid w:val="004B41DC"/>
    <w:rsid w:val="004F29F2"/>
    <w:rsid w:val="004F4C37"/>
    <w:rsid w:val="00517389"/>
    <w:rsid w:val="005343EF"/>
    <w:rsid w:val="00563B70"/>
    <w:rsid w:val="0057455B"/>
    <w:rsid w:val="005755FF"/>
    <w:rsid w:val="0058479A"/>
    <w:rsid w:val="005A3D46"/>
    <w:rsid w:val="005D26CD"/>
    <w:rsid w:val="005D5CEB"/>
    <w:rsid w:val="005D6AB9"/>
    <w:rsid w:val="005E1063"/>
    <w:rsid w:val="005F08A6"/>
    <w:rsid w:val="006043D1"/>
    <w:rsid w:val="00610D4F"/>
    <w:rsid w:val="00620A3D"/>
    <w:rsid w:val="0062120A"/>
    <w:rsid w:val="006335CD"/>
    <w:rsid w:val="006414A3"/>
    <w:rsid w:val="00642CAA"/>
    <w:rsid w:val="006665F6"/>
    <w:rsid w:val="006728AB"/>
    <w:rsid w:val="006A5878"/>
    <w:rsid w:val="006B3B97"/>
    <w:rsid w:val="006D79B8"/>
    <w:rsid w:val="006E2F31"/>
    <w:rsid w:val="0070762D"/>
    <w:rsid w:val="00727C66"/>
    <w:rsid w:val="007337FD"/>
    <w:rsid w:val="007447FD"/>
    <w:rsid w:val="007505C7"/>
    <w:rsid w:val="007B6CFB"/>
    <w:rsid w:val="007C058C"/>
    <w:rsid w:val="007D2928"/>
    <w:rsid w:val="007D4D86"/>
    <w:rsid w:val="007E277D"/>
    <w:rsid w:val="007F762F"/>
    <w:rsid w:val="008161EB"/>
    <w:rsid w:val="00844329"/>
    <w:rsid w:val="00855287"/>
    <w:rsid w:val="0087063A"/>
    <w:rsid w:val="008916EA"/>
    <w:rsid w:val="00895920"/>
    <w:rsid w:val="008A18CB"/>
    <w:rsid w:val="008B244F"/>
    <w:rsid w:val="008B487A"/>
    <w:rsid w:val="008B5AB8"/>
    <w:rsid w:val="008C4422"/>
    <w:rsid w:val="008D5DAD"/>
    <w:rsid w:val="008E6AE8"/>
    <w:rsid w:val="008F0509"/>
    <w:rsid w:val="0090414C"/>
    <w:rsid w:val="0092089F"/>
    <w:rsid w:val="00927A5C"/>
    <w:rsid w:val="00933774"/>
    <w:rsid w:val="0098758F"/>
    <w:rsid w:val="00995882"/>
    <w:rsid w:val="009A1CCA"/>
    <w:rsid w:val="009B5D2B"/>
    <w:rsid w:val="009C47C6"/>
    <w:rsid w:val="009C6876"/>
    <w:rsid w:val="009F13A1"/>
    <w:rsid w:val="00A07EFB"/>
    <w:rsid w:val="00A346A1"/>
    <w:rsid w:val="00A41E47"/>
    <w:rsid w:val="00A5283A"/>
    <w:rsid w:val="00A60D36"/>
    <w:rsid w:val="00AA7926"/>
    <w:rsid w:val="00AB08FB"/>
    <w:rsid w:val="00AB7B68"/>
    <w:rsid w:val="00B209E5"/>
    <w:rsid w:val="00B25EBD"/>
    <w:rsid w:val="00B32775"/>
    <w:rsid w:val="00B45B3C"/>
    <w:rsid w:val="00B51633"/>
    <w:rsid w:val="00B53D12"/>
    <w:rsid w:val="00C34344"/>
    <w:rsid w:val="00C411E4"/>
    <w:rsid w:val="00C57E19"/>
    <w:rsid w:val="00C80766"/>
    <w:rsid w:val="00C9483D"/>
    <w:rsid w:val="00CC31EB"/>
    <w:rsid w:val="00CD7C6F"/>
    <w:rsid w:val="00CE3655"/>
    <w:rsid w:val="00D0557A"/>
    <w:rsid w:val="00D11C9D"/>
    <w:rsid w:val="00D351D2"/>
    <w:rsid w:val="00D37EE0"/>
    <w:rsid w:val="00D4782F"/>
    <w:rsid w:val="00DB51B5"/>
    <w:rsid w:val="00E1141C"/>
    <w:rsid w:val="00E17BD7"/>
    <w:rsid w:val="00E24E7A"/>
    <w:rsid w:val="00E314FB"/>
    <w:rsid w:val="00EB2791"/>
    <w:rsid w:val="00EC039E"/>
    <w:rsid w:val="00EC0B4D"/>
    <w:rsid w:val="00EC1DD2"/>
    <w:rsid w:val="00EC203A"/>
    <w:rsid w:val="00EF1DA6"/>
    <w:rsid w:val="00EF694E"/>
    <w:rsid w:val="00F10446"/>
    <w:rsid w:val="00F14E42"/>
    <w:rsid w:val="00F34AD1"/>
    <w:rsid w:val="00F379C9"/>
    <w:rsid w:val="00F41508"/>
    <w:rsid w:val="00F64159"/>
    <w:rsid w:val="00F64532"/>
    <w:rsid w:val="00F856DE"/>
    <w:rsid w:val="00F91511"/>
    <w:rsid w:val="00FA0559"/>
    <w:rsid w:val="00FA6A07"/>
    <w:rsid w:val="00FB7F02"/>
    <w:rsid w:val="00FC3FFC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F9E323-BC79-4BE2-9767-6B6F1E3B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noProof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bCs/>
      <w:noProof/>
    </w:rPr>
  </w:style>
  <w:style w:type="paragraph" w:styleId="3">
    <w:name w:val="heading 3"/>
    <w:basedOn w:val="a"/>
    <w:next w:val="a"/>
    <w:link w:val="30"/>
    <w:uiPriority w:val="99"/>
    <w:qFormat/>
    <w:rsid w:val="00FB7F02"/>
    <w:pPr>
      <w:keepNext/>
      <w:spacing w:line="360" w:lineRule="auto"/>
      <w:jc w:val="center"/>
      <w:outlineLvl w:val="2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F64532"/>
    <w:pPr>
      <w:keepNext/>
      <w:tabs>
        <w:tab w:val="clear" w:pos="851"/>
      </w:tabs>
      <w:spacing w:line="240" w:lineRule="auto"/>
      <w:outlineLvl w:val="6"/>
    </w:pPr>
    <w:rPr>
      <w:b/>
      <w:bCs/>
      <w:sz w:val="26"/>
      <w:szCs w:val="26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F64532"/>
    <w:pPr>
      <w:keepNext/>
      <w:tabs>
        <w:tab w:val="clear" w:pos="851"/>
      </w:tabs>
      <w:spacing w:line="240" w:lineRule="auto"/>
      <w:jc w:val="center"/>
      <w:outlineLvl w:val="7"/>
    </w:pPr>
    <w:rPr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64532"/>
    <w:rPr>
      <w:b/>
      <w:bCs/>
      <w:noProof/>
      <w:sz w:val="28"/>
      <w:szCs w:val="28"/>
      <w:lang w:val="uk-UA" w:eastAsia="ru-RU"/>
    </w:rPr>
  </w:style>
  <w:style w:type="character" w:customStyle="1" w:styleId="20">
    <w:name w:val="Заголовок 2 Знак"/>
    <w:link w:val="2"/>
    <w:uiPriority w:val="99"/>
    <w:rsid w:val="00EC0B4D"/>
    <w:rPr>
      <w:b/>
      <w:bCs/>
      <w:noProof/>
      <w:sz w:val="28"/>
      <w:szCs w:val="28"/>
      <w:lang w:val="uk-UA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  <w:lang w:val="uk-UA"/>
    </w:rPr>
  </w:style>
  <w:style w:type="paragraph" w:styleId="a5">
    <w:name w:val="Title"/>
    <w:basedOn w:val="a"/>
    <w:link w:val="a6"/>
    <w:uiPriority w:val="99"/>
    <w:qFormat/>
    <w:pPr>
      <w:jc w:val="center"/>
    </w:p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1">
    <w:name w:val="Body Text 2"/>
    <w:basedOn w:val="a"/>
    <w:link w:val="22"/>
    <w:uiPriority w:val="99"/>
    <w:rsid w:val="00F64532"/>
    <w:pPr>
      <w:tabs>
        <w:tab w:val="clear" w:pos="851"/>
      </w:tabs>
      <w:spacing w:line="240" w:lineRule="auto"/>
      <w:jc w:val="center"/>
    </w:pPr>
    <w:rPr>
      <w:b/>
      <w:bCs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  <w:lang w:val="uk-UA"/>
    </w:rPr>
  </w:style>
  <w:style w:type="character" w:styleId="a7">
    <w:name w:val="page number"/>
    <w:uiPriority w:val="99"/>
  </w:style>
  <w:style w:type="paragraph" w:styleId="a8">
    <w:name w:val="List"/>
    <w:basedOn w:val="a"/>
    <w:uiPriority w:val="99"/>
    <w:pPr>
      <w:ind w:left="283" w:hanging="283"/>
    </w:pPr>
  </w:style>
  <w:style w:type="paragraph" w:customStyle="1" w:styleId="a9">
    <w:name w:val="Курсовик"/>
    <w:basedOn w:val="a"/>
    <w:uiPriority w:val="99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99"/>
    <w:semiHidden/>
    <w:pPr>
      <w:tabs>
        <w:tab w:val="clear" w:pos="851"/>
      </w:tabs>
    </w:pPr>
  </w:style>
  <w:style w:type="paragraph" w:styleId="23">
    <w:name w:val="toc 2"/>
    <w:basedOn w:val="a"/>
    <w:next w:val="a"/>
    <w:autoRedefine/>
    <w:uiPriority w:val="99"/>
    <w:semiHidden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9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9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9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99"/>
    <w:semiHidden/>
    <w:pPr>
      <w:tabs>
        <w:tab w:val="clear" w:pos="851"/>
      </w:tabs>
      <w:ind w:left="1400"/>
    </w:pPr>
  </w:style>
  <w:style w:type="paragraph" w:styleId="71">
    <w:name w:val="toc 7"/>
    <w:basedOn w:val="a"/>
    <w:next w:val="a"/>
    <w:autoRedefine/>
    <w:uiPriority w:val="99"/>
    <w:semiHidden/>
    <w:pPr>
      <w:tabs>
        <w:tab w:val="clear" w:pos="851"/>
      </w:tabs>
      <w:ind w:left="1680"/>
    </w:pPr>
  </w:style>
  <w:style w:type="paragraph" w:styleId="81">
    <w:name w:val="toc 8"/>
    <w:basedOn w:val="a"/>
    <w:next w:val="a"/>
    <w:autoRedefine/>
    <w:uiPriority w:val="9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9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4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2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2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a">
    <w:name w:val="index heading"/>
    <w:basedOn w:val="a"/>
    <w:next w:val="12"/>
    <w:uiPriority w:val="99"/>
    <w:semiHidden/>
  </w:style>
  <w:style w:type="table" w:styleId="ab">
    <w:name w:val="Table Grid"/>
    <w:basedOn w:val="a1"/>
    <w:uiPriority w:val="99"/>
    <w:rsid w:val="00855287"/>
    <w:pPr>
      <w:tabs>
        <w:tab w:val="left" w:pos="851"/>
      </w:tabs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F64159"/>
    <w:rPr>
      <w:color w:val="0000FF"/>
      <w:u w:val="single"/>
    </w:rPr>
  </w:style>
  <w:style w:type="paragraph" w:styleId="ad">
    <w:name w:val="footnote text"/>
    <w:basedOn w:val="a"/>
    <w:link w:val="ae"/>
    <w:autoRedefine/>
    <w:uiPriority w:val="99"/>
    <w:semiHidden/>
    <w:rsid w:val="00A5283A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Pr>
      <w:sz w:val="20"/>
      <w:szCs w:val="20"/>
      <w:lang w:val="uk-UA"/>
    </w:rPr>
  </w:style>
  <w:style w:type="character" w:styleId="af">
    <w:name w:val="footnote reference"/>
    <w:uiPriority w:val="99"/>
    <w:semiHidden/>
    <w:rsid w:val="00A5283A"/>
    <w:rPr>
      <w:vertAlign w:val="superscript"/>
    </w:rPr>
  </w:style>
  <w:style w:type="paragraph" w:styleId="af0">
    <w:name w:val="header"/>
    <w:basedOn w:val="a"/>
    <w:link w:val="af1"/>
    <w:uiPriority w:val="99"/>
    <w:rsid w:val="00F64532"/>
    <w:pPr>
      <w:tabs>
        <w:tab w:val="center" w:pos="4153"/>
        <w:tab w:val="right" w:pos="8306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8"/>
      <w:szCs w:val="28"/>
      <w:lang w:val="uk-UA"/>
    </w:rPr>
  </w:style>
  <w:style w:type="paragraph" w:styleId="25">
    <w:name w:val="Body Text Indent 2"/>
    <w:basedOn w:val="a"/>
    <w:link w:val="26"/>
    <w:uiPriority w:val="99"/>
    <w:rsid w:val="00F64532"/>
    <w:pPr>
      <w:spacing w:line="360" w:lineRule="auto"/>
      <w:ind w:left="851" w:hanging="284"/>
      <w:jc w:val="both"/>
    </w:pPr>
    <w:rPr>
      <w:noProof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  <w:lang w:val="uk-UA"/>
    </w:rPr>
  </w:style>
  <w:style w:type="paragraph" w:customStyle="1" w:styleId="af2">
    <w:name w:val="Курсовик Знак Знак"/>
    <w:basedOn w:val="a"/>
    <w:link w:val="af3"/>
    <w:uiPriority w:val="99"/>
    <w:rsid w:val="00F34AD1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character" w:customStyle="1" w:styleId="af3">
    <w:name w:val="Курсовик Знак Знак Знак"/>
    <w:link w:val="af2"/>
    <w:uiPriority w:val="99"/>
    <w:rsid w:val="00F34AD1"/>
    <w:rPr>
      <w:kern w:val="28"/>
      <w:sz w:val="28"/>
      <w:szCs w:val="28"/>
      <w:lang w:val="ru-RU" w:eastAsia="ru-RU"/>
    </w:rPr>
  </w:style>
  <w:style w:type="table" w:styleId="13">
    <w:name w:val="Table Grid 1"/>
    <w:basedOn w:val="a1"/>
    <w:uiPriority w:val="99"/>
    <w:rsid w:val="00EC1DD2"/>
    <w:pPr>
      <w:tabs>
        <w:tab w:val="left" w:pos="851"/>
      </w:tabs>
      <w:spacing w:line="48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3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2014-02-23T12:22:00Z</dcterms:created>
  <dcterms:modified xsi:type="dcterms:W3CDTF">2014-02-23T12:22:00Z</dcterms:modified>
</cp:coreProperties>
</file>