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0" w:rsidRDefault="00357B40">
      <w:pPr>
        <w:jc w:val="center"/>
        <w:rPr>
          <w:sz w:val="24"/>
        </w:rPr>
      </w:pPr>
    </w:p>
    <w:p w:rsidR="00357B40" w:rsidRDefault="00357B40">
      <w:pPr>
        <w:jc w:val="center"/>
        <w:rPr>
          <w:sz w:val="24"/>
        </w:rPr>
      </w:pPr>
    </w:p>
    <w:p w:rsidR="00357B40" w:rsidRDefault="00357B40">
      <w:pPr>
        <w:jc w:val="center"/>
        <w:rPr>
          <w:sz w:val="24"/>
        </w:rPr>
      </w:pPr>
    </w:p>
    <w:p w:rsidR="00357B40" w:rsidRDefault="00702F24">
      <w:pPr>
        <w:jc w:val="center"/>
        <w:rPr>
          <w:sz w:val="24"/>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6pt;margin-top:5.55pt;width:345.6pt;height:69.75pt;z-index:251655680" o:allowincell="f" adj="10175" fillcolor="#630">
            <v:fill r:id="rId7" o:title="Коричневый мрамор" type="tile"/>
            <v:shadow on="t" color="#4d4d4d" offset=",3pt"/>
            <v:textpath style="font-family:&quot;Arial&quot;;v-text-spacing:78650f;v-text-kern:t" trim="t" fitpath="t" string="ОТЧЁТ"/>
          </v:shape>
        </w:pict>
      </w:r>
    </w:p>
    <w:p w:rsidR="00357B40" w:rsidRDefault="00357B40">
      <w:pPr>
        <w:jc w:val="center"/>
        <w:rPr>
          <w:sz w:val="24"/>
        </w:rPr>
      </w:pPr>
    </w:p>
    <w:p w:rsidR="00357B40" w:rsidRDefault="00357B40">
      <w:pPr>
        <w:jc w:val="center"/>
        <w:rPr>
          <w:sz w:val="24"/>
        </w:rPr>
      </w:pPr>
    </w:p>
    <w:p w:rsidR="00357B40" w:rsidRDefault="00357B40">
      <w:pPr>
        <w:jc w:val="center"/>
        <w:rPr>
          <w:sz w:val="24"/>
        </w:rPr>
      </w:pPr>
    </w:p>
    <w:p w:rsidR="00357B40" w:rsidRDefault="00357B40">
      <w:pPr>
        <w:jc w:val="center"/>
        <w:rPr>
          <w:sz w:val="24"/>
        </w:rPr>
      </w:pPr>
    </w:p>
    <w:p w:rsidR="00357B40" w:rsidRDefault="00357B40">
      <w:pPr>
        <w:jc w:val="center"/>
        <w:rPr>
          <w:sz w:val="24"/>
        </w:rPr>
      </w:pPr>
    </w:p>
    <w:p w:rsidR="00357B40" w:rsidRDefault="00357B40">
      <w:pPr>
        <w:rPr>
          <w:sz w:val="24"/>
        </w:rPr>
      </w:pPr>
    </w:p>
    <w:p w:rsidR="00357B40" w:rsidRDefault="00357B40">
      <w:pPr>
        <w:jc w:val="center"/>
        <w:rPr>
          <w:sz w:val="24"/>
        </w:rPr>
      </w:pPr>
    </w:p>
    <w:p w:rsidR="00357B40" w:rsidRDefault="00702F24">
      <w:pPr>
        <w:jc w:val="center"/>
        <w:rPr>
          <w:sz w:val="40"/>
        </w:rPr>
      </w:pPr>
      <w:r>
        <w:rPr>
          <w:noProof/>
          <w:sz w:val="40"/>
        </w:rPr>
        <w:pict>
          <v:shape id="_x0000_s1028" type="#_x0000_t136" style="position:absolute;left:0;text-align:left;margin-left:39.6pt;margin-top:17.55pt;width:338.4pt;height:1in;z-index:251657728" o:allowincell="f" adj="10289">
            <v:fill color2="#aaa" type="gradient"/>
            <v:shadow on="t" color="#4d4d4d" offset=",3pt"/>
            <v:textpath style="font-family:&quot;Arial&quot;;font-size:16pt;v-text-spacing:78650f;v-text-kern:t" trim="t" fitpath="t" string="О   ПРОХОЖДЕНИИ  ПРАКТИКИ"/>
          </v:shape>
        </w:pict>
      </w:r>
    </w:p>
    <w:p w:rsidR="00357B40" w:rsidRDefault="00357B40">
      <w:pPr>
        <w:jc w:val="center"/>
        <w:rPr>
          <w:sz w:val="40"/>
        </w:rPr>
      </w:pPr>
    </w:p>
    <w:p w:rsidR="00357B40" w:rsidRDefault="00357B40">
      <w:pPr>
        <w:jc w:val="center"/>
        <w:rPr>
          <w:sz w:val="40"/>
        </w:rPr>
      </w:pPr>
    </w:p>
    <w:p w:rsidR="00357B40" w:rsidRDefault="00357B40">
      <w:pPr>
        <w:jc w:val="center"/>
        <w:rPr>
          <w:sz w:val="24"/>
        </w:rPr>
      </w:pPr>
    </w:p>
    <w:p w:rsidR="00357B40" w:rsidRDefault="00357B40">
      <w:pPr>
        <w:jc w:val="center"/>
        <w:rPr>
          <w:sz w:val="24"/>
        </w:rPr>
      </w:pPr>
    </w:p>
    <w:p w:rsidR="00357B40" w:rsidRDefault="00702F24">
      <w:pPr>
        <w:jc w:val="center"/>
        <w:rPr>
          <w:sz w:val="24"/>
        </w:rPr>
      </w:pPr>
      <w:r>
        <w:rPr>
          <w:noProof/>
          <w:sz w:val="40"/>
        </w:rPr>
        <w:pict>
          <v:shape id="_x0000_s1029" type="#_x0000_t136" style="position:absolute;left:0;text-align:left;margin-left:39.6pt;margin-top:7.4pt;width:345.6pt;height:1in;z-index:251656704" o:allowincell="f" adj="10363">
            <v:fill color2="#aaa" type="gradient"/>
            <v:shadow on="t" color="#4d4d4d" offset=",3pt"/>
            <v:textpath style="font-family:&quot;Arial&quot;;font-size:18pt;v-text-spacing:78650f;v-text-kern:t" trim="t" fitpath="t" string="В ОДЕССКОМ МОРСКОМ ПОРТУ"/>
          </v:shape>
        </w:pict>
      </w:r>
    </w:p>
    <w:p w:rsidR="00357B40" w:rsidRDefault="00357B40">
      <w:pPr>
        <w:rPr>
          <w:sz w:val="24"/>
        </w:rPr>
      </w:pPr>
    </w:p>
    <w:p w:rsidR="00357B40" w:rsidRDefault="00357B40">
      <w:pPr>
        <w:rPr>
          <w:sz w:val="24"/>
        </w:rPr>
      </w:pPr>
    </w:p>
    <w:p w:rsidR="00357B40" w:rsidRDefault="00357B40">
      <w:pPr>
        <w:rPr>
          <w:sz w:val="24"/>
        </w:rPr>
      </w:pPr>
    </w:p>
    <w:p w:rsidR="00357B40" w:rsidRDefault="00357B40">
      <w:pPr>
        <w:rPr>
          <w:sz w:val="24"/>
        </w:rPr>
      </w:pPr>
    </w:p>
    <w:p w:rsidR="00357B40" w:rsidRDefault="00357B40">
      <w:pPr>
        <w:rPr>
          <w:sz w:val="24"/>
        </w:rPr>
      </w:pPr>
    </w:p>
    <w:p w:rsidR="00357B40" w:rsidRDefault="00702F24">
      <w:pP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3.6pt;margin-top:18.2pt;width:427.4pt;height:281.55pt;z-index:251654656" o:allowincell="f">
            <v:imagedata r:id="rId8" o:title="Untitled-1 copy"/>
            <w10:wrap type="topAndBottom"/>
          </v:shape>
        </w:pict>
      </w:r>
    </w:p>
    <w:p w:rsidR="00357B40" w:rsidRDefault="00357B40">
      <w:pPr>
        <w:rPr>
          <w:sz w:val="24"/>
        </w:rPr>
      </w:pPr>
    </w:p>
    <w:p w:rsidR="00357B40" w:rsidRDefault="00357B40">
      <w:pPr>
        <w:rPr>
          <w:sz w:val="24"/>
        </w:rPr>
      </w:pPr>
    </w:p>
    <w:p w:rsidR="00357B40" w:rsidRDefault="00357B40">
      <w:pPr>
        <w:jc w:val="center"/>
        <w:rPr>
          <w:sz w:val="24"/>
        </w:rPr>
      </w:pPr>
    </w:p>
    <w:p w:rsidR="00357B40" w:rsidRDefault="00357B40">
      <w:pPr>
        <w:jc w:val="center"/>
        <w:rPr>
          <w:sz w:val="24"/>
        </w:rPr>
      </w:pPr>
    </w:p>
    <w:p w:rsidR="00357B40" w:rsidRDefault="00357B40">
      <w:pPr>
        <w:jc w:val="center"/>
        <w:rPr>
          <w:sz w:val="24"/>
        </w:rPr>
      </w:pPr>
    </w:p>
    <w:p w:rsidR="00357B40" w:rsidRDefault="00357B40">
      <w:pPr>
        <w:jc w:val="center"/>
        <w:rPr>
          <w:sz w:val="24"/>
        </w:rPr>
      </w:pPr>
    </w:p>
    <w:p w:rsidR="00357B40" w:rsidRDefault="00357B40">
      <w:pPr>
        <w:jc w:val="center"/>
        <w:rPr>
          <w:sz w:val="24"/>
        </w:rPr>
      </w:pPr>
      <w:r>
        <w:rPr>
          <w:sz w:val="24"/>
        </w:rPr>
        <w:t>ОДЕССА 2000</w:t>
      </w:r>
    </w:p>
    <w:p w:rsidR="00357B40" w:rsidRDefault="00357B40">
      <w:pPr>
        <w:jc w:val="center"/>
        <w:rPr>
          <w:noProof/>
          <w:sz w:val="24"/>
        </w:rPr>
      </w:pPr>
    </w:p>
    <w:p w:rsidR="00357B40" w:rsidRDefault="00357B40">
      <w:pPr>
        <w:jc w:val="center"/>
        <w:rPr>
          <w:noProof/>
          <w:sz w:val="24"/>
        </w:rPr>
      </w:pPr>
    </w:p>
    <w:p w:rsidR="00357B40" w:rsidRDefault="00357B40">
      <w:pPr>
        <w:jc w:val="center"/>
        <w:rPr>
          <w:sz w:val="24"/>
        </w:rPr>
      </w:pPr>
    </w:p>
    <w:p w:rsidR="00357B40" w:rsidRDefault="00702F24">
      <w:pPr>
        <w:pStyle w:val="a4"/>
        <w:tabs>
          <w:tab w:val="left" w:pos="0"/>
        </w:tabs>
        <w:ind w:firstLine="567"/>
        <w:jc w:val="both"/>
        <w:rPr>
          <w:rFonts w:ascii="Arial" w:hAnsi="Arial"/>
          <w:sz w:val="28"/>
        </w:rPr>
      </w:pPr>
      <w:r>
        <w:rPr>
          <w:rFonts w:ascii="Arial" w:hAnsi="Arial"/>
          <w:noProof/>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41" type="#_x0000_t158" style="position:absolute;left:0;text-align:left;margin-left:147.6pt;margin-top:-13.65pt;width:2in;height:122.4pt;z-index:251660800" o:allowincell="f" fillcolor="#060" strokecolor="#009" strokeweight="1pt">
            <v:fill r:id="rId9" o:title="Зеленый мрамор" type="tile"/>
            <v:shadow on="t" color="#009" offset="7pt,-7pt"/>
            <v:textpath style="font-family:&quot;Impact&quot;;v-text-spacing:52429f;v-text-kern:t" trim="t" fitpath="t" xscale="f" string="1."/>
          </v:shape>
        </w:pict>
      </w: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r>
        <w:rPr>
          <w:rFonts w:ascii="Arial" w:hAnsi="Arial"/>
          <w:sz w:val="28"/>
        </w:rPr>
        <w:t>Одесский морской торговый порт является крупнейшим портом страны, который перерабатывает нефтеналивные, навалочные, насыпные и тарно-штучные грузы во всех видах плавания и корреспондирует практически со всеми регионами земного шара. В порту имеется специализированный контейнерный комплекс, нефтерайон, современный морской вокзал.</w:t>
      </w: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r>
        <w:rPr>
          <w:rFonts w:ascii="Arial" w:hAnsi="Arial"/>
          <w:sz w:val="28"/>
        </w:rPr>
        <w:t>Навигация в порту круглогодичная. Появление льда отмечается в декабре, исчезновение в феврале—начале марта, но появление льда в бухте наблюдается крайне редко, из-за недостаточно низких температур воды зимой и кроме этого солёности морской воды. Число  дней со сплошным неподвижным льдом на акватории и в порту в суровые зимы составляет максимум 60, а в мягкие с температурой воздуха в течении нескольких дней ниже            –15</w:t>
      </w:r>
      <w:r>
        <w:rPr>
          <w:rFonts w:ascii="Arial" w:hAnsi="Arial"/>
          <w:sz w:val="28"/>
          <w:vertAlign w:val="superscript"/>
        </w:rPr>
        <w:t xml:space="preserve">0 </w:t>
      </w:r>
      <w:r>
        <w:rPr>
          <w:rFonts w:ascii="Arial" w:hAnsi="Arial"/>
          <w:sz w:val="28"/>
        </w:rPr>
        <w:t>С —0 дней.</w:t>
      </w: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r>
        <w:rPr>
          <w:rFonts w:ascii="Arial" w:hAnsi="Arial"/>
          <w:sz w:val="28"/>
        </w:rPr>
        <w:t>Подходной канал имеется к нефтерайону порта, его длина составляет 1,1 мили, по всей длине подходной канал имеет достаточную ширину и глубину, благодаря чему возможен приём судов тяжеловесов.</w:t>
      </w: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r>
        <w:rPr>
          <w:rFonts w:ascii="Arial" w:hAnsi="Arial"/>
          <w:sz w:val="28"/>
        </w:rPr>
        <w:t>Порт Одесса расположен у юго-западного берега Одесского залива в северо-западной части Черного моря. Причальные сооружения и все прилегающие портовые склады и территории располагаются в небольшой бухте, поэтому природные условия не являются помехой для работы порта в течении всего года. С обеих сторон порт окружён городскими пляжами. Порт расположился прямо в центре старого города и имеет удобные подъездные пути как для автомобильного так и для железнодорожного транспорта.</w:t>
      </w:r>
    </w:p>
    <w:p w:rsidR="00357B40" w:rsidRDefault="00357B40">
      <w:pPr>
        <w:pStyle w:val="a4"/>
        <w:tabs>
          <w:tab w:val="left" w:pos="0"/>
        </w:tabs>
        <w:ind w:firstLine="567"/>
        <w:jc w:val="both"/>
        <w:rPr>
          <w:rFonts w:ascii="Arial" w:hAnsi="Arial"/>
          <w:sz w:val="28"/>
        </w:rPr>
      </w:pPr>
    </w:p>
    <w:p w:rsidR="00357B40" w:rsidRDefault="00357B40">
      <w:pPr>
        <w:pStyle w:val="a4"/>
        <w:tabs>
          <w:tab w:val="left" w:pos="0"/>
        </w:tabs>
        <w:ind w:firstLine="567"/>
        <w:jc w:val="both"/>
        <w:rPr>
          <w:rFonts w:ascii="Arial" w:hAnsi="Arial"/>
          <w:sz w:val="28"/>
        </w:rPr>
      </w:pPr>
      <w:r>
        <w:rPr>
          <w:rFonts w:ascii="Arial" w:hAnsi="Arial"/>
          <w:sz w:val="28"/>
        </w:rPr>
        <w:t>Годовая пропускная способность порта составляет 20 млн. т, в том числе 10,2 млн. т нефтегрузов. В 1995 году грузооборот наливных грузов составил 11,9 млн. т, навалочных и насыпных —1,8 млн. т,  тарно-штучных—4,1 млн. т. Общий грузооборот порта в 1995 году составил 17,8 млн. т.</w:t>
      </w:r>
    </w:p>
    <w:p w:rsidR="00357B40" w:rsidRDefault="00357B40">
      <w:pPr>
        <w:pStyle w:val="a4"/>
        <w:tabs>
          <w:tab w:val="left" w:pos="0"/>
        </w:tabs>
        <w:ind w:firstLine="567"/>
        <w:jc w:val="both"/>
        <w:rPr>
          <w:rFonts w:ascii="Arial" w:hAnsi="Arial"/>
          <w:sz w:val="28"/>
        </w:rPr>
      </w:pPr>
      <w:r>
        <w:rPr>
          <w:rFonts w:ascii="Arial" w:hAnsi="Arial"/>
          <w:sz w:val="28"/>
        </w:rPr>
        <w:t>Причальный фронт порта состоит из 37 причалов, общей длиной 6814,5 п. м., глубиной 9,5—12,5 м.</w:t>
      </w:r>
    </w:p>
    <w:p w:rsidR="00357B40" w:rsidRDefault="00357B40">
      <w:pPr>
        <w:pStyle w:val="a4"/>
        <w:tabs>
          <w:tab w:val="left" w:pos="0"/>
        </w:tabs>
        <w:ind w:firstLine="567"/>
        <w:jc w:val="both"/>
        <w:rPr>
          <w:rFonts w:ascii="Arial" w:hAnsi="Arial"/>
          <w:sz w:val="28"/>
        </w:rPr>
      </w:pPr>
      <w:r>
        <w:rPr>
          <w:rFonts w:ascii="Arial" w:hAnsi="Arial"/>
          <w:sz w:val="28"/>
        </w:rPr>
        <w:t>Наличие складов:крытых—65тыс.м</w:t>
      </w:r>
      <w:r>
        <w:rPr>
          <w:rFonts w:ascii="Arial" w:hAnsi="Arial"/>
          <w:sz w:val="28"/>
          <w:vertAlign w:val="superscript"/>
        </w:rPr>
        <w:t>2</w:t>
      </w:r>
      <w:r>
        <w:rPr>
          <w:rFonts w:ascii="Arial" w:hAnsi="Arial"/>
          <w:sz w:val="28"/>
        </w:rPr>
        <w:t>, открытых—139,4тыс. м</w:t>
      </w:r>
      <w:r>
        <w:rPr>
          <w:rFonts w:ascii="Arial" w:hAnsi="Arial"/>
          <w:sz w:val="28"/>
          <w:vertAlign w:val="superscript"/>
        </w:rPr>
        <w:t>2</w:t>
      </w:r>
      <w:r>
        <w:rPr>
          <w:rFonts w:ascii="Arial" w:hAnsi="Arial"/>
          <w:sz w:val="28"/>
        </w:rPr>
        <w:t xml:space="preserve"> .</w:t>
      </w:r>
    </w:p>
    <w:p w:rsidR="00357B40" w:rsidRDefault="00357B40">
      <w:pPr>
        <w:pStyle w:val="a4"/>
        <w:tabs>
          <w:tab w:val="left" w:pos="0"/>
        </w:tabs>
        <w:ind w:firstLine="567"/>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r>
        <w:rPr>
          <w:rFonts w:ascii="Arial" w:hAnsi="Arial"/>
          <w:sz w:val="28"/>
        </w:rPr>
        <w:t>В наземной акватории порта имеются большие площади для хранения груза: это контейнерные площадки, территория для хранения навалочных и насыпных грузов, а также крытые склады как для транзитных грузов так и для грузов которые ждут соответствующего таможенного оформления или находятся под санитарно-эпидемиологическим контролем.</w:t>
      </w:r>
    </w:p>
    <w:p w:rsidR="00357B40" w:rsidRDefault="00357B40">
      <w:pPr>
        <w:jc w:val="both"/>
        <w:rPr>
          <w:rFonts w:ascii="Arial" w:hAnsi="Arial"/>
          <w:sz w:val="28"/>
        </w:rPr>
      </w:pPr>
    </w:p>
    <w:p w:rsidR="00357B40" w:rsidRDefault="00357B40">
      <w:pPr>
        <w:jc w:val="both"/>
        <w:rPr>
          <w:rFonts w:ascii="Arial" w:hAnsi="Arial"/>
          <w:sz w:val="28"/>
        </w:rPr>
      </w:pPr>
      <w:r>
        <w:rPr>
          <w:rFonts w:ascii="Arial" w:hAnsi="Arial"/>
          <w:sz w:val="28"/>
        </w:rPr>
        <w:t xml:space="preserve">Так как в наши дни темпы строительства в Одессе растут соответственно и увеличился поток завозимого речного песка который более пригоден для строительных работ нежели морской по причине солёности. Кроме песка на открытых складах порта хранятся руды и полезные ископаемые открытого хранения, проволока и металлопрокат. </w:t>
      </w: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357B40">
      <w:pPr>
        <w:jc w:val="both"/>
        <w:rPr>
          <w:rFonts w:ascii="Arial" w:hAnsi="Arial"/>
          <w:sz w:val="28"/>
        </w:rPr>
      </w:pPr>
    </w:p>
    <w:p w:rsidR="00357B40" w:rsidRDefault="00702F24">
      <w:pPr>
        <w:jc w:val="both"/>
        <w:rPr>
          <w:rFonts w:ascii="Arial" w:hAnsi="Arial"/>
          <w:sz w:val="28"/>
        </w:rPr>
      </w:pPr>
      <w:r>
        <w:rPr>
          <w:rFonts w:ascii="Arial" w:hAnsi="Arial"/>
          <w:noProof/>
          <w:sz w:val="28"/>
        </w:rPr>
        <w:pict>
          <v:shape id="_x0000_s1040" type="#_x0000_t158" style="position:absolute;left:0;text-align:left;margin-left:133.2pt;margin-top:-13.65pt;width:2in;height:120.65pt;z-index:251659776" o:allowincell="f" fillcolor="#90c" strokeweight="1pt">
            <v:fill r:id="rId10" o:title="Фиолетовый узор" type="tile"/>
            <v:shadow on="t" color="#009" offset="7pt,-7pt"/>
            <v:textpath style="font-family:&quot;Impact&quot;;v-text-spacing:52429f;v-text-kern:t" trim="t" fitpath="t" xscale="f" string="2."/>
          </v:shape>
        </w:pict>
      </w:r>
    </w:p>
    <w:p w:rsidR="00357B40" w:rsidRDefault="00357B40">
      <w:pPr>
        <w:jc w:val="both"/>
        <w:rPr>
          <w:rFonts w:ascii="Arial" w:hAnsi="Arial"/>
          <w:sz w:val="28"/>
        </w:rPr>
      </w:pP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r>
        <w:rPr>
          <w:rFonts w:ascii="Arial" w:hAnsi="Arial"/>
          <w:snapToGrid w:val="0"/>
          <w:sz w:val="28"/>
        </w:rPr>
        <w:t>Воды являются важнейшим компонентом окружающей природной среды, возобновляемым, ограниченным и уязвимым природным ресурсом, используются и охраняются в Украине как основа жизни и деятельности народов, проживающих на ее территории, обеспечивают экономическое, социальное, экологическое благополучие населения, существование животного и растительного мира.</w:t>
      </w:r>
    </w:p>
    <w:p w:rsidR="00357B40" w:rsidRDefault="00357B40">
      <w:pPr>
        <w:jc w:val="both"/>
        <w:rPr>
          <w:rFonts w:ascii="Arial" w:hAnsi="Arial"/>
          <w:sz w:val="28"/>
        </w:rPr>
      </w:pPr>
      <w:r>
        <w:rPr>
          <w:rFonts w:ascii="Arial" w:hAnsi="Arial"/>
          <w:snapToGrid w:val="0"/>
          <w:sz w:val="28"/>
        </w:rPr>
        <w:t>Водные ресурсы — запасы поверхностных и подземных вод, находящихся в водных объектах, которые используются или могут быть использованы; Водный объект — сосредоточение вод на поверхности суши в формах ее рельефа либо в недрах, имеющее границы, объем и черты водного режима; Водный режим — изменение во времени уровней, расходов и объемов воды в водных объектах;</w:t>
      </w:r>
      <w:r>
        <w:rPr>
          <w:rFonts w:ascii="Arial" w:hAnsi="Arial"/>
          <w:sz w:val="28"/>
        </w:rPr>
        <w:t xml:space="preserve"> </w:t>
      </w:r>
    </w:p>
    <w:p w:rsidR="00357B40" w:rsidRDefault="00357B40">
      <w:pPr>
        <w:jc w:val="both"/>
        <w:rPr>
          <w:rFonts w:ascii="Arial" w:hAnsi="Arial"/>
          <w:sz w:val="28"/>
        </w:rPr>
      </w:pPr>
      <w:r>
        <w:rPr>
          <w:rFonts w:ascii="Arial" w:hAnsi="Arial"/>
          <w:sz w:val="28"/>
        </w:rPr>
        <w:t>Одесский морской порт является важным стратегическим объектом Украины, поэтому любые действия связанные как с территорией так и хозяйственными единицами порта охраняются законами Украины.</w:t>
      </w: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z w:val="28"/>
        </w:rPr>
      </w:pPr>
      <w:r>
        <w:rPr>
          <w:rFonts w:ascii="Arial" w:hAnsi="Arial"/>
          <w:snapToGrid w:val="0"/>
          <w:sz w:val="28"/>
        </w:rPr>
        <w:t>водный фонд — совокупность водных объектов в пределах территории Украины, включенных или подлежащих включению в государственный водный кадастр.</w:t>
      </w:r>
    </w:p>
    <w:p w:rsidR="00357B40" w:rsidRDefault="00357B40">
      <w:pPr>
        <w:spacing w:before="120"/>
        <w:ind w:left="284"/>
        <w:jc w:val="both"/>
        <w:rPr>
          <w:rFonts w:ascii="Arial" w:hAnsi="Arial"/>
          <w:sz w:val="28"/>
        </w:rPr>
      </w:pPr>
      <w:r>
        <w:rPr>
          <w:rFonts w:ascii="Arial" w:hAnsi="Arial"/>
          <w:snapToGrid w:val="0"/>
          <w:sz w:val="28"/>
        </w:rPr>
        <w:t>Большой ущерб для экологии в наши дни составляют сточные воды — вода, сбрасываемая в установленном порядке в водные объекты после ее использования или поступившая с загрязненной территории.</w:t>
      </w:r>
    </w:p>
    <w:p w:rsidR="00357B40" w:rsidRDefault="00357B40">
      <w:pPr>
        <w:spacing w:before="120"/>
        <w:ind w:left="284"/>
        <w:jc w:val="both"/>
        <w:rPr>
          <w:rFonts w:ascii="Arial" w:hAnsi="Arial"/>
          <w:snapToGrid w:val="0"/>
          <w:sz w:val="28"/>
        </w:rPr>
      </w:pPr>
      <w:r>
        <w:rPr>
          <w:rFonts w:ascii="Arial" w:hAnsi="Arial"/>
          <w:snapToGrid w:val="0"/>
          <w:sz w:val="28"/>
        </w:rPr>
        <w:t>Загрязнение  водных объектов — это сброс или поступление иным способом в водные объекты, а также образование в них вредных веществ, которые ухудшают качество поверхностных и подземных вод, ограничивают использование либо негативно влияют на состояние дна и берегов водных объектов, поэтому контроль за загрязнением водных ресурсов достаточно серьёзен, и организации нарушающие правила сброса отработанных вод в море подвергаются достаточно высоким денежным взысканиям.</w:t>
      </w:r>
    </w:p>
    <w:p w:rsidR="00357B40" w:rsidRDefault="00357B40">
      <w:pPr>
        <w:pStyle w:val="3"/>
      </w:pPr>
      <w:r>
        <w:t>Так как порт является водопользователем — то руководство порта несёт ответственность перед государством как юридическое лицо за загрязнение или прочие видимые и не видимые засорения либо вред причиненный как морской фауне так и прибрежной зоне.</w:t>
      </w:r>
    </w:p>
    <w:p w:rsidR="00357B40" w:rsidRDefault="00357B40">
      <w:pPr>
        <w:spacing w:before="120"/>
        <w:ind w:left="284"/>
        <w:jc w:val="both"/>
        <w:rPr>
          <w:rFonts w:ascii="Arial" w:hAnsi="Arial"/>
          <w:snapToGrid w:val="0"/>
          <w:sz w:val="28"/>
        </w:rPr>
      </w:pPr>
      <w:r>
        <w:rPr>
          <w:rFonts w:ascii="Arial" w:hAnsi="Arial"/>
          <w:snapToGrid w:val="0"/>
          <w:sz w:val="28"/>
        </w:rPr>
        <w:t>Водохозяйственный объект — это сооружение, связанное с использованием, восстановлением и охраной водных объектов и их водных ресурсов за которым должен быть установлен контроль для избежания причинения вреда примыкающих территорий, также обеспечение технического обслуживания и при необходимости реконструкции.</w:t>
      </w:r>
    </w:p>
    <w:p w:rsidR="00357B40" w:rsidRDefault="00357B40">
      <w:pPr>
        <w:spacing w:before="120"/>
        <w:ind w:left="284"/>
        <w:jc w:val="both"/>
        <w:rPr>
          <w:rFonts w:ascii="Arial" w:hAnsi="Arial"/>
          <w:snapToGrid w:val="0"/>
          <w:sz w:val="28"/>
        </w:rPr>
      </w:pPr>
      <w:r>
        <w:rPr>
          <w:rFonts w:ascii="Arial" w:hAnsi="Arial"/>
          <w:snapToGrid w:val="0"/>
          <w:sz w:val="28"/>
        </w:rPr>
        <w:t>Водохозяйственная деятельность — деятельность порта, связанная с использованием, восстановлением и охраной водных объектов находящихся на территории порта, также контролируется законами Украины. Для ведения деятельности затрагивающей использование водных объектов необходима лицензия на водопользование — специальное разрешение на пользование водными объектами или их частями на определенных условиях.</w:t>
      </w:r>
    </w:p>
    <w:p w:rsidR="00357B40" w:rsidRDefault="00357B40">
      <w:pPr>
        <w:spacing w:before="120"/>
        <w:ind w:left="284"/>
        <w:jc w:val="both"/>
        <w:rPr>
          <w:rFonts w:ascii="Arial" w:hAnsi="Arial"/>
          <w:snapToGrid w:val="0"/>
          <w:sz w:val="28"/>
        </w:rPr>
      </w:pPr>
      <w:r>
        <w:rPr>
          <w:rFonts w:ascii="Arial" w:hAnsi="Arial"/>
          <w:snapToGrid w:val="0"/>
          <w:sz w:val="28"/>
        </w:rPr>
        <w:t>Кроме этого существует распорядительная лицензия — специальное разрешение на распоряжение в установленном порядке правами пользования водными объектами.</w:t>
      </w:r>
    </w:p>
    <w:p w:rsidR="00357B40" w:rsidRDefault="00357B40">
      <w:pPr>
        <w:spacing w:before="120"/>
        <w:ind w:left="284"/>
        <w:jc w:val="both"/>
        <w:rPr>
          <w:rFonts w:ascii="Arial" w:hAnsi="Arial"/>
          <w:snapToGrid w:val="0"/>
          <w:sz w:val="28"/>
        </w:rPr>
      </w:pPr>
      <w:r>
        <w:rPr>
          <w:rFonts w:ascii="Arial" w:hAnsi="Arial"/>
          <w:snapToGrid w:val="0"/>
          <w:sz w:val="28"/>
        </w:rPr>
        <w:t>Законы Украины и в том числе Конституция регулируют отношения в области использования и охраны водных объектов в целях обеспечения прав граждан на чистую воду и благоприятную водную среду; поддержания оптимальных условий водопользования; качества поверхностных и подземных вод в состоянии, отвечающем санитарным и экологическим требованиям; защиты водных объектов от загрязнения, засорения и истощения; предотвращения или ликвидации вредного воздействия вод, а также сохранения биологического разнообразия водных экосистем.</w:t>
      </w:r>
    </w:p>
    <w:p w:rsidR="00357B40" w:rsidRDefault="00357B40">
      <w:pPr>
        <w:pStyle w:val="3"/>
      </w:pPr>
    </w:p>
    <w:p w:rsidR="00357B40" w:rsidRDefault="00357B40">
      <w:pPr>
        <w:pStyle w:val="3"/>
      </w:pPr>
    </w:p>
    <w:p w:rsidR="00357B40" w:rsidRDefault="00357B40">
      <w:pPr>
        <w:pStyle w:val="3"/>
      </w:pPr>
      <w:r>
        <w:t>Цели законодательства Украины реализуются на основе принципа устойчивого развития (сбалансированного развития экономики и улучшения состояния окружающей природной среды).</w:t>
      </w: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r>
        <w:rPr>
          <w:rFonts w:ascii="Arial" w:hAnsi="Arial"/>
          <w:snapToGrid w:val="0"/>
          <w:sz w:val="28"/>
        </w:rPr>
        <w:t>Общепризнанные принципы и нормы международного права и международные договоры Украины в области использования и охраны водных объектов являются составной частью правовой системы  Украины.</w:t>
      </w: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r>
        <w:rPr>
          <w:rFonts w:ascii="Arial" w:hAnsi="Arial"/>
          <w:snapToGrid w:val="0"/>
          <w:sz w:val="28"/>
        </w:rPr>
        <w:t>Международные договоры Украины применяются к водным отношениям непосредственно, кроме случаев, когда из международного договора Украины следует, что для его применения требуется принятие внутригосударственного акта.</w:t>
      </w: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r>
        <w:rPr>
          <w:rFonts w:ascii="Arial" w:hAnsi="Arial"/>
          <w:snapToGrid w:val="0"/>
          <w:sz w:val="28"/>
        </w:rPr>
        <w:t>Финансовые отношения, включая налоговые, а также иные административные отношения, возникающие при использовании и охране водных объектов, регулируются законами в соответствии с общими положениями финансового и административного законодательства Украины.</w:t>
      </w: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r>
        <w:rPr>
          <w:rFonts w:ascii="Arial" w:hAnsi="Arial"/>
          <w:snapToGrid w:val="0"/>
          <w:sz w:val="28"/>
        </w:rPr>
        <w:t>Порядок использования и охраны трансграничных (пограничных) водных объектов устанавливается Законами,  о Государственной границе Украины и международными договорами Российской Федерации.</w:t>
      </w:r>
    </w:p>
    <w:p w:rsidR="00357B40" w:rsidRDefault="00357B40">
      <w:pPr>
        <w:spacing w:before="120"/>
        <w:ind w:left="284"/>
        <w:jc w:val="both"/>
        <w:rPr>
          <w:rFonts w:ascii="Arial" w:hAnsi="Arial"/>
          <w:snapToGrid w:val="0"/>
          <w:sz w:val="28"/>
        </w:rPr>
      </w:pPr>
    </w:p>
    <w:p w:rsidR="00357B40" w:rsidRDefault="00357B40">
      <w:pPr>
        <w:spacing w:before="120"/>
        <w:ind w:left="284"/>
        <w:jc w:val="both"/>
        <w:rPr>
          <w:rFonts w:ascii="Arial" w:hAnsi="Arial"/>
          <w:snapToGrid w:val="0"/>
          <w:sz w:val="28"/>
        </w:rPr>
      </w:pPr>
      <w:r>
        <w:rPr>
          <w:rFonts w:ascii="Arial" w:hAnsi="Arial"/>
          <w:snapToGrid w:val="0"/>
          <w:sz w:val="28"/>
        </w:rPr>
        <w:t>Водные объекты, находящиеся в государственной собственности, а также обособленные водные объекты, находящиеся в муниципальной собственности, являются водными объектами общего пользования, если в водо-охранных, экологических или иных интересах законодательством Украины не предусмотрено иное.</w:t>
      </w:r>
    </w:p>
    <w:p w:rsidR="00357B40" w:rsidRDefault="00357B40">
      <w:pPr>
        <w:jc w:val="both"/>
        <w:rPr>
          <w:rFonts w:ascii="Arial" w:hAnsi="Arial"/>
          <w:sz w:val="28"/>
        </w:rPr>
      </w:pPr>
    </w:p>
    <w:p w:rsidR="00357B40" w:rsidRDefault="00357B40">
      <w:pPr>
        <w:jc w:val="both"/>
        <w:rPr>
          <w:rFonts w:ascii="Arial" w:hAnsi="Arial"/>
          <w:sz w:val="28"/>
        </w:rPr>
      </w:pPr>
      <w:r>
        <w:rPr>
          <w:rFonts w:ascii="Arial" w:hAnsi="Arial"/>
          <w:sz w:val="28"/>
        </w:rPr>
        <w:t>Кроме общегосударственных законов контролирующих деятельность порта присутствуют также внутрипортовые правила и законы действующие только на территории порта.</w:t>
      </w:r>
    </w:p>
    <w:p w:rsidR="00357B40" w:rsidRDefault="00357B40">
      <w:pPr>
        <w:jc w:val="both"/>
        <w:rPr>
          <w:rFonts w:ascii="Arial" w:hAnsi="Arial"/>
          <w:sz w:val="28"/>
        </w:rPr>
      </w:pPr>
      <w:r>
        <w:rPr>
          <w:rFonts w:ascii="Arial" w:hAnsi="Arial"/>
          <w:sz w:val="28"/>
        </w:rPr>
        <w:t>К таким относятся правила пожарной безопасности, правила технического обслуживания и своевременного осмотра припортовых сооружений, техники, правила по ликвидации чрезвычайных сооружений, планы эвакуации из порта и тд.</w:t>
      </w:r>
    </w:p>
    <w:p w:rsidR="00357B40" w:rsidRDefault="00357B40">
      <w:pPr>
        <w:jc w:val="both"/>
        <w:rPr>
          <w:rFonts w:ascii="Arial" w:hAnsi="Arial"/>
          <w:sz w:val="28"/>
        </w:rPr>
      </w:pPr>
      <w:r>
        <w:rPr>
          <w:rFonts w:ascii="Arial" w:hAnsi="Arial"/>
          <w:sz w:val="28"/>
        </w:rPr>
        <w:t>Особое внимание руководство порта выделяет правилам пожарной безопасности так как это достаточно важно на территории порта, потому что на территории порта находятся как открытые так и закрытые склады на которых хранятся дорогостоящие грузы, большинство из которых пожароопасные и имеют способность самовозгораться.  Кроме этого на открытых складах хранятся навалом угольные руды для которых достаточно окурка для возгорания.</w:t>
      </w:r>
    </w:p>
    <w:p w:rsidR="00357B40" w:rsidRDefault="00357B40">
      <w:pPr>
        <w:jc w:val="both"/>
        <w:rPr>
          <w:rFonts w:ascii="Arial" w:hAnsi="Arial"/>
          <w:sz w:val="28"/>
        </w:rPr>
      </w:pPr>
      <w:r>
        <w:rPr>
          <w:rFonts w:ascii="Arial" w:hAnsi="Arial"/>
          <w:sz w:val="28"/>
        </w:rPr>
        <w:t>Поэтому на территории порта категорически воспрещается курить, для курения отведены специальные места.</w:t>
      </w:r>
    </w:p>
    <w:p w:rsidR="00357B40" w:rsidRDefault="00357B40">
      <w:pPr>
        <w:jc w:val="both"/>
        <w:rPr>
          <w:rFonts w:ascii="Arial" w:hAnsi="Arial"/>
          <w:sz w:val="28"/>
        </w:rPr>
      </w:pPr>
    </w:p>
    <w:p w:rsidR="00357B40" w:rsidRDefault="00357B40">
      <w:pPr>
        <w:jc w:val="both"/>
        <w:rPr>
          <w:rFonts w:ascii="Arial" w:hAnsi="Arial"/>
          <w:sz w:val="28"/>
        </w:rPr>
      </w:pPr>
      <w:r>
        <w:rPr>
          <w:rFonts w:ascii="Arial" w:hAnsi="Arial"/>
          <w:sz w:val="28"/>
        </w:rPr>
        <w:t>Так как порт является важным стратегическим объектом на территории порта действуют строгие погранично-таможенные правила.</w:t>
      </w:r>
    </w:p>
    <w:p w:rsidR="00357B40" w:rsidRDefault="00357B40">
      <w:pPr>
        <w:jc w:val="both"/>
        <w:rPr>
          <w:rFonts w:ascii="Arial" w:hAnsi="Arial"/>
          <w:sz w:val="28"/>
        </w:rPr>
      </w:pPr>
      <w:r>
        <w:rPr>
          <w:rFonts w:ascii="Arial" w:hAnsi="Arial"/>
          <w:sz w:val="28"/>
        </w:rPr>
        <w:t>На входе в порт осуществляется паспортный контроль, а у работников порта имеются служебные пропуска. Въезд транспорта на территорию порта без специального разрешения запрещён.</w:t>
      </w:r>
    </w:p>
    <w:p w:rsidR="00357B40" w:rsidRDefault="00702F24">
      <w:pPr>
        <w:jc w:val="both"/>
        <w:rPr>
          <w:rFonts w:ascii="Arial" w:hAnsi="Arial"/>
          <w:sz w:val="28"/>
        </w:rPr>
      </w:pPr>
      <w:r>
        <w:rPr>
          <w:rFonts w:ascii="Arial" w:hAnsi="Arial"/>
          <w:noProof/>
          <w:sz w:val="28"/>
        </w:rPr>
        <w:pict>
          <v:shape id="_x0000_s1039" type="#_x0000_t158" style="position:absolute;left:0;text-align:left;margin-left:133.2pt;margin-top:3.35pt;width:194.4pt;height:129.05pt;z-index:251658752" o:allowincell="f" adj=",11356" fillcolor="#3cf" strokecolor="#009" strokeweight="1pt">
            <v:shadow on="t" color="#009" offset="7pt,-7pt"/>
            <v:textpath style="font-family:&quot;Impact&quot;;font-size:40pt;v-text-spacing:52429f;v-text-kern:t" trim="t" fitpath="t" xscale="f" string="3."/>
          </v:shape>
        </w:pict>
      </w:r>
    </w:p>
    <w:p w:rsidR="00357B40" w:rsidRDefault="00357B40">
      <w:pPr>
        <w:jc w:val="both"/>
        <w:rPr>
          <w:rFonts w:ascii="Arial" w:hAnsi="Arial"/>
          <w:sz w:val="28"/>
        </w:rPr>
      </w:pPr>
    </w:p>
    <w:p w:rsidR="00357B40" w:rsidRDefault="00357B40">
      <w:pPr>
        <w:jc w:val="both"/>
        <w:rPr>
          <w:rFonts w:ascii="Arial" w:hAnsi="Arial"/>
          <w:b/>
          <w:sz w:val="28"/>
        </w:rPr>
      </w:pPr>
    </w:p>
    <w:p w:rsidR="00357B40" w:rsidRDefault="00357B40">
      <w:pPr>
        <w:ind w:left="720"/>
        <w:jc w:val="both"/>
        <w:rPr>
          <w:rFonts w:ascii="Arial" w:hAnsi="Arial"/>
          <w:sz w:val="28"/>
        </w:rPr>
      </w:pPr>
    </w:p>
    <w:p w:rsidR="00357B40" w:rsidRDefault="00357B40">
      <w:pPr>
        <w:jc w:val="both"/>
        <w:rPr>
          <w:rFonts w:ascii="Arial" w:hAnsi="Arial"/>
          <w:sz w:val="28"/>
        </w:rPr>
      </w:pPr>
    </w:p>
    <w:p w:rsidR="00357B40" w:rsidRDefault="00357B40">
      <w:pPr>
        <w:spacing w:before="120"/>
        <w:ind w:left="284"/>
        <w:rPr>
          <w:rFonts w:ascii="Arial" w:hAnsi="Arial"/>
          <w:snapToGrid w:val="0"/>
          <w:sz w:val="28"/>
        </w:rPr>
      </w:pPr>
    </w:p>
    <w:p w:rsidR="00357B40" w:rsidRDefault="00357B40">
      <w:pPr>
        <w:spacing w:before="120"/>
        <w:ind w:left="284"/>
        <w:rPr>
          <w:rFonts w:ascii="Arial" w:hAnsi="Arial"/>
          <w:snapToGrid w:val="0"/>
          <w:sz w:val="28"/>
        </w:rPr>
      </w:pPr>
    </w:p>
    <w:p w:rsidR="00357B40" w:rsidRDefault="00357B40">
      <w:pPr>
        <w:spacing w:before="120"/>
        <w:ind w:left="284"/>
        <w:rPr>
          <w:rFonts w:ascii="Arial" w:hAnsi="Arial"/>
          <w:snapToGrid w:val="0"/>
          <w:sz w:val="28"/>
        </w:rPr>
      </w:pPr>
    </w:p>
    <w:p w:rsidR="00357B40" w:rsidRDefault="00357B40">
      <w:pPr>
        <w:spacing w:before="120"/>
        <w:ind w:left="284"/>
        <w:rPr>
          <w:rFonts w:ascii="Arial" w:hAnsi="Arial"/>
          <w:snapToGrid w:val="0"/>
          <w:sz w:val="28"/>
        </w:rPr>
      </w:pPr>
      <w:r>
        <w:rPr>
          <w:rFonts w:ascii="Arial" w:hAnsi="Arial"/>
          <w:snapToGrid w:val="0"/>
          <w:sz w:val="28"/>
        </w:rPr>
        <w:t>Таможенное дело относится к ведению федеральных органов государственной власти.</w:t>
      </w:r>
    </w:p>
    <w:p w:rsidR="00357B40" w:rsidRDefault="00357B40">
      <w:pPr>
        <w:spacing w:before="120"/>
        <w:ind w:left="284"/>
        <w:rPr>
          <w:rFonts w:ascii="Arial" w:hAnsi="Arial"/>
          <w:snapToGrid w:val="0"/>
          <w:sz w:val="28"/>
        </w:rPr>
      </w:pPr>
      <w:r>
        <w:rPr>
          <w:rFonts w:ascii="Arial" w:hAnsi="Arial"/>
          <w:snapToGrid w:val="0"/>
          <w:sz w:val="28"/>
        </w:rPr>
        <w:t>Территория Одесского морского порта является таможенной зоной, поэтому здесь действуют все таможенные законы.</w:t>
      </w:r>
    </w:p>
    <w:p w:rsidR="00357B40" w:rsidRDefault="00357B40">
      <w:pPr>
        <w:spacing w:before="120"/>
        <w:ind w:left="284"/>
        <w:rPr>
          <w:rFonts w:ascii="Arial" w:hAnsi="Arial"/>
          <w:snapToGrid w:val="0"/>
          <w:sz w:val="28"/>
        </w:rPr>
      </w:pPr>
      <w:r>
        <w:rPr>
          <w:rFonts w:ascii="Arial" w:hAnsi="Arial"/>
          <w:snapToGrid w:val="0"/>
          <w:sz w:val="28"/>
        </w:rPr>
        <w:t>В Украине осуществляется единая таможенная политика, являющаяся составной частью внутренней и внешней политики Украины.</w:t>
      </w:r>
    </w:p>
    <w:p w:rsidR="00357B40" w:rsidRDefault="00357B40">
      <w:pPr>
        <w:spacing w:before="120"/>
        <w:ind w:left="284"/>
        <w:rPr>
          <w:rFonts w:ascii="Arial" w:hAnsi="Arial"/>
          <w:snapToGrid w:val="0"/>
          <w:sz w:val="28"/>
        </w:rPr>
      </w:pPr>
      <w:r>
        <w:rPr>
          <w:rFonts w:ascii="Arial" w:hAnsi="Arial"/>
          <w:snapToGrid w:val="0"/>
          <w:sz w:val="28"/>
        </w:rPr>
        <w:t>Целями таможенной политики Украины являются обеспечение наиболее эффективного использования инструментов таможенного контроля и регулирования товарообмена на таможенной территории , участие в реализации торгово-политических задач по защите украинского рынка, стимулированию развития национальной экономики, содействию проведению структурной перестройки и других задач экономической политики страны, иные цели, определяемые Верховной Радой, Президентом Украины и Правительством  в соответствии с настоящим Кодексом и другими законодательными актами .</w:t>
      </w:r>
    </w:p>
    <w:p w:rsidR="00357B40" w:rsidRDefault="00357B40">
      <w:pPr>
        <w:spacing w:before="120"/>
        <w:ind w:left="284"/>
        <w:rPr>
          <w:rFonts w:ascii="Arial" w:hAnsi="Arial"/>
          <w:snapToGrid w:val="0"/>
          <w:sz w:val="28"/>
        </w:rPr>
      </w:pPr>
      <w:r>
        <w:rPr>
          <w:rFonts w:ascii="Arial" w:hAnsi="Arial"/>
          <w:snapToGrid w:val="0"/>
          <w:sz w:val="28"/>
        </w:rPr>
        <w:t>Украина стремится к активному участию в международном сотрудничестве в области таможенного дела. Таможенное дело в Украине развивается в направлении гармонизации и унификации с общепринятыми международными нормами и практикой.</w:t>
      </w:r>
    </w:p>
    <w:p w:rsidR="00357B40" w:rsidRDefault="00357B40">
      <w:pPr>
        <w:spacing w:before="120"/>
        <w:ind w:left="284"/>
        <w:rPr>
          <w:rFonts w:ascii="Arial" w:hAnsi="Arial"/>
          <w:snapToGrid w:val="0"/>
          <w:sz w:val="28"/>
        </w:rPr>
      </w:pPr>
      <w:r>
        <w:rPr>
          <w:rFonts w:ascii="Arial" w:hAnsi="Arial"/>
          <w:snapToGrid w:val="0"/>
          <w:sz w:val="28"/>
        </w:rPr>
        <w:t>Таможенную территорию Украины составляет сухопутная территория , территориальные и внутренние воды и воздушное пространство над ними.</w:t>
      </w:r>
    </w:p>
    <w:p w:rsidR="00357B40" w:rsidRDefault="00357B40">
      <w:pPr>
        <w:spacing w:before="120"/>
        <w:ind w:left="284"/>
        <w:rPr>
          <w:rFonts w:ascii="Arial" w:hAnsi="Arial"/>
          <w:snapToGrid w:val="0"/>
          <w:sz w:val="28"/>
        </w:rPr>
      </w:pPr>
      <w:r>
        <w:rPr>
          <w:rFonts w:ascii="Arial" w:hAnsi="Arial"/>
          <w:snapToGrid w:val="0"/>
          <w:sz w:val="28"/>
        </w:rPr>
        <w:t>На территории Украины могут находиться свободные таможенные зоны и свободные склады. Территории свободных таможенных зон и свободных складов рассматриваются как находящиеся вне таможенной территории Российской Федерации, за исключением случаев, определяемых настоящим Кодексом и иными законодательными актами  по таможенному делу.</w:t>
      </w:r>
    </w:p>
    <w:p w:rsidR="00357B40" w:rsidRDefault="00357B40">
      <w:pPr>
        <w:spacing w:before="120"/>
        <w:ind w:left="284"/>
        <w:rPr>
          <w:rFonts w:ascii="Arial" w:hAnsi="Arial"/>
          <w:snapToGrid w:val="0"/>
          <w:sz w:val="28"/>
        </w:rPr>
      </w:pPr>
      <w:r>
        <w:rPr>
          <w:rFonts w:ascii="Arial" w:hAnsi="Arial"/>
          <w:snapToGrid w:val="0"/>
          <w:sz w:val="28"/>
        </w:rPr>
        <w:t>Пределы таможенной территории Украины, а также периметры свободных таможенных зон и свободных складов являются таможенной границей Украины.</w:t>
      </w:r>
    </w:p>
    <w:p w:rsidR="00357B40" w:rsidRDefault="00357B40">
      <w:pPr>
        <w:spacing w:before="120"/>
        <w:ind w:left="284"/>
        <w:rPr>
          <w:rFonts w:ascii="Arial" w:hAnsi="Arial"/>
          <w:snapToGrid w:val="0"/>
          <w:sz w:val="28"/>
        </w:rPr>
      </w:pPr>
      <w:r>
        <w:rPr>
          <w:rFonts w:ascii="Arial" w:hAnsi="Arial"/>
          <w:snapToGrid w:val="0"/>
          <w:sz w:val="28"/>
        </w:rPr>
        <w:t>В интересах развития и укрепления международной экономической интеграции Украина создает с другими государствами таможенные союзы, зоны свободной торговли, заключает соглашения по таможенным вопросам в соответствии с нормами международного права.</w:t>
      </w:r>
    </w:p>
    <w:p w:rsidR="00357B40" w:rsidRDefault="00357B40">
      <w:pPr>
        <w:spacing w:before="120"/>
        <w:ind w:left="284"/>
        <w:rPr>
          <w:rFonts w:ascii="Arial" w:hAnsi="Arial"/>
          <w:snapToGrid w:val="0"/>
          <w:sz w:val="28"/>
        </w:rPr>
      </w:pPr>
      <w:r>
        <w:rPr>
          <w:rFonts w:ascii="Arial" w:hAnsi="Arial"/>
          <w:snapToGrid w:val="0"/>
          <w:sz w:val="28"/>
        </w:rPr>
        <w:t>В таможенном деле применяются акты законодательства, действующие на день принятия таможенной декларации и иных документов таможенным органом Украины, за исключением случаев, предусмотренных настоящим Кодексом и иными актами законодательства . При незаконном перемещении товаров и транспортных средств через таможенную границу Украины таким днем считается день фактического перемещения товаров и транспортных средств через таможенную границу .</w:t>
      </w:r>
    </w:p>
    <w:p w:rsidR="00357B40" w:rsidRDefault="00357B40">
      <w:pPr>
        <w:spacing w:before="120"/>
        <w:ind w:left="284"/>
        <w:rPr>
          <w:rFonts w:ascii="Arial" w:hAnsi="Arial"/>
          <w:snapToGrid w:val="0"/>
          <w:sz w:val="28"/>
        </w:rPr>
      </w:pPr>
      <w:r>
        <w:rPr>
          <w:rFonts w:ascii="Arial" w:hAnsi="Arial"/>
          <w:snapToGrid w:val="0"/>
          <w:sz w:val="28"/>
        </w:rPr>
        <w:t>Таможенное дело непосредственно осуществляют таможенные органы Украины, являющиеся правоохранительными органами и составляющие единую систему.</w:t>
      </w:r>
    </w:p>
    <w:p w:rsidR="00357B40" w:rsidRDefault="00357B40">
      <w:pPr>
        <w:spacing w:before="120"/>
        <w:ind w:left="284"/>
        <w:rPr>
          <w:rFonts w:ascii="Arial" w:hAnsi="Arial"/>
          <w:snapToGrid w:val="0"/>
          <w:sz w:val="28"/>
        </w:rPr>
      </w:pPr>
      <w:r>
        <w:rPr>
          <w:rFonts w:ascii="Arial" w:hAnsi="Arial"/>
          <w:snapToGrid w:val="0"/>
          <w:sz w:val="28"/>
        </w:rPr>
        <w:t>Для проведения экспертиз и исследований товаров в таможенных целях на территории порта созданы таможенные лаборатории.</w:t>
      </w:r>
    </w:p>
    <w:p w:rsidR="00357B40" w:rsidRDefault="00357B40">
      <w:pPr>
        <w:spacing w:before="120"/>
        <w:ind w:left="284"/>
        <w:rPr>
          <w:rFonts w:ascii="Arial" w:hAnsi="Arial"/>
          <w:snapToGrid w:val="0"/>
          <w:sz w:val="28"/>
        </w:rPr>
      </w:pPr>
      <w:r>
        <w:rPr>
          <w:rFonts w:ascii="Arial" w:hAnsi="Arial"/>
          <w:snapToGrid w:val="0"/>
          <w:sz w:val="28"/>
        </w:rPr>
        <w:t>Информация, составляющая государственную, коммерческую, банковскую или иную охраняемую законом тайну, а также конфиденциальная информация (информация, не являющаяся общедоступной и могущая нанести ущерб правам и охраняемым законом интересам предоставившего ее лица) не должна разглашаться, использоваться должностными лицами таможенных органов в личных целях, передаваться третьим лицам, а также государственным органам, за исключением случаев, предусмотренных законодательными актами .</w:t>
      </w:r>
    </w:p>
    <w:p w:rsidR="00357B40" w:rsidRDefault="00357B40">
      <w:pPr>
        <w:spacing w:before="120"/>
        <w:ind w:left="284"/>
        <w:rPr>
          <w:rFonts w:ascii="Arial" w:hAnsi="Arial"/>
          <w:snapToGrid w:val="0"/>
          <w:sz w:val="28"/>
        </w:rPr>
      </w:pPr>
      <w:r>
        <w:rPr>
          <w:rFonts w:ascii="Arial" w:hAnsi="Arial"/>
          <w:snapToGrid w:val="0"/>
          <w:sz w:val="28"/>
        </w:rPr>
        <w:t>В настоящем Кодексе используются основные понятия в следующих значениях:</w:t>
      </w:r>
    </w:p>
    <w:p w:rsidR="00357B40" w:rsidRDefault="00357B40">
      <w:pPr>
        <w:spacing w:before="120"/>
        <w:ind w:left="284"/>
        <w:rPr>
          <w:rFonts w:ascii="Arial" w:hAnsi="Arial"/>
          <w:snapToGrid w:val="0"/>
          <w:sz w:val="28"/>
        </w:rPr>
      </w:pPr>
      <w:r>
        <w:rPr>
          <w:rFonts w:ascii="Arial" w:hAnsi="Arial"/>
          <w:snapToGrid w:val="0"/>
          <w:sz w:val="28"/>
        </w:rPr>
        <w:t>1) товары —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 указанных в пункте 4 настоящей статьи;</w:t>
      </w:r>
    </w:p>
    <w:p w:rsidR="00357B40" w:rsidRDefault="00357B40">
      <w:pPr>
        <w:spacing w:before="120"/>
        <w:ind w:left="284"/>
        <w:rPr>
          <w:rFonts w:ascii="Arial" w:hAnsi="Arial"/>
          <w:snapToGrid w:val="0"/>
          <w:sz w:val="28"/>
        </w:rPr>
      </w:pPr>
      <w:r>
        <w:rPr>
          <w:rFonts w:ascii="Arial" w:hAnsi="Arial"/>
          <w:snapToGrid w:val="0"/>
          <w:sz w:val="28"/>
        </w:rPr>
        <w:t>2) украинские товары — товары, происходящие из Украины, либо товары, выпущенные в свободное обращение на территории Украины;</w:t>
      </w:r>
    </w:p>
    <w:p w:rsidR="00357B40" w:rsidRDefault="00357B40">
      <w:pPr>
        <w:pStyle w:val="2"/>
      </w:pPr>
      <w:r>
        <w:t>3) иностранные товары — товары, не указанные в пункте 2 ;</w:t>
      </w:r>
    </w:p>
    <w:p w:rsidR="00357B40" w:rsidRDefault="00357B40">
      <w:pPr>
        <w:spacing w:before="120"/>
        <w:ind w:left="284"/>
        <w:rPr>
          <w:rFonts w:ascii="Arial" w:hAnsi="Arial"/>
          <w:snapToGrid w:val="0"/>
          <w:sz w:val="28"/>
        </w:rPr>
      </w:pPr>
      <w:r>
        <w:rPr>
          <w:rFonts w:ascii="Arial" w:hAnsi="Arial"/>
          <w:snapToGrid w:val="0"/>
          <w:sz w:val="28"/>
        </w:rPr>
        <w:t>4) транспортные средства — любые средства, используемые для международных перевозок пассажиров и товаров, включая контейнеры и другое транспортное оборудование;</w:t>
      </w:r>
    </w:p>
    <w:p w:rsidR="00357B40" w:rsidRDefault="00357B40">
      <w:pPr>
        <w:spacing w:before="120"/>
        <w:ind w:left="284"/>
        <w:rPr>
          <w:rFonts w:ascii="Arial" w:hAnsi="Arial"/>
          <w:snapToGrid w:val="0"/>
          <w:sz w:val="28"/>
        </w:rPr>
      </w:pPr>
      <w:r>
        <w:rPr>
          <w:rFonts w:ascii="Arial" w:hAnsi="Arial"/>
          <w:snapToGrid w:val="0"/>
          <w:sz w:val="28"/>
        </w:rPr>
        <w:t>5) перемещение через таможенную границу Украины — совершение действий по ввозу на таможенную территорию  или вывозу с этой территории товаров или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 К указанным действиям относятся:</w:t>
      </w:r>
    </w:p>
    <w:p w:rsidR="00357B40" w:rsidRDefault="00357B40">
      <w:pPr>
        <w:spacing w:before="120"/>
        <w:ind w:left="284"/>
        <w:rPr>
          <w:rFonts w:ascii="Arial" w:hAnsi="Arial"/>
          <w:snapToGrid w:val="0"/>
          <w:sz w:val="28"/>
        </w:rPr>
      </w:pPr>
      <w:r>
        <w:rPr>
          <w:rFonts w:ascii="Arial" w:hAnsi="Arial"/>
          <w:snapToGrid w:val="0"/>
          <w:sz w:val="28"/>
        </w:rPr>
        <w:t>при ввозе товаров или транспортных средств на таможенную территорию  и при ввозе с территории свободных таможенных зон и со свободных складов на остальную часть таможенной территории  — фактическое пересечение таможенной границы ;</w:t>
      </w:r>
    </w:p>
    <w:p w:rsidR="00357B40" w:rsidRDefault="00357B40">
      <w:pPr>
        <w:spacing w:before="120"/>
        <w:ind w:left="284"/>
        <w:rPr>
          <w:rFonts w:ascii="Arial" w:hAnsi="Arial"/>
          <w:snapToGrid w:val="0"/>
          <w:sz w:val="28"/>
        </w:rPr>
      </w:pPr>
      <w:r>
        <w:rPr>
          <w:rFonts w:ascii="Arial" w:hAnsi="Arial"/>
          <w:snapToGrid w:val="0"/>
          <w:sz w:val="28"/>
        </w:rPr>
        <w:t>при вывозе товаров или транспортных средств с таможенной территории Украины и при ввозе товаров или транспортных средств с остальной части таможенной территории  на территорию свободных таможенных зон и на свободные склады — подача таможенной декларации или иное действие, непосредственно направленное на реализацию намерения соответственно вывезти либо ввезти товары или транспортные средства;</w:t>
      </w:r>
    </w:p>
    <w:p w:rsidR="00357B40" w:rsidRDefault="00357B40">
      <w:pPr>
        <w:spacing w:before="120"/>
        <w:ind w:left="284"/>
        <w:rPr>
          <w:rFonts w:ascii="Arial" w:hAnsi="Arial"/>
          <w:snapToGrid w:val="0"/>
          <w:sz w:val="28"/>
        </w:rPr>
      </w:pPr>
      <w:r>
        <w:rPr>
          <w:rFonts w:ascii="Arial" w:hAnsi="Arial"/>
          <w:snapToGrid w:val="0"/>
          <w:sz w:val="28"/>
        </w:rPr>
        <w:t>6) лица — предприятия, учреждения и организации, а также физические лица, за исключением случаев, когда из положений настоящего Кодекса вытекает иное;</w:t>
      </w:r>
    </w:p>
    <w:p w:rsidR="00357B40" w:rsidRDefault="00357B40">
      <w:pPr>
        <w:spacing w:before="120"/>
        <w:ind w:left="284"/>
        <w:rPr>
          <w:rFonts w:ascii="Arial" w:hAnsi="Arial"/>
          <w:snapToGrid w:val="0"/>
          <w:sz w:val="28"/>
        </w:rPr>
      </w:pPr>
    </w:p>
    <w:p w:rsidR="00357B40" w:rsidRDefault="00357B40">
      <w:pPr>
        <w:spacing w:before="120"/>
        <w:ind w:left="284"/>
        <w:rPr>
          <w:rFonts w:ascii="Arial" w:hAnsi="Arial"/>
          <w:snapToGrid w:val="0"/>
          <w:sz w:val="28"/>
        </w:rPr>
      </w:pPr>
      <w:r>
        <w:rPr>
          <w:rFonts w:ascii="Arial" w:hAnsi="Arial"/>
          <w:snapToGrid w:val="0"/>
          <w:sz w:val="28"/>
        </w:rPr>
        <w:t xml:space="preserve">7) украинские лица — предприятия, учреждения и организации с местонахождением в Украине, созданные в соответствии с законодательством Украины; лица, занимающиеся предпринимательской деятельностью без образования юридического лица, зарегистрированные на территории Украины; </w:t>
      </w:r>
    </w:p>
    <w:p w:rsidR="00357B40" w:rsidRDefault="00357B40">
      <w:pPr>
        <w:spacing w:before="120"/>
        <w:ind w:left="284"/>
        <w:rPr>
          <w:rFonts w:ascii="Arial" w:hAnsi="Arial"/>
          <w:snapToGrid w:val="0"/>
          <w:sz w:val="28"/>
        </w:rPr>
      </w:pPr>
      <w:r>
        <w:rPr>
          <w:rFonts w:ascii="Arial" w:hAnsi="Arial"/>
          <w:snapToGrid w:val="0"/>
          <w:sz w:val="28"/>
        </w:rPr>
        <w:t>8) иностранные лица — лица, не указанные в пункте 7 настоящей статьи;</w:t>
      </w:r>
    </w:p>
    <w:p w:rsidR="00357B40" w:rsidRDefault="00357B40">
      <w:pPr>
        <w:spacing w:before="120"/>
        <w:ind w:left="284"/>
        <w:rPr>
          <w:rFonts w:ascii="Arial" w:hAnsi="Arial"/>
          <w:snapToGrid w:val="0"/>
          <w:sz w:val="28"/>
        </w:rPr>
      </w:pPr>
      <w:r>
        <w:rPr>
          <w:rFonts w:ascii="Arial" w:hAnsi="Arial"/>
          <w:snapToGrid w:val="0"/>
          <w:sz w:val="28"/>
        </w:rPr>
        <w:t>9) лица, перемещающие товары, — лица, являющиеся собственниками товаров, их покупателями, владельцами либо выступающие в ином качестве, достаточном в соответствии с законодательством  для совершения с товарами действий, предусмотренных настоящим Кодексом, от собственного имени;</w:t>
      </w:r>
    </w:p>
    <w:p w:rsidR="00357B40" w:rsidRDefault="00357B40">
      <w:pPr>
        <w:spacing w:before="120"/>
        <w:ind w:left="284"/>
        <w:rPr>
          <w:rFonts w:ascii="Arial" w:hAnsi="Arial"/>
          <w:snapToGrid w:val="0"/>
          <w:sz w:val="28"/>
        </w:rPr>
      </w:pPr>
      <w:r>
        <w:rPr>
          <w:rFonts w:ascii="Arial" w:hAnsi="Arial"/>
          <w:snapToGrid w:val="0"/>
          <w:sz w:val="28"/>
        </w:rPr>
        <w:t>10) декларант — лицо, перемещающее товары, и таможенный брокер (посредник), декларирующие, представляющие и предъявляющие товары и транспортные средства от собственного имени;</w:t>
      </w:r>
    </w:p>
    <w:p w:rsidR="00357B40" w:rsidRDefault="00357B40">
      <w:pPr>
        <w:spacing w:before="120"/>
        <w:ind w:left="284"/>
        <w:rPr>
          <w:rFonts w:ascii="Arial" w:hAnsi="Arial"/>
          <w:snapToGrid w:val="0"/>
          <w:sz w:val="28"/>
        </w:rPr>
      </w:pPr>
      <w:r>
        <w:rPr>
          <w:rFonts w:ascii="Arial" w:hAnsi="Arial"/>
          <w:snapToGrid w:val="0"/>
          <w:sz w:val="28"/>
        </w:rPr>
        <w:t>11) перевозчик — лицо, фактически перемещающее товары либо являющееся ответственным за использование транспортного средства;</w:t>
      </w:r>
    </w:p>
    <w:p w:rsidR="00357B40" w:rsidRDefault="00357B40">
      <w:pPr>
        <w:spacing w:before="120"/>
        <w:ind w:left="284"/>
        <w:rPr>
          <w:rFonts w:ascii="Arial" w:hAnsi="Arial"/>
          <w:snapToGrid w:val="0"/>
          <w:sz w:val="28"/>
        </w:rPr>
      </w:pPr>
      <w:r>
        <w:rPr>
          <w:rFonts w:ascii="Arial" w:hAnsi="Arial"/>
          <w:snapToGrid w:val="0"/>
          <w:sz w:val="28"/>
        </w:rPr>
        <w:t>12) таможенный режим — совокупность положений, определяющих статус товаров и транспортных средств, перемещаемых через таможенную границу , для таможенных целей;</w:t>
      </w:r>
    </w:p>
    <w:p w:rsidR="00357B40" w:rsidRDefault="00357B40">
      <w:pPr>
        <w:spacing w:before="120"/>
        <w:ind w:left="284"/>
        <w:rPr>
          <w:rFonts w:ascii="Arial" w:hAnsi="Arial"/>
          <w:snapToGrid w:val="0"/>
          <w:sz w:val="28"/>
        </w:rPr>
      </w:pPr>
      <w:r>
        <w:rPr>
          <w:rFonts w:ascii="Arial" w:hAnsi="Arial"/>
          <w:snapToGrid w:val="0"/>
          <w:sz w:val="28"/>
        </w:rPr>
        <w:t>13) выпуск — передача таможенными органами  товаров или транспортных средств после их таможенного оформления в полное распоряжение лица;</w:t>
      </w:r>
    </w:p>
    <w:p w:rsidR="00357B40" w:rsidRDefault="00357B40">
      <w:pPr>
        <w:spacing w:before="120"/>
        <w:ind w:left="284"/>
        <w:rPr>
          <w:rFonts w:ascii="Arial" w:hAnsi="Arial"/>
          <w:snapToGrid w:val="0"/>
          <w:sz w:val="28"/>
        </w:rPr>
      </w:pPr>
      <w:r>
        <w:rPr>
          <w:rFonts w:ascii="Arial" w:hAnsi="Arial"/>
          <w:snapToGrid w:val="0"/>
          <w:sz w:val="28"/>
        </w:rPr>
        <w:t>14) условный выпуск — выпуск товаров и транспортных средств, сопряженный с обязательствами лица о соблюдении установленных ограничений, требований или условий;</w:t>
      </w:r>
    </w:p>
    <w:p w:rsidR="00357B40" w:rsidRDefault="00357B40">
      <w:pPr>
        <w:spacing w:before="120"/>
        <w:ind w:left="284"/>
        <w:rPr>
          <w:rFonts w:ascii="Arial" w:hAnsi="Arial"/>
          <w:snapToGrid w:val="0"/>
          <w:sz w:val="28"/>
        </w:rPr>
      </w:pPr>
      <w:r>
        <w:rPr>
          <w:rFonts w:ascii="Arial" w:hAnsi="Arial"/>
          <w:snapToGrid w:val="0"/>
          <w:sz w:val="28"/>
        </w:rPr>
        <w:t>15) таможенное оформление —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настоящего Кодекса;</w:t>
      </w:r>
    </w:p>
    <w:p w:rsidR="00357B40" w:rsidRDefault="00357B40">
      <w:pPr>
        <w:spacing w:before="120"/>
        <w:ind w:left="284"/>
        <w:rPr>
          <w:rFonts w:ascii="Arial" w:hAnsi="Arial"/>
          <w:snapToGrid w:val="0"/>
          <w:sz w:val="28"/>
        </w:rPr>
      </w:pPr>
      <w:r>
        <w:rPr>
          <w:rFonts w:ascii="Arial" w:hAnsi="Arial"/>
          <w:snapToGrid w:val="0"/>
          <w:sz w:val="28"/>
        </w:rPr>
        <w:t>16) таможенный контроль — совокупность мер, осуществляемых таможенными органами  в целях обеспечения соблюдения законодательства  о таможенном деле, а также законодательства  и международных договоров, контроль за исполнением которых возложен на таможенные органы ;</w:t>
      </w:r>
    </w:p>
    <w:p w:rsidR="00357B40" w:rsidRDefault="00357B40">
      <w:pPr>
        <w:spacing w:before="120"/>
        <w:ind w:left="284"/>
        <w:rPr>
          <w:rFonts w:ascii="Arial" w:hAnsi="Arial"/>
          <w:snapToGrid w:val="0"/>
          <w:sz w:val="28"/>
        </w:rPr>
      </w:pPr>
      <w:r>
        <w:rPr>
          <w:rFonts w:ascii="Arial" w:hAnsi="Arial"/>
          <w:snapToGrid w:val="0"/>
          <w:sz w:val="28"/>
        </w:rPr>
        <w:t>17) меры экономической политики — ограничения на ввоз в Украину и вывоз из Украины товаров и транспортных средств, установленные исходя из соображений экономической политики и могущие включать в себя квотирование, лицензирование, установление минимальных и максимальных цен, а также другие меры регулирования взаимодействия российской экономики с мировым хозяйством;</w:t>
      </w:r>
    </w:p>
    <w:p w:rsidR="00357B40" w:rsidRDefault="00357B40">
      <w:pPr>
        <w:spacing w:before="120"/>
        <w:ind w:left="284"/>
        <w:rPr>
          <w:rFonts w:ascii="Arial" w:hAnsi="Arial"/>
          <w:snapToGrid w:val="0"/>
          <w:sz w:val="28"/>
        </w:rPr>
      </w:pPr>
      <w:r>
        <w:rPr>
          <w:rFonts w:ascii="Arial" w:hAnsi="Arial"/>
          <w:snapToGrid w:val="0"/>
          <w:sz w:val="28"/>
        </w:rPr>
        <w:t>Ввоз и  вывоз из Украины отдельных товаров и транспортных средств могут быть запрещены исходя из соображений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и зарубежных стран, защиты права собственности, в том числе на объекты интеллектуальной собственности, защиты интересов российских потребителей ввозимых товаров и исходя из других интересов  на основании актов законодательства  и международных договоров Украины.</w:t>
      </w:r>
    </w:p>
    <w:p w:rsidR="00357B40" w:rsidRDefault="00357B40">
      <w:pPr>
        <w:jc w:val="both"/>
        <w:rPr>
          <w:rFonts w:ascii="Arial" w:hAnsi="Arial"/>
          <w:sz w:val="28"/>
        </w:rPr>
      </w:pPr>
    </w:p>
    <w:p w:rsidR="00357B40" w:rsidRDefault="00357B40">
      <w:pPr>
        <w:spacing w:before="120"/>
        <w:ind w:left="284"/>
        <w:rPr>
          <w:rFonts w:ascii="Arial" w:hAnsi="Arial"/>
          <w:snapToGrid w:val="0"/>
          <w:sz w:val="28"/>
        </w:rPr>
      </w:pPr>
      <w:r>
        <w:rPr>
          <w:rFonts w:ascii="Arial" w:hAnsi="Arial"/>
          <w:snapToGrid w:val="0"/>
          <w:sz w:val="28"/>
        </w:rPr>
        <w:t xml:space="preserve">Вывоз или возврат товаров и транспортных средств производится лицом, перемещающим товары, либо перевозчиком за собственный счет. При невозможности или в случае неосуществления немедленного вывоза или возврата товары и транспортные средства передаются на хранение на склады временного хранения, владельцами которых являются таможенные органы Украины. </w:t>
      </w:r>
    </w:p>
    <w:p w:rsidR="00357B40" w:rsidRDefault="00357B40">
      <w:pPr>
        <w:spacing w:before="120"/>
        <w:ind w:left="284"/>
        <w:rPr>
          <w:rFonts w:ascii="Arial" w:hAnsi="Arial"/>
          <w:snapToGrid w:val="0"/>
          <w:sz w:val="28"/>
        </w:rPr>
      </w:pPr>
      <w:r>
        <w:rPr>
          <w:rFonts w:ascii="Arial" w:hAnsi="Arial"/>
          <w:snapToGrid w:val="0"/>
          <w:sz w:val="28"/>
        </w:rPr>
        <w:t>В целях таможенного регулирования устанавливаются следующие виды таможенных режимов товаров и транспортных средств:</w:t>
      </w:r>
    </w:p>
    <w:p w:rsidR="00357B40" w:rsidRDefault="00357B40">
      <w:pPr>
        <w:spacing w:before="120"/>
        <w:ind w:left="284"/>
        <w:rPr>
          <w:rFonts w:ascii="Arial" w:hAnsi="Arial"/>
          <w:snapToGrid w:val="0"/>
          <w:sz w:val="28"/>
        </w:rPr>
      </w:pPr>
      <w:r>
        <w:rPr>
          <w:rFonts w:ascii="Arial" w:hAnsi="Arial"/>
          <w:snapToGrid w:val="0"/>
          <w:sz w:val="28"/>
        </w:rPr>
        <w:t>1) выпуск для свободного обращения;</w:t>
      </w:r>
    </w:p>
    <w:p w:rsidR="00357B40" w:rsidRDefault="00357B40">
      <w:pPr>
        <w:spacing w:before="120"/>
        <w:ind w:left="284"/>
        <w:rPr>
          <w:rFonts w:ascii="Arial" w:hAnsi="Arial"/>
          <w:snapToGrid w:val="0"/>
          <w:sz w:val="28"/>
        </w:rPr>
      </w:pPr>
      <w:r>
        <w:rPr>
          <w:rFonts w:ascii="Arial" w:hAnsi="Arial"/>
          <w:snapToGrid w:val="0"/>
          <w:sz w:val="28"/>
        </w:rPr>
        <w:t>2) реимпорт;</w:t>
      </w:r>
    </w:p>
    <w:p w:rsidR="00357B40" w:rsidRDefault="00357B40">
      <w:pPr>
        <w:spacing w:before="120"/>
        <w:ind w:left="284"/>
        <w:rPr>
          <w:rFonts w:ascii="Arial" w:hAnsi="Arial"/>
          <w:snapToGrid w:val="0"/>
          <w:sz w:val="28"/>
        </w:rPr>
      </w:pPr>
      <w:r>
        <w:rPr>
          <w:rFonts w:ascii="Arial" w:hAnsi="Arial"/>
          <w:snapToGrid w:val="0"/>
          <w:sz w:val="28"/>
        </w:rPr>
        <w:t>3) транзит;</w:t>
      </w:r>
    </w:p>
    <w:p w:rsidR="00357B40" w:rsidRDefault="00357B40">
      <w:pPr>
        <w:spacing w:before="120"/>
        <w:ind w:left="284"/>
        <w:rPr>
          <w:rFonts w:ascii="Arial" w:hAnsi="Arial"/>
          <w:snapToGrid w:val="0"/>
          <w:sz w:val="28"/>
        </w:rPr>
      </w:pPr>
      <w:r>
        <w:rPr>
          <w:rFonts w:ascii="Arial" w:hAnsi="Arial"/>
          <w:snapToGrid w:val="0"/>
          <w:sz w:val="28"/>
        </w:rPr>
        <w:t>4) таможенный склад;</w:t>
      </w:r>
    </w:p>
    <w:p w:rsidR="00357B40" w:rsidRDefault="00357B40">
      <w:pPr>
        <w:spacing w:before="120"/>
        <w:ind w:left="284"/>
        <w:rPr>
          <w:rFonts w:ascii="Arial" w:hAnsi="Arial"/>
          <w:snapToGrid w:val="0"/>
          <w:sz w:val="28"/>
        </w:rPr>
      </w:pPr>
      <w:r>
        <w:rPr>
          <w:rFonts w:ascii="Arial" w:hAnsi="Arial"/>
          <w:snapToGrid w:val="0"/>
          <w:sz w:val="28"/>
        </w:rPr>
        <w:t>5) магазин беспошлинной торговли;</w:t>
      </w:r>
    </w:p>
    <w:p w:rsidR="00357B40" w:rsidRDefault="00357B40">
      <w:pPr>
        <w:spacing w:before="120"/>
        <w:ind w:left="284"/>
        <w:rPr>
          <w:rFonts w:ascii="Arial" w:hAnsi="Arial"/>
          <w:snapToGrid w:val="0"/>
          <w:sz w:val="28"/>
        </w:rPr>
      </w:pPr>
      <w:r>
        <w:rPr>
          <w:rFonts w:ascii="Arial" w:hAnsi="Arial"/>
          <w:snapToGrid w:val="0"/>
          <w:sz w:val="28"/>
        </w:rPr>
        <w:t>6) переработка на таможенной территории;</w:t>
      </w:r>
    </w:p>
    <w:p w:rsidR="00357B40" w:rsidRDefault="00357B40">
      <w:pPr>
        <w:spacing w:before="120"/>
        <w:ind w:left="284"/>
        <w:rPr>
          <w:rFonts w:ascii="Arial" w:hAnsi="Arial"/>
          <w:snapToGrid w:val="0"/>
          <w:sz w:val="28"/>
        </w:rPr>
      </w:pPr>
      <w:r>
        <w:rPr>
          <w:rFonts w:ascii="Arial" w:hAnsi="Arial"/>
          <w:snapToGrid w:val="0"/>
          <w:sz w:val="28"/>
        </w:rPr>
        <w:t>7) переработка под таможенным контролем;</w:t>
      </w:r>
    </w:p>
    <w:p w:rsidR="00357B40" w:rsidRDefault="00357B40">
      <w:pPr>
        <w:spacing w:before="120"/>
        <w:ind w:left="284"/>
        <w:rPr>
          <w:rFonts w:ascii="Arial" w:hAnsi="Arial"/>
          <w:snapToGrid w:val="0"/>
          <w:sz w:val="28"/>
        </w:rPr>
      </w:pPr>
      <w:r>
        <w:rPr>
          <w:rFonts w:ascii="Arial" w:hAnsi="Arial"/>
          <w:snapToGrid w:val="0"/>
          <w:sz w:val="28"/>
        </w:rPr>
        <w:t>8) временный ввоз (вывоз);</w:t>
      </w:r>
    </w:p>
    <w:p w:rsidR="00357B40" w:rsidRDefault="00357B40">
      <w:pPr>
        <w:spacing w:before="120"/>
        <w:ind w:left="284"/>
        <w:rPr>
          <w:rFonts w:ascii="Arial" w:hAnsi="Arial"/>
          <w:snapToGrid w:val="0"/>
          <w:sz w:val="28"/>
        </w:rPr>
      </w:pPr>
      <w:r>
        <w:rPr>
          <w:rFonts w:ascii="Arial" w:hAnsi="Arial"/>
          <w:snapToGrid w:val="0"/>
          <w:sz w:val="28"/>
        </w:rPr>
        <w:t>9) свободная таможенная зона;</w:t>
      </w:r>
    </w:p>
    <w:p w:rsidR="00357B40" w:rsidRDefault="00357B40">
      <w:pPr>
        <w:spacing w:before="120"/>
        <w:ind w:left="284"/>
        <w:rPr>
          <w:rFonts w:ascii="Arial" w:hAnsi="Arial"/>
          <w:snapToGrid w:val="0"/>
          <w:sz w:val="28"/>
        </w:rPr>
      </w:pPr>
      <w:r>
        <w:rPr>
          <w:rFonts w:ascii="Arial" w:hAnsi="Arial"/>
          <w:snapToGrid w:val="0"/>
          <w:sz w:val="28"/>
        </w:rPr>
        <w:t>10) свободный склад;</w:t>
      </w:r>
    </w:p>
    <w:p w:rsidR="00357B40" w:rsidRDefault="00357B40">
      <w:pPr>
        <w:spacing w:before="120"/>
        <w:ind w:left="284"/>
        <w:rPr>
          <w:rFonts w:ascii="Arial" w:hAnsi="Arial"/>
          <w:snapToGrid w:val="0"/>
          <w:sz w:val="28"/>
        </w:rPr>
      </w:pPr>
      <w:r>
        <w:rPr>
          <w:rFonts w:ascii="Arial" w:hAnsi="Arial"/>
          <w:snapToGrid w:val="0"/>
          <w:sz w:val="28"/>
        </w:rPr>
        <w:t>11) переработка вне таможенной территории;</w:t>
      </w:r>
    </w:p>
    <w:p w:rsidR="00357B40" w:rsidRDefault="00357B40">
      <w:pPr>
        <w:spacing w:before="120"/>
        <w:ind w:left="284"/>
        <w:rPr>
          <w:rFonts w:ascii="Arial" w:hAnsi="Arial"/>
          <w:snapToGrid w:val="0"/>
          <w:sz w:val="28"/>
        </w:rPr>
      </w:pPr>
      <w:r>
        <w:rPr>
          <w:rFonts w:ascii="Arial" w:hAnsi="Arial"/>
          <w:snapToGrid w:val="0"/>
          <w:sz w:val="28"/>
        </w:rPr>
        <w:t>12) экспорт;</w:t>
      </w:r>
    </w:p>
    <w:p w:rsidR="00357B40" w:rsidRDefault="00357B40">
      <w:pPr>
        <w:spacing w:before="120"/>
        <w:ind w:left="284"/>
        <w:rPr>
          <w:rFonts w:ascii="Arial" w:hAnsi="Arial"/>
          <w:snapToGrid w:val="0"/>
          <w:sz w:val="28"/>
        </w:rPr>
      </w:pPr>
      <w:r>
        <w:rPr>
          <w:rFonts w:ascii="Arial" w:hAnsi="Arial"/>
          <w:snapToGrid w:val="0"/>
          <w:sz w:val="28"/>
        </w:rPr>
        <w:t>13) реэкспорт;</w:t>
      </w:r>
    </w:p>
    <w:p w:rsidR="00357B40" w:rsidRDefault="00357B40">
      <w:pPr>
        <w:spacing w:before="120"/>
        <w:ind w:left="284"/>
        <w:rPr>
          <w:rFonts w:ascii="Arial" w:hAnsi="Arial"/>
          <w:snapToGrid w:val="0"/>
          <w:sz w:val="28"/>
        </w:rPr>
      </w:pPr>
      <w:r>
        <w:rPr>
          <w:rFonts w:ascii="Arial" w:hAnsi="Arial"/>
          <w:snapToGrid w:val="0"/>
          <w:sz w:val="28"/>
        </w:rPr>
        <w:t>14) уничтожение;</w:t>
      </w:r>
    </w:p>
    <w:p w:rsidR="00357B40" w:rsidRDefault="00357B40">
      <w:pPr>
        <w:spacing w:before="120"/>
        <w:ind w:left="284"/>
        <w:rPr>
          <w:rFonts w:ascii="Arial" w:hAnsi="Arial"/>
          <w:snapToGrid w:val="0"/>
          <w:sz w:val="28"/>
        </w:rPr>
      </w:pPr>
      <w:r>
        <w:rPr>
          <w:rFonts w:ascii="Arial" w:hAnsi="Arial"/>
          <w:snapToGrid w:val="0"/>
          <w:sz w:val="28"/>
        </w:rPr>
        <w:t>Товары могут находиться в режиме таможенного склада в течение трех лет. Указанный срок для отдельных категорий товаров может ограничиваться Государственным таможенным органом, а для отдельных лиц — иными таможенными органами . Срок хранения товаров в режиме таможенного склада не может быть менее одного года.</w:t>
      </w:r>
    </w:p>
    <w:p w:rsidR="00357B40" w:rsidRDefault="00357B40">
      <w:pPr>
        <w:spacing w:before="120"/>
        <w:ind w:left="284"/>
        <w:rPr>
          <w:rFonts w:ascii="Arial" w:hAnsi="Arial"/>
          <w:snapToGrid w:val="0"/>
          <w:sz w:val="28"/>
        </w:rPr>
      </w:pPr>
      <w:r>
        <w:rPr>
          <w:rFonts w:ascii="Arial" w:hAnsi="Arial"/>
          <w:snapToGrid w:val="0"/>
          <w:sz w:val="28"/>
        </w:rPr>
        <w:t>По истечении установленного срока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 Украины.При помещении под режим таможенного склада товаров, предназначенных для вывоза в соответствии с таможенным режимом экспорта, такие товары освобождаются от таможенных пошлин, налогов, либо уплаченные суммы возвращаются, если такое освобождение или возврат предусмотрены при фактическом вывозе товаров. При освобождении от таможенных пошлин, налогов или возврате уплаченных сумм товары должны быть вывезены не позднее трех месяцев со дня помещения под режим таможенного склада.</w:t>
      </w:r>
    </w:p>
    <w:p w:rsidR="00357B40" w:rsidRDefault="00357B40">
      <w:pPr>
        <w:spacing w:before="120"/>
        <w:ind w:left="284"/>
        <w:rPr>
          <w:rFonts w:ascii="Arial" w:hAnsi="Arial"/>
          <w:snapToGrid w:val="0"/>
          <w:sz w:val="28"/>
        </w:rPr>
      </w:pPr>
      <w:r>
        <w:rPr>
          <w:rFonts w:ascii="Arial" w:hAnsi="Arial"/>
          <w:snapToGrid w:val="0"/>
          <w:sz w:val="28"/>
        </w:rPr>
        <w:t>Таможенный склад —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настоящим Кодексом.Под режим таможенного склада могут помещаться любые товары, за исключением товаров, запрещенных к ввозу в Украину, вывозу , а также иных товаров, перечень которых может определяться Государственным таможенным органом.Товары, могущие причинить вред другим товарам или требующие особых условий хранения, должны храниться в специально приспособленных помещениях.</w:t>
      </w:r>
    </w:p>
    <w:p w:rsidR="00357B40" w:rsidRDefault="00357B40">
      <w:pPr>
        <w:spacing w:before="120"/>
        <w:ind w:left="284"/>
        <w:rPr>
          <w:rFonts w:ascii="Arial" w:hAnsi="Arial"/>
          <w:snapToGrid w:val="0"/>
          <w:sz w:val="28"/>
        </w:rPr>
      </w:pPr>
      <w:r>
        <w:rPr>
          <w:rFonts w:ascii="Arial" w:hAnsi="Arial"/>
          <w:snapToGrid w:val="0"/>
          <w:sz w:val="28"/>
        </w:rPr>
        <w:t>Пересечение товарами и транспортными средствами таможенной границы Украины допускается в местах, определяемых таможенными органами Украины, и во время их работы. В иных местах и вне времени работы таможенных органов Украины товары и транспортные средства могут пересекать таможенную границу  по согласованию с таможенным органом Украины.</w:t>
      </w:r>
    </w:p>
    <w:p w:rsidR="00357B40" w:rsidRDefault="00357B40">
      <w:pPr>
        <w:jc w:val="both"/>
        <w:rPr>
          <w:rFonts w:ascii="Arial" w:hAnsi="Arial"/>
          <w:sz w:val="28"/>
        </w:rPr>
      </w:pPr>
    </w:p>
    <w:p w:rsidR="00357B40" w:rsidRDefault="00357B40">
      <w:pPr>
        <w:jc w:val="both"/>
        <w:rPr>
          <w:rFonts w:ascii="Arial" w:hAnsi="Arial"/>
          <w:sz w:val="28"/>
        </w:rPr>
      </w:pPr>
      <w:bookmarkStart w:id="0" w:name="_GoBack"/>
      <w:bookmarkEnd w:id="0"/>
    </w:p>
    <w:sectPr w:rsidR="00357B40">
      <w:headerReference w:type="even" r:id="rId11"/>
      <w:headerReference w:type="default" r:id="rId12"/>
      <w:pgSz w:w="11906" w:h="16838"/>
      <w:pgMar w:top="993" w:right="1558"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40" w:rsidRDefault="00357B40">
      <w:r>
        <w:separator/>
      </w:r>
    </w:p>
  </w:endnote>
  <w:endnote w:type="continuationSeparator" w:id="0">
    <w:p w:rsidR="00357B40" w:rsidRDefault="0035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40" w:rsidRDefault="00357B40">
      <w:r>
        <w:separator/>
      </w:r>
    </w:p>
  </w:footnote>
  <w:footnote w:type="continuationSeparator" w:id="0">
    <w:p w:rsidR="00357B40" w:rsidRDefault="0035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40" w:rsidRDefault="00357B40">
    <w:pPr>
      <w:pStyle w:val="a5"/>
      <w:framePr w:wrap="around" w:vAnchor="text" w:hAnchor="margin" w:xAlign="right" w:y="1"/>
      <w:rPr>
        <w:rStyle w:val="a6"/>
      </w:rPr>
    </w:pPr>
  </w:p>
  <w:p w:rsidR="00357B40" w:rsidRDefault="00357B4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B40" w:rsidRDefault="00E55618">
    <w:pPr>
      <w:pStyle w:val="a5"/>
      <w:framePr w:wrap="around" w:vAnchor="text" w:hAnchor="margin" w:xAlign="right" w:y="1"/>
      <w:rPr>
        <w:rStyle w:val="a6"/>
      </w:rPr>
    </w:pPr>
    <w:r>
      <w:rPr>
        <w:rStyle w:val="a6"/>
        <w:noProof/>
      </w:rPr>
      <w:t>7</w:t>
    </w:r>
  </w:p>
  <w:p w:rsidR="00357B40" w:rsidRDefault="00357B4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7231A"/>
    <w:multiLevelType w:val="multilevel"/>
    <w:tmpl w:val="CCDCCE36"/>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1287"/>
        </w:tabs>
        <w:ind w:left="1287" w:hanging="720"/>
      </w:pPr>
      <w:rPr>
        <w:rFonts w:hint="default"/>
        <w:b/>
      </w:rPr>
    </w:lvl>
    <w:lvl w:ilvl="2">
      <w:start w:val="1"/>
      <w:numFmt w:val="decimal"/>
      <w:isLgl/>
      <w:lvlText w:val="%1.%2.%3"/>
      <w:lvlJc w:val="left"/>
      <w:pPr>
        <w:tabs>
          <w:tab w:val="num" w:pos="1647"/>
        </w:tabs>
        <w:ind w:left="1647" w:hanging="1080"/>
      </w:pPr>
      <w:rPr>
        <w:rFonts w:hint="default"/>
        <w:b/>
      </w:rPr>
    </w:lvl>
    <w:lvl w:ilvl="3">
      <w:start w:val="1"/>
      <w:numFmt w:val="decimal"/>
      <w:isLgl/>
      <w:lvlText w:val="%1.%2.%3.%4"/>
      <w:lvlJc w:val="left"/>
      <w:pPr>
        <w:tabs>
          <w:tab w:val="num" w:pos="1647"/>
        </w:tabs>
        <w:ind w:left="1647" w:hanging="1080"/>
      </w:pPr>
      <w:rPr>
        <w:rFonts w:hint="default"/>
        <w:b/>
      </w:rPr>
    </w:lvl>
    <w:lvl w:ilvl="4">
      <w:start w:val="1"/>
      <w:numFmt w:val="decimal"/>
      <w:isLgl/>
      <w:lvlText w:val="%1.%2.%3.%4.%5"/>
      <w:lvlJc w:val="left"/>
      <w:pPr>
        <w:tabs>
          <w:tab w:val="num" w:pos="2007"/>
        </w:tabs>
        <w:ind w:left="2007" w:hanging="1440"/>
      </w:pPr>
      <w:rPr>
        <w:rFonts w:hint="default"/>
        <w:b/>
      </w:rPr>
    </w:lvl>
    <w:lvl w:ilvl="5">
      <w:start w:val="1"/>
      <w:numFmt w:val="decimal"/>
      <w:isLgl/>
      <w:lvlText w:val="%1.%2.%3.%4.%5.%6"/>
      <w:lvlJc w:val="left"/>
      <w:pPr>
        <w:tabs>
          <w:tab w:val="num" w:pos="2367"/>
        </w:tabs>
        <w:ind w:left="2367" w:hanging="1800"/>
      </w:pPr>
      <w:rPr>
        <w:rFonts w:hint="default"/>
        <w:b/>
      </w:rPr>
    </w:lvl>
    <w:lvl w:ilvl="6">
      <w:start w:val="1"/>
      <w:numFmt w:val="decimal"/>
      <w:isLgl/>
      <w:lvlText w:val="%1.%2.%3.%4.%5.%6.%7"/>
      <w:lvlJc w:val="left"/>
      <w:pPr>
        <w:tabs>
          <w:tab w:val="num" w:pos="2727"/>
        </w:tabs>
        <w:ind w:left="2727" w:hanging="2160"/>
      </w:pPr>
      <w:rPr>
        <w:rFonts w:hint="default"/>
        <w:b/>
      </w:rPr>
    </w:lvl>
    <w:lvl w:ilvl="7">
      <w:start w:val="1"/>
      <w:numFmt w:val="decimal"/>
      <w:isLgl/>
      <w:lvlText w:val="%1.%2.%3.%4.%5.%6.%7.%8"/>
      <w:lvlJc w:val="left"/>
      <w:pPr>
        <w:tabs>
          <w:tab w:val="num" w:pos="3087"/>
        </w:tabs>
        <w:ind w:left="3087" w:hanging="2520"/>
      </w:pPr>
      <w:rPr>
        <w:rFonts w:hint="default"/>
        <w:b/>
      </w:rPr>
    </w:lvl>
    <w:lvl w:ilvl="8">
      <w:start w:val="1"/>
      <w:numFmt w:val="decimal"/>
      <w:isLgl/>
      <w:lvlText w:val="%1.%2.%3.%4.%5.%6.%7.%8.%9"/>
      <w:lvlJc w:val="left"/>
      <w:pPr>
        <w:tabs>
          <w:tab w:val="num" w:pos="3447"/>
        </w:tabs>
        <w:ind w:left="3447" w:hanging="2880"/>
      </w:pPr>
      <w:rPr>
        <w:rFonts w:hint="default"/>
        <w:b/>
      </w:rPr>
    </w:lvl>
  </w:abstractNum>
  <w:abstractNum w:abstractNumId="1">
    <w:nsid w:val="2C3D5965"/>
    <w:multiLevelType w:val="singleLevel"/>
    <w:tmpl w:val="04190013"/>
    <w:lvl w:ilvl="0">
      <w:start w:val="1"/>
      <w:numFmt w:val="upperRoman"/>
      <w:lvlText w:val="%1."/>
      <w:lvlJc w:val="left"/>
      <w:pPr>
        <w:tabs>
          <w:tab w:val="num" w:pos="720"/>
        </w:tabs>
        <w:ind w:left="720" w:hanging="720"/>
      </w:pPr>
    </w:lvl>
  </w:abstractNum>
  <w:abstractNum w:abstractNumId="2">
    <w:nsid w:val="5F1322AA"/>
    <w:multiLevelType w:val="singleLevel"/>
    <w:tmpl w:val="0419000F"/>
    <w:lvl w:ilvl="0">
      <w:start w:val="1"/>
      <w:numFmt w:val="decimal"/>
      <w:lvlText w:val="%1."/>
      <w:lvlJc w:val="left"/>
      <w:pPr>
        <w:tabs>
          <w:tab w:val="num" w:pos="360"/>
        </w:tabs>
        <w:ind w:left="360" w:hanging="360"/>
      </w:pPr>
    </w:lvl>
  </w:abstractNum>
  <w:abstractNum w:abstractNumId="3">
    <w:nsid w:val="723F3848"/>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618"/>
    <w:rsid w:val="00357B40"/>
    <w:rsid w:val="00702F24"/>
    <w:rsid w:val="00D16E75"/>
    <w:rsid w:val="00E5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9106BCFA-13A2-41E0-A982-B9F4ACBF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Indent"/>
    <w:basedOn w:val="a"/>
    <w:semiHidden/>
    <w:pPr>
      <w:jc w:val="center"/>
    </w:pPr>
    <w:rPr>
      <w:rFonts w:ascii="Bookman Old Style" w:hAnsi="Bookman Old Style"/>
      <w:sz w:val="36"/>
    </w:rPr>
  </w:style>
  <w:style w:type="paragraph" w:styleId="2">
    <w:name w:val="Body Text Indent 2"/>
    <w:basedOn w:val="a"/>
    <w:semiHidden/>
    <w:pPr>
      <w:spacing w:before="120"/>
      <w:ind w:left="284"/>
    </w:pPr>
    <w:rPr>
      <w:rFonts w:ascii="Arial" w:hAnsi="Arial"/>
      <w:snapToGrid w:val="0"/>
      <w:sz w:val="28"/>
    </w:rPr>
  </w:style>
  <w:style w:type="paragraph" w:styleId="3">
    <w:name w:val="Body Text Indent 3"/>
    <w:basedOn w:val="a"/>
    <w:semiHidden/>
    <w:pPr>
      <w:spacing w:before="120"/>
      <w:ind w:left="284"/>
      <w:jc w:val="both"/>
    </w:pPr>
    <w:rPr>
      <w:rFonts w:ascii="Arial" w:hAnsi="Arial"/>
      <w:snapToGrid w:val="0"/>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19090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ВЕРИН</dc:creator>
  <cp:keywords/>
  <dc:description/>
  <cp:lastModifiedBy>admin</cp:lastModifiedBy>
  <cp:revision>2</cp:revision>
  <cp:lastPrinted>2000-06-22T18:03:00Z</cp:lastPrinted>
  <dcterms:created xsi:type="dcterms:W3CDTF">2014-02-10T08:16:00Z</dcterms:created>
  <dcterms:modified xsi:type="dcterms:W3CDTF">2014-02-10T08:16:00Z</dcterms:modified>
</cp:coreProperties>
</file>