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33" w:rsidRDefault="00355B33">
      <w:pPr>
        <w:pStyle w:val="a3"/>
      </w:pPr>
    </w:p>
    <w:p w:rsidR="00355B33" w:rsidRDefault="00355B33">
      <w:pPr>
        <w:pStyle w:val="a3"/>
      </w:pPr>
    </w:p>
    <w:p w:rsidR="00355B33" w:rsidRDefault="00355B33">
      <w:pPr>
        <w:pStyle w:val="a3"/>
      </w:pPr>
    </w:p>
    <w:p w:rsidR="00355B33" w:rsidRDefault="00355B33">
      <w:pPr>
        <w:pStyle w:val="a3"/>
      </w:pPr>
    </w:p>
    <w:p w:rsidR="00355B33" w:rsidRDefault="00355B33">
      <w:pPr>
        <w:pStyle w:val="a3"/>
      </w:pPr>
    </w:p>
    <w:p w:rsidR="00355B33" w:rsidRDefault="00355B33">
      <w:pPr>
        <w:pStyle w:val="a3"/>
      </w:pPr>
    </w:p>
    <w:p w:rsidR="00355B33" w:rsidRDefault="00355B33">
      <w:pPr>
        <w:pStyle w:val="a3"/>
      </w:pPr>
    </w:p>
    <w:p w:rsidR="00355B33" w:rsidRDefault="00355B33">
      <w:pPr>
        <w:pStyle w:val="a3"/>
      </w:pPr>
    </w:p>
    <w:p w:rsidR="00355B33" w:rsidRDefault="00355B33">
      <w:pPr>
        <w:pStyle w:val="a3"/>
      </w:pPr>
    </w:p>
    <w:p w:rsidR="00355B33" w:rsidRDefault="00355B33">
      <w:pPr>
        <w:pStyle w:val="a3"/>
      </w:pPr>
    </w:p>
    <w:p w:rsidR="00355B33" w:rsidRDefault="00355B33">
      <w:pPr>
        <w:pStyle w:val="a3"/>
      </w:pPr>
      <w:r>
        <w:t>План:</w:t>
      </w: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numPr>
          <w:ilvl w:val="0"/>
          <w:numId w:val="1"/>
        </w:numPr>
        <w:spacing w:line="360" w:lineRule="auto"/>
        <w:jc w:val="left"/>
      </w:pPr>
      <w:r>
        <w:rPr>
          <w:sz w:val="28"/>
        </w:rPr>
        <w:t>Влияние христианства на укрепление государственности Киевской Руси. Соотношение компетенции                              церкви и государства</w:t>
      </w:r>
    </w:p>
    <w:p w:rsidR="00355B33" w:rsidRDefault="00355B33">
      <w:pPr>
        <w:pStyle w:val="a3"/>
        <w:numPr>
          <w:ilvl w:val="0"/>
          <w:numId w:val="1"/>
        </w:numPr>
        <w:spacing w:line="360" w:lineRule="auto"/>
        <w:jc w:val="left"/>
      </w:pPr>
      <w:r>
        <w:rPr>
          <w:sz w:val="28"/>
        </w:rPr>
        <w:t>Общественный строй Киевской Руси.</w:t>
      </w:r>
    </w:p>
    <w:p w:rsidR="00355B33" w:rsidRDefault="00355B33">
      <w:pPr>
        <w:pStyle w:val="a3"/>
        <w:numPr>
          <w:ilvl w:val="0"/>
          <w:numId w:val="1"/>
        </w:numPr>
        <w:spacing w:line="360" w:lineRule="auto"/>
        <w:jc w:val="left"/>
      </w:pPr>
      <w:r>
        <w:rPr>
          <w:sz w:val="28"/>
        </w:rPr>
        <w:t>Государственный строй Киевской Руси.</w:t>
      </w:r>
    </w:p>
    <w:p w:rsidR="00355B33" w:rsidRDefault="00355B33">
      <w:pPr>
        <w:pStyle w:val="a3"/>
        <w:numPr>
          <w:ilvl w:val="0"/>
          <w:numId w:val="1"/>
        </w:numPr>
        <w:spacing w:line="360" w:lineRule="auto"/>
        <w:jc w:val="left"/>
      </w:pPr>
      <w:r>
        <w:rPr>
          <w:sz w:val="28"/>
        </w:rPr>
        <w:t>Суд и процесс в Киевской Руси.</w:t>
      </w:r>
    </w:p>
    <w:p w:rsidR="00355B33" w:rsidRDefault="00355B33">
      <w:pPr>
        <w:pStyle w:val="a3"/>
        <w:numPr>
          <w:ilvl w:val="0"/>
          <w:numId w:val="1"/>
        </w:numPr>
        <w:spacing w:line="360" w:lineRule="auto"/>
        <w:jc w:val="left"/>
      </w:pPr>
      <w:r>
        <w:rPr>
          <w:sz w:val="28"/>
        </w:rPr>
        <w:t>Правовая система Киевской Руси.                                    Преступление и наказание по Русской Правде.                Гражданское право</w:t>
      </w:r>
    </w:p>
    <w:p w:rsidR="00355B33" w:rsidRDefault="00355B33">
      <w:pPr>
        <w:pStyle w:val="a3"/>
        <w:numPr>
          <w:ilvl w:val="0"/>
          <w:numId w:val="1"/>
        </w:numPr>
        <w:spacing w:line="360" w:lineRule="auto"/>
        <w:jc w:val="left"/>
      </w:pPr>
      <w:r>
        <w:rPr>
          <w:sz w:val="28"/>
        </w:rPr>
        <w:t>Библиография.</w:t>
      </w: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21"/>
        <w:jc w:val="center"/>
        <w:rPr>
          <w:sz w:val="36"/>
        </w:rPr>
      </w:pPr>
      <w:r>
        <w:rPr>
          <w:sz w:val="36"/>
        </w:rPr>
        <w:t>Влияние христианства на укрепление государственности Киевской Руси. Соотношение компетенции церкви и государства</w:t>
      </w:r>
    </w:p>
    <w:p w:rsidR="00355B33" w:rsidRDefault="00355B33">
      <w:pPr>
        <w:autoSpaceDE w:val="0"/>
        <w:autoSpaceDN w:val="0"/>
        <w:adjustRightInd w:val="0"/>
        <w:spacing w:before="220"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1.</w:t>
      </w:r>
      <w:r>
        <w:rPr>
          <w:sz w:val="28"/>
          <w:szCs w:val="20"/>
        </w:rPr>
        <w:t xml:space="preserve"> Предки наши в период господства языческой веры соприкасались со многими религиями, которые заметно повлияли на их собственную веру, такими как христианство, ислам, иудаизм и др. Вероятно, через их влияние они уже тогда дошли до понимания еди</w:t>
      </w:r>
      <w:r>
        <w:rPr>
          <w:sz w:val="28"/>
          <w:szCs w:val="20"/>
        </w:rPr>
        <w:softHyphen/>
        <w:t>ного Бога. Что это действительно было так, подтвер</w:t>
      </w:r>
      <w:r>
        <w:rPr>
          <w:sz w:val="28"/>
          <w:szCs w:val="20"/>
        </w:rPr>
        <w:softHyphen/>
        <w:t>ждает греческий историк VI века Прокопий, который писал о наших предках, что они «признают владыкой всех единого Бога, который посылает молнию; в жер</w:t>
      </w:r>
      <w:r>
        <w:rPr>
          <w:sz w:val="28"/>
          <w:szCs w:val="20"/>
        </w:rPr>
        <w:softHyphen/>
        <w:t>тву ему приносят коров или другую жертву».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Но новая вера — христианство — с триумфом продвигалась по Европе и уже в IX веке все соседние с Киевской Русью народы (кроме угров) приняли эту веру. Нельзя сказать, что христианство было новой религией для руссов, оно имело своих сторонников на землях Киевской Руси еще со времен Андрея Перво</w:t>
      </w:r>
      <w:r>
        <w:rPr>
          <w:sz w:val="28"/>
          <w:szCs w:val="20"/>
        </w:rPr>
        <w:softHyphen/>
        <w:t>званного. С давних времен приходило оно разными путями: с греческих колоний, с Балканского полуос</w:t>
      </w:r>
      <w:r>
        <w:rPr>
          <w:sz w:val="28"/>
          <w:szCs w:val="20"/>
        </w:rPr>
        <w:softHyphen/>
        <w:t>трова, с Хазарского каганата, с Великоморавского го</w:t>
      </w:r>
      <w:r>
        <w:rPr>
          <w:sz w:val="28"/>
          <w:szCs w:val="20"/>
        </w:rPr>
        <w:softHyphen/>
        <w:t>сударства. Но эту веру принимала главным образом элита общества — князья, бояре, городская аристо</w:t>
      </w:r>
      <w:r>
        <w:rPr>
          <w:sz w:val="28"/>
          <w:szCs w:val="20"/>
        </w:rPr>
        <w:softHyphen/>
        <w:t>кратия, которые не решались открыто стать христиа</w:t>
      </w:r>
      <w:r>
        <w:rPr>
          <w:sz w:val="28"/>
          <w:szCs w:val="20"/>
        </w:rPr>
        <w:softHyphen/>
        <w:t>нами, а тем более не допускали даже мысли о креще</w:t>
      </w:r>
      <w:r>
        <w:rPr>
          <w:sz w:val="28"/>
          <w:szCs w:val="20"/>
        </w:rPr>
        <w:softHyphen/>
        <w:t>нии народа, который имел свою извечную веру. Так, христианами были князь Оскольд, князь Игорь, его жена княгиня Ольга, которая не смогла сделать хри</w:t>
      </w:r>
      <w:r>
        <w:rPr>
          <w:sz w:val="28"/>
          <w:szCs w:val="20"/>
        </w:rPr>
        <w:softHyphen/>
        <w:t>стианином своего сына Святослава, но привила лю</w:t>
      </w:r>
      <w:r>
        <w:rPr>
          <w:sz w:val="28"/>
          <w:szCs w:val="20"/>
        </w:rPr>
        <w:softHyphen/>
        <w:t>бовь к новой вере внуку Владимиру, на плечи кото</w:t>
      </w:r>
      <w:r>
        <w:rPr>
          <w:sz w:val="28"/>
          <w:szCs w:val="20"/>
        </w:rPr>
        <w:softHyphen/>
        <w:t>рого и легла почетная задача — провозглашения хри</w:t>
      </w:r>
      <w:r>
        <w:rPr>
          <w:sz w:val="28"/>
          <w:szCs w:val="20"/>
        </w:rPr>
        <w:softHyphen/>
        <w:t>стианства государственной религией Киевской Руси.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Владимир был весьма мудрым политиком, чтобы не понимать, что старая вера не могла объединить его государство — достаточно самостоятельным и демок</w:t>
      </w:r>
      <w:r>
        <w:rPr>
          <w:sz w:val="28"/>
          <w:szCs w:val="20"/>
        </w:rPr>
        <w:softHyphen/>
        <w:t>ратическим оно было. Без сомнения, еще большее влияние на него оказывало то, с какой скоростью хри</w:t>
      </w:r>
      <w:r>
        <w:rPr>
          <w:sz w:val="28"/>
          <w:szCs w:val="20"/>
        </w:rPr>
        <w:softHyphen/>
        <w:t>стианство завоевывало народы и страны. В 864 году приняла крещение Болгария, в 928-935 годах — Че</w:t>
      </w:r>
      <w:r>
        <w:rPr>
          <w:sz w:val="28"/>
          <w:szCs w:val="20"/>
        </w:rPr>
        <w:softHyphen/>
        <w:t>хия, в 962-992 годах — Польша. Для Владимира ста</w:t>
      </w:r>
      <w:r>
        <w:rPr>
          <w:sz w:val="28"/>
          <w:szCs w:val="20"/>
        </w:rPr>
        <w:softHyphen/>
        <w:t>ло очевидным, что, только приняв христианство. Ки</w:t>
      </w:r>
      <w:r>
        <w:rPr>
          <w:sz w:val="28"/>
          <w:szCs w:val="20"/>
        </w:rPr>
        <w:softHyphen/>
        <w:t>евская Русь сможет войти как равноправная в число европейских государств.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Из летописей неизвестно, где и при каких услови</w:t>
      </w:r>
      <w:r>
        <w:rPr>
          <w:sz w:val="28"/>
          <w:szCs w:val="20"/>
        </w:rPr>
        <w:softHyphen/>
        <w:t>ях принял христианство Владимир. «Повесть времен</w:t>
      </w:r>
      <w:r>
        <w:rPr>
          <w:sz w:val="28"/>
          <w:szCs w:val="20"/>
        </w:rPr>
        <w:softHyphen/>
        <w:t>ных лет» утверждает, что сделал он это в Корсуни. В 987 году Византийский полководец Варда Фока вос</w:t>
      </w:r>
      <w:r>
        <w:rPr>
          <w:sz w:val="28"/>
          <w:szCs w:val="20"/>
        </w:rPr>
        <w:softHyphen/>
        <w:t>стал против императоров Василия II и Константина. Последние обратились к Владимиру за помощью. Как условие этой помощи он изъявил желание прежде заключить брак с сестрой императоров Анной, а они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как предпосылку брака — его крещение. Тогда Вла</w:t>
      </w:r>
      <w:r>
        <w:rPr>
          <w:sz w:val="28"/>
          <w:szCs w:val="20"/>
        </w:rPr>
        <w:softHyphen/>
        <w:t>димир и крестился. С его помощью Варда Фока был разбит. Однако, избавившись от опасности, византий</w:t>
      </w:r>
      <w:r>
        <w:rPr>
          <w:sz w:val="28"/>
          <w:szCs w:val="20"/>
        </w:rPr>
        <w:softHyphen/>
        <w:t>ские цари отказываются от своего обещания — отдать в жены Владимиру свою сестру. Они исполняли за</w:t>
      </w:r>
      <w:r>
        <w:rPr>
          <w:sz w:val="28"/>
          <w:szCs w:val="20"/>
        </w:rPr>
        <w:softHyphen/>
        <w:t>вещание своего деда — Константина Порфирородно</w:t>
      </w:r>
      <w:r>
        <w:rPr>
          <w:sz w:val="28"/>
          <w:szCs w:val="20"/>
        </w:rPr>
        <w:softHyphen/>
        <w:t>го, который писал: «Когда хозары, турки или русы или какой иной северный народ... начнет просить или добиваться... чтобы породниться с императором ро-меев, взять у него дочку за себя или свою дочку от</w:t>
      </w:r>
      <w:r>
        <w:rPr>
          <w:sz w:val="28"/>
          <w:szCs w:val="20"/>
        </w:rPr>
        <w:softHyphen/>
        <w:t>дать за императора или его сына — нужно ответить на такое позорное домогательство, что на то есть зап</w:t>
      </w:r>
      <w:r>
        <w:rPr>
          <w:sz w:val="28"/>
          <w:szCs w:val="20"/>
        </w:rPr>
        <w:softHyphen/>
        <w:t>рет, страшное и нерушимое постановление святого и великого Константина».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 ответ на это Владимир берет в осаду, а потом и захватывает одну из наилучших византийских ко</w:t>
      </w:r>
      <w:r>
        <w:rPr>
          <w:sz w:val="28"/>
          <w:szCs w:val="20"/>
        </w:rPr>
        <w:softHyphen/>
        <w:t>лоний в Крыму — Корсунь. Это принудило Византию исполнить обещание и направить Анну в Корсунь, где она была обвенчана с Владимиром. Это был апогей его славы. Единовластный хозяин огромного государства, получивший моральное благословение Второго Рима, он мог отважиться привести свой народ к новой вере. Случилось это в 988 году.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Согласно «Повести временных лет», крещение Руси происходило чрезвычайно просто: Владимир прика</w:t>
      </w:r>
      <w:r>
        <w:rPr>
          <w:sz w:val="28"/>
          <w:szCs w:val="20"/>
        </w:rPr>
        <w:softHyphen/>
        <w:t>зал скинуть в Днепр старых богов и в назначенный день выйти всем к реке. Люди с песнями входили в воду, а священники читали молитвы. И была «ра</w:t>
      </w:r>
      <w:r>
        <w:rPr>
          <w:sz w:val="28"/>
          <w:szCs w:val="20"/>
        </w:rPr>
        <w:softHyphen/>
        <w:t>дость на небеси и на земли, толико душ спасаемых».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 действительности же, не все было так просто. После крещения киевлян, кратко замечает летописец, «начал Владимир ставить по городах церкви и свя</w:t>
      </w:r>
      <w:r>
        <w:rPr>
          <w:sz w:val="28"/>
          <w:szCs w:val="20"/>
        </w:rPr>
        <w:softHyphen/>
        <w:t>щенников, и сгонять людей на крещение по всех го</w:t>
      </w:r>
      <w:r>
        <w:rPr>
          <w:sz w:val="28"/>
          <w:szCs w:val="20"/>
        </w:rPr>
        <w:softHyphen/>
        <w:t>родах и селах». Думается, что крещение народа рас</w:t>
      </w:r>
      <w:r>
        <w:rPr>
          <w:sz w:val="28"/>
          <w:szCs w:val="20"/>
        </w:rPr>
        <w:softHyphen/>
        <w:t>тянулось не на один десяток лет.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Первыми крещение получили киевские земли, главным образом, большие города, поскольку села принимали новую веру довольно неохотно. Занялся Владимир также и крещением северных земель го</w:t>
      </w:r>
      <w:r>
        <w:rPr>
          <w:sz w:val="28"/>
          <w:szCs w:val="20"/>
        </w:rPr>
        <w:softHyphen/>
        <w:t>сударства, тех, которые позже составили Московское княжество. Здесь христианство натолкнулось на большие препоны. Так, в 991 году Владимир послал епископа в Новгород с целью подготовить новгород</w:t>
      </w:r>
      <w:r>
        <w:rPr>
          <w:sz w:val="28"/>
          <w:szCs w:val="20"/>
        </w:rPr>
        <w:softHyphen/>
        <w:t>цев к новой вере. Как рассказывают летописи, кре</w:t>
      </w:r>
      <w:r>
        <w:rPr>
          <w:sz w:val="28"/>
          <w:szCs w:val="20"/>
        </w:rPr>
        <w:softHyphen/>
        <w:t>щение проходило здесь силой: «Путята (тысяцкий) крестил их мечом, а Добрыня (посадник) — огнем».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Крещение Руси вызвало множество дискуссий по поводу того, какое духовенство крестило народ. Изве</w:t>
      </w:r>
      <w:r>
        <w:rPr>
          <w:sz w:val="28"/>
          <w:szCs w:val="20"/>
        </w:rPr>
        <w:softHyphen/>
        <w:t>стные историки, в частности, историки церкви И. Го-лубинский, В. Пархоменко придерживались взгляда, что крестить народ Владимиру помогало византийское духовенство. Но эта концепция вызвала возражение. Во-первых, в византийских источниках не упомина</w:t>
      </w:r>
      <w:r>
        <w:rPr>
          <w:sz w:val="28"/>
          <w:szCs w:val="20"/>
        </w:rPr>
        <w:softHyphen/>
        <w:t>ется такое важное событие, как крещение Киевского государства при Владимире, тогда как во многих из них упоминается крещение отдельных лиц при Ос-кольде. Во-вторых, трудно представить себе успехи христианизации при помощи византийского духовен</w:t>
      </w:r>
      <w:r>
        <w:rPr>
          <w:sz w:val="28"/>
          <w:szCs w:val="20"/>
        </w:rPr>
        <w:softHyphen/>
        <w:t>ства, которое проповедовало чужым для украинско</w:t>
      </w:r>
      <w:r>
        <w:rPr>
          <w:sz w:val="28"/>
          <w:szCs w:val="20"/>
        </w:rPr>
        <w:softHyphen/>
        <w:t>го народа языком.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Эти несоответствия привели к появлению в 1913 го</w:t>
      </w:r>
      <w:r>
        <w:rPr>
          <w:sz w:val="28"/>
          <w:szCs w:val="20"/>
        </w:rPr>
        <w:softHyphen/>
        <w:t>ду гипотезы М. Приселкрва, который доказывал, что первое духовенство в Киевскую Русь прибыло не с Ви</w:t>
      </w:r>
      <w:r>
        <w:rPr>
          <w:sz w:val="28"/>
          <w:szCs w:val="20"/>
        </w:rPr>
        <w:softHyphen/>
        <w:t>зантии, а из Болгарии, с Охриды, где существовал не</w:t>
      </w:r>
      <w:r>
        <w:rPr>
          <w:sz w:val="28"/>
          <w:szCs w:val="20"/>
        </w:rPr>
        <w:softHyphen/>
        <w:t>зависимый патриархат. Вскоре эта точка зрения ста</w:t>
      </w:r>
      <w:r>
        <w:rPr>
          <w:sz w:val="28"/>
          <w:szCs w:val="20"/>
        </w:rPr>
        <w:softHyphen/>
        <w:t>новится преобладающей, и не безосновательно. С Бол</w:t>
      </w:r>
      <w:r>
        <w:rPr>
          <w:sz w:val="28"/>
          <w:szCs w:val="20"/>
        </w:rPr>
        <w:softHyphen/>
        <w:t>гарией Украина-Русь имела интенсивные отношения. В политическом отношении Болгария была менее опасной, чем Византия. Весомым аргументом была близость языков, и священники-болгары могли лег</w:t>
      </w:r>
      <w:r>
        <w:rPr>
          <w:sz w:val="28"/>
          <w:szCs w:val="20"/>
        </w:rPr>
        <w:softHyphen/>
        <w:t>ко достичь понимания с новой паствой. Интересную черту в эту гипотезу добавил П. Куренной. Исследуя остатки Десятинной церкви, которую построил Вла</w:t>
      </w:r>
      <w:r>
        <w:rPr>
          <w:sz w:val="28"/>
          <w:szCs w:val="20"/>
        </w:rPr>
        <w:softHyphen/>
        <w:t>димир в Киеве, он пришел к выводу, что техника по</w:t>
      </w:r>
      <w:r>
        <w:rPr>
          <w:sz w:val="28"/>
          <w:szCs w:val="20"/>
        </w:rPr>
        <w:softHyphen/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строения этого здания аналогична храмам Охриды в Болгарии, а не Византии.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Все это говорит о том, что первыми учителями христианства и церковными проповедниками на Руси были болгары.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Следовательно, сделаем некоторые выводы. При</w:t>
      </w:r>
      <w:r>
        <w:rPr>
          <w:sz w:val="28"/>
          <w:szCs w:val="20"/>
        </w:rPr>
        <w:softHyphen/>
        <w:t>знание христианства государственной религией от</w:t>
      </w:r>
      <w:r>
        <w:rPr>
          <w:sz w:val="28"/>
          <w:szCs w:val="20"/>
        </w:rPr>
        <w:softHyphen/>
        <w:t>крыло перед Киевской Русью дверь богатой византий</w:t>
      </w:r>
      <w:r>
        <w:rPr>
          <w:sz w:val="28"/>
          <w:szCs w:val="20"/>
        </w:rPr>
        <w:softHyphen/>
        <w:t>ской культуры, которая переживала в то время свое возрождение.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Новая вера способствовала укреплению связей с другими христианскими государствами. Киев ста</w:t>
      </w:r>
      <w:r>
        <w:rPr>
          <w:sz w:val="28"/>
          <w:szCs w:val="20"/>
        </w:rPr>
        <w:softHyphen/>
        <w:t>новится не только политическим, но и духовным цен</w:t>
      </w:r>
      <w:r>
        <w:rPr>
          <w:sz w:val="28"/>
          <w:szCs w:val="20"/>
        </w:rPr>
        <w:softHyphen/>
        <w:t>тром государства.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Христианство внесло в жизнь народа высшую мо</w:t>
      </w:r>
      <w:r>
        <w:rPr>
          <w:sz w:val="28"/>
          <w:szCs w:val="20"/>
        </w:rPr>
        <w:softHyphen/>
        <w:t>раль, высшие идеалы и культуру, ячейками которой и стали храмы.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2.</w:t>
      </w:r>
      <w:r>
        <w:rPr>
          <w:sz w:val="28"/>
          <w:szCs w:val="20"/>
        </w:rPr>
        <w:t xml:space="preserve"> Прежде всего, рассмотрим вопрос об отношени</w:t>
      </w:r>
      <w:r>
        <w:rPr>
          <w:sz w:val="28"/>
          <w:szCs w:val="20"/>
        </w:rPr>
        <w:softHyphen/>
        <w:t>ях между церковью и государством. Ответ на него дал Христос, когда сказал: «Царство мое не от мира сего». Или когда на вопрос фарисеев, платить ли дань кеса</w:t>
      </w:r>
      <w:r>
        <w:rPr>
          <w:sz w:val="28"/>
          <w:szCs w:val="20"/>
        </w:rPr>
        <w:softHyphen/>
        <w:t>рю, ответил: «Отдайте кесарю кесарево, а Божие Бо</w:t>
      </w:r>
      <w:r>
        <w:rPr>
          <w:sz w:val="28"/>
          <w:szCs w:val="20"/>
        </w:rPr>
        <w:softHyphen/>
        <w:t>гу». Этим Христос провел границу между церковью и государством. Эти две институции преследуют раз</w:t>
      </w:r>
      <w:r>
        <w:rPr>
          <w:sz w:val="28"/>
          <w:szCs w:val="20"/>
        </w:rPr>
        <w:softHyphen/>
        <w:t>ные цели. Церковь должна, в первую очередь, заботить</w:t>
      </w:r>
      <w:r>
        <w:rPr>
          <w:sz w:val="28"/>
          <w:szCs w:val="20"/>
        </w:rPr>
        <w:softHyphen/>
        <w:t>ся о душах верующих, о воспитании их в духе учения Христового, о приближении их к Христу, об единении их с Христом. Государство должно заботиться о по</w:t>
      </w:r>
      <w:r>
        <w:rPr>
          <w:sz w:val="28"/>
          <w:szCs w:val="20"/>
        </w:rPr>
        <w:softHyphen/>
        <w:t>рядке и мире в обществе, защищать права и свободы каждого из его членов, заботиться о материальном благосостоянии граждан.</w:t>
      </w:r>
    </w:p>
    <w:p w:rsidR="00355B33" w:rsidRDefault="00355B33">
      <w:pPr>
        <w:pStyle w:val="20"/>
        <w:spacing w:before="0"/>
      </w:pPr>
      <w:r>
        <w:t>Отличаются церковь и государство и объемом своей деятельности. Государство ограничивается территорией, а церковь является вселенской. Нако</w:t>
      </w:r>
      <w:r>
        <w:softHyphen/>
        <w:t>нец, есть разница и в способе влияния на своих чле</w:t>
      </w:r>
      <w:r>
        <w:softHyphen/>
        <w:t>нов. Государство часто применяет принудительные методы, тогда как церковь не должна употреблять их никогда и действовать только путем убеждения и примера.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i/>
          <w:iCs/>
          <w:sz w:val="28"/>
          <w:szCs w:val="20"/>
        </w:rPr>
      </w:pPr>
      <w:r>
        <w:rPr>
          <w:sz w:val="28"/>
          <w:szCs w:val="20"/>
        </w:rPr>
        <w:t>Но это не значит, что между церковью и государ</w:t>
      </w:r>
      <w:r>
        <w:rPr>
          <w:sz w:val="28"/>
          <w:szCs w:val="20"/>
        </w:rPr>
        <w:softHyphen/>
        <w:t>ством нет никакой связи. Христос не запретил пла</w:t>
      </w:r>
      <w:r>
        <w:rPr>
          <w:sz w:val="28"/>
          <w:szCs w:val="20"/>
        </w:rPr>
        <w:softHyphen/>
        <w:t>тить дань кесарю, а апостол Павел писал: «Хозяин — Божий слуга тебе на добро. А делаешь ты зло, то бой</w:t>
      </w:r>
      <w:r>
        <w:rPr>
          <w:sz w:val="28"/>
          <w:szCs w:val="20"/>
        </w:rPr>
        <w:softHyphen/>
        <w:t>ся, поскольку не зря он носит меч, поскольку он — Божий слуга, мститель в гневе преступнику. Поэтому необходимо подчиняться не только из-за гнева, но и из-за совести. Через это вы и налоги даете, поскольку они слуги Божие, именно тем всегда занятые. Итак, отдай</w:t>
      </w:r>
      <w:r>
        <w:rPr>
          <w:sz w:val="28"/>
          <w:szCs w:val="20"/>
        </w:rPr>
        <w:softHyphen/>
        <w:t>те надлежащее всем,.кому налог — налог, кому пошли</w:t>
      </w:r>
      <w:r>
        <w:rPr>
          <w:sz w:val="28"/>
          <w:szCs w:val="20"/>
        </w:rPr>
        <w:softHyphen/>
        <w:t xml:space="preserve">на — пошлина, кому страх — страх, кому честь — честь» </w:t>
      </w:r>
      <w:r>
        <w:rPr>
          <w:i/>
          <w:iCs/>
          <w:sz w:val="28"/>
          <w:szCs w:val="20"/>
        </w:rPr>
        <w:t>(поел. к Римлян., XIII, 4-7).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А поскольку государственная власть, как сказано в Святом Письме, является от Бога, то между церко</w:t>
      </w:r>
      <w:r>
        <w:rPr>
          <w:sz w:val="28"/>
          <w:szCs w:val="20"/>
        </w:rPr>
        <w:softHyphen/>
        <w:t>вью и государством должно быть сотрудничество.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Известия об организации первой церкви в Украине очень скупые. Патриарх Фотий писал, что в 864 году по просьбе князя был выслан в Русь епископ. Теперь мы с уверенностью можем утверждать, что Владимир 14 августа 988 года не крестил Русь, а только провоз</w:t>
      </w:r>
      <w:r>
        <w:rPr>
          <w:sz w:val="28"/>
          <w:szCs w:val="20"/>
        </w:rPr>
        <w:softHyphen/>
        <w:t>гласил христианство единой государственной религи</w:t>
      </w:r>
      <w:r>
        <w:rPr>
          <w:sz w:val="28"/>
          <w:szCs w:val="20"/>
        </w:rPr>
        <w:softHyphen/>
        <w:t>ей. Христианство распространялось в Украине со вре</w:t>
      </w:r>
      <w:r>
        <w:rPr>
          <w:sz w:val="28"/>
          <w:szCs w:val="20"/>
        </w:rPr>
        <w:softHyphen/>
        <w:t>мен Андрея Первозванного. Иное дело, что в течение почти ста лет украинская митрополия возглавлялась греками, которых посылал Константинопольский пат</w:t>
      </w:r>
      <w:r>
        <w:rPr>
          <w:sz w:val="28"/>
          <w:szCs w:val="20"/>
        </w:rPr>
        <w:softHyphen/>
        <w:t>риарх, без согласования с киевскими князьями.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Согласно с практикой Византии, митрополии не толь</w:t>
      </w:r>
      <w:r>
        <w:rPr>
          <w:sz w:val="28"/>
          <w:szCs w:val="20"/>
        </w:rPr>
        <w:softHyphen/>
        <w:t>ко пребывали в духовной зависимости от патриарха, но и вся их территория подчинялась византийскому царю. Но это было только теоретически, поскольку на прак</w:t>
      </w:r>
      <w:r>
        <w:rPr>
          <w:sz w:val="28"/>
          <w:szCs w:val="20"/>
        </w:rPr>
        <w:softHyphen/>
        <w:t>тике такой зависимости быть не могло: Византии не ~ хватало реальной силы, чтобы воплотить это в жизнь.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Епископов, как правило, назначал князь. При Изяславе II собор епископов вторично самостоятель</w:t>
      </w:r>
      <w:r>
        <w:rPr>
          <w:sz w:val="28"/>
          <w:szCs w:val="20"/>
        </w:rPr>
        <w:softHyphen/>
        <w:t>но в 1147 году избрал митрополитом Клима Смоля-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тича. Следовательно, мы видим стремление Киевской Руси к автономной церкви.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0"/>
          <w:szCs w:val="20"/>
        </w:rPr>
      </w:pPr>
      <w:r>
        <w:rPr>
          <w:sz w:val="28"/>
          <w:szCs w:val="20"/>
        </w:rPr>
        <w:t xml:space="preserve">Православие </w:t>
      </w:r>
      <w:r>
        <w:rPr>
          <w:sz w:val="28"/>
          <w:szCs w:val="20"/>
          <w:lang w:val="en-US"/>
        </w:rPr>
        <w:t>XI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XII</w:t>
      </w:r>
      <w:r>
        <w:rPr>
          <w:sz w:val="28"/>
          <w:szCs w:val="20"/>
        </w:rPr>
        <w:t xml:space="preserve"> веков в целом не было враж</w:t>
      </w:r>
      <w:r>
        <w:rPr>
          <w:sz w:val="28"/>
          <w:szCs w:val="20"/>
        </w:rPr>
        <w:softHyphen/>
        <w:t>дебно настроено против других религий. Постоянные торговые отношения с иностранцами — варягами, немцами, уграми, поляками, арабами, иудеями — спо</w:t>
      </w:r>
      <w:r>
        <w:rPr>
          <w:sz w:val="28"/>
          <w:szCs w:val="20"/>
        </w:rPr>
        <w:softHyphen/>
        <w:t>собствовали толерантности в религиозных вопросах. Так, в XII веке ирландские купцы основали в Киеве костел св. Девы.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0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0"/>
          <w:szCs w:val="20"/>
        </w:rPr>
      </w:pPr>
    </w:p>
    <w:p w:rsidR="00355B33" w:rsidRDefault="00355B33">
      <w:pPr>
        <w:pStyle w:val="a3"/>
        <w:spacing w:line="360" w:lineRule="auto"/>
        <w:ind w:firstLine="737"/>
        <w:jc w:val="both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  <w:jc w:val="left"/>
      </w:pPr>
    </w:p>
    <w:p w:rsidR="00355B33" w:rsidRDefault="00355B33">
      <w:pPr>
        <w:pStyle w:val="a3"/>
      </w:pPr>
      <w:r>
        <w:t>Общественный строй Киевской Руси</w:t>
      </w:r>
    </w:p>
    <w:p w:rsidR="00355B33" w:rsidRDefault="00355B33">
      <w:pPr>
        <w:autoSpaceDE w:val="0"/>
        <w:autoSpaceDN w:val="0"/>
        <w:adjustRightInd w:val="0"/>
        <w:spacing w:before="200"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Для феодального общества характерно деление населения на сословия.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Сословие — это замкнутая социальная группа, име</w:t>
      </w:r>
      <w:r>
        <w:rPr>
          <w:sz w:val="28"/>
          <w:szCs w:val="20"/>
        </w:rPr>
        <w:softHyphen/>
        <w:t>ющая определенные законом права и обязанности. В Киевской Руси процес формирования сословий толь</w:t>
      </w:r>
      <w:r>
        <w:rPr>
          <w:sz w:val="28"/>
          <w:szCs w:val="20"/>
        </w:rPr>
        <w:softHyphen/>
        <w:t>ко начался.</w:t>
      </w:r>
    </w:p>
    <w:p w:rsidR="00355B33" w:rsidRDefault="00355B33">
      <w:pPr>
        <w:pStyle w:val="a4"/>
        <w:jc w:val="both"/>
        <w:rPr>
          <w:sz w:val="28"/>
        </w:rPr>
      </w:pPr>
      <w:r>
        <w:rPr>
          <w:sz w:val="28"/>
        </w:rPr>
        <w:t>Все население Киевской Руси условно можно раз</w:t>
      </w:r>
      <w:r>
        <w:rPr>
          <w:sz w:val="28"/>
        </w:rPr>
        <w:softHyphen/>
        <w:t>делить на три категории: свободные, полузависимые и зависимые люди.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Верхушку свободных людей составляли князь и его дружина (княжи мужи). Из них князь выбирал вое</w:t>
      </w:r>
      <w:r>
        <w:rPr>
          <w:sz w:val="28"/>
          <w:szCs w:val="20"/>
        </w:rPr>
        <w:softHyphen/>
        <w:t>вод и других должностных лиц. Сначала правовой статус «княжих мужей» отличался от земской верхуш</w:t>
      </w:r>
      <w:r>
        <w:rPr>
          <w:sz w:val="28"/>
          <w:szCs w:val="20"/>
        </w:rPr>
        <w:softHyphen/>
        <w:t>ки — родовитой, знатной, местного происхождения. Но в XI веке эти две группы соединяются в одну — бояртво. Бояре принимали участие в работе боярских советов, вече, администрации, где занимали высшие должности.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Боярство не было однородным и делилось на раз</w:t>
      </w:r>
      <w:r>
        <w:rPr>
          <w:sz w:val="28"/>
          <w:szCs w:val="20"/>
        </w:rPr>
        <w:softHyphen/>
        <w:t>ные группы, принадлежность к которым давала право быть привилегированной частью общества, и все пре</w:t>
      </w:r>
      <w:r>
        <w:rPr>
          <w:sz w:val="28"/>
          <w:szCs w:val="20"/>
        </w:rPr>
        <w:softHyphen/>
        <w:t>ступления, направленные против бояр, наказывались более строго. Так, согласно Русской Правде, жизнь бояр охранялась двойной вирой (вира — высший уголовный штраф). По церковному уставу Ярослава, честь жен великих бояр защищалась штрафом в 5 гривен золо</w:t>
      </w:r>
      <w:r>
        <w:rPr>
          <w:sz w:val="28"/>
          <w:szCs w:val="20"/>
        </w:rPr>
        <w:softHyphen/>
        <w:t>та, меньших бояр — в 3 гривны золота, городских лю</w:t>
      </w:r>
      <w:r>
        <w:rPr>
          <w:sz w:val="28"/>
          <w:szCs w:val="20"/>
        </w:rPr>
        <w:softHyphen/>
        <w:t>дей — в 3 гривны золота, а простых людей — в 60 резан (ст. 30). Бояре при отсутствии сыновей были вправе передавать наследство дочерям, тогда как дочери про</w:t>
      </w:r>
      <w:r>
        <w:rPr>
          <w:sz w:val="28"/>
          <w:szCs w:val="20"/>
        </w:rPr>
        <w:softHyphen/>
        <w:t>стых людей наследовать не могли. Бояре также были освобождены от уплаты налогов.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Боярство не было закрытой кастой. За определен</w:t>
      </w:r>
      <w:r>
        <w:rPr>
          <w:sz w:val="28"/>
          <w:szCs w:val="20"/>
        </w:rPr>
        <w:softHyphen/>
        <w:t>ные заслуги в бояре мог попасть смерд и даже ино</w:t>
      </w:r>
      <w:r>
        <w:rPr>
          <w:sz w:val="28"/>
          <w:szCs w:val="20"/>
        </w:rPr>
        <w:softHyphen/>
        <w:t>странец — варяг, половец и др.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 Киевской земле боярство не отделялось от куп</w:t>
      </w:r>
      <w:r>
        <w:rPr>
          <w:sz w:val="28"/>
          <w:szCs w:val="20"/>
        </w:rPr>
        <w:softHyphen/>
        <w:t>цов, от городской элиты. Со временем в городах со</w:t>
      </w:r>
      <w:r>
        <w:rPr>
          <w:sz w:val="28"/>
          <w:szCs w:val="20"/>
        </w:rPr>
        <w:softHyphen/>
        <w:t>здается патрициат, который был более связан с горо</w:t>
      </w:r>
      <w:r>
        <w:rPr>
          <w:sz w:val="28"/>
          <w:szCs w:val="20"/>
        </w:rPr>
        <w:softHyphen/>
        <w:t>дом, чем с личностью князя. Интересно, что большая часть городских патрициев была из евреев.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Украинские города, особенно Киев, переживали ос</w:t>
      </w:r>
      <w:r>
        <w:rPr>
          <w:sz w:val="28"/>
          <w:szCs w:val="20"/>
        </w:rPr>
        <w:softHyphen/>
        <w:t>трый процесс борьбы городского населения как с кня</w:t>
      </w:r>
      <w:r>
        <w:rPr>
          <w:sz w:val="28"/>
          <w:szCs w:val="20"/>
        </w:rPr>
        <w:softHyphen/>
        <w:t>жеской властью, так и с городским патрициатом. Так, ростовщичество Святополка и лихоимство го</w:t>
      </w:r>
      <w:r>
        <w:rPr>
          <w:sz w:val="28"/>
          <w:szCs w:val="20"/>
        </w:rPr>
        <w:softHyphen/>
        <w:t>родского патрициата привели в 1113 году к восста</w:t>
      </w:r>
      <w:r>
        <w:rPr>
          <w:sz w:val="28"/>
          <w:szCs w:val="20"/>
        </w:rPr>
        <w:softHyphen/>
        <w:t>нию в Киеве. После смерти Святополка киевляне ограбили двор тысяцкого Путяты и дворы евреев-патрициев.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К свободному населению относилось также духо</w:t>
      </w:r>
      <w:r>
        <w:rPr>
          <w:sz w:val="28"/>
          <w:szCs w:val="20"/>
        </w:rPr>
        <w:softHyphen/>
        <w:t>венство, которое представляло собой отдельную группу населения и делилось на черное и белое. В то время ведущую роль в государстве играло черное духовен</w:t>
      </w:r>
      <w:r>
        <w:rPr>
          <w:sz w:val="28"/>
          <w:szCs w:val="20"/>
        </w:rPr>
        <w:softHyphen/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ство — монашествующее. В монастырях жили и ра</w:t>
      </w:r>
      <w:r>
        <w:rPr>
          <w:sz w:val="28"/>
          <w:szCs w:val="20"/>
        </w:rPr>
        <w:softHyphen/>
        <w:t>ботали лучшие ученые (Нестор, Илларион, Никон), врачи (Агапит), художники (Алимпий), которые вели летописи, переписывали книги, организовывали раз</w:t>
      </w:r>
      <w:r>
        <w:rPr>
          <w:sz w:val="28"/>
          <w:szCs w:val="20"/>
        </w:rPr>
        <w:softHyphen/>
        <w:t>личные школы. Первое место среди монастырей Ки</w:t>
      </w:r>
      <w:r>
        <w:rPr>
          <w:sz w:val="28"/>
          <w:szCs w:val="20"/>
        </w:rPr>
        <w:softHyphen/>
        <w:t>евской Руси принадлежало Киево-Печерскому. Он стал примером для других монастырей и имел огром</w:t>
      </w:r>
      <w:r>
        <w:rPr>
          <w:sz w:val="28"/>
          <w:szCs w:val="20"/>
        </w:rPr>
        <w:softHyphen/>
        <w:t>ное моральное влияние на князей и все общество.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К белому духовенству принадлежали церковники: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священники, диаконы, дьяки, паламари, причетники. Количество белого духовенства было очень большим. По некоторым источникам, в Киеве в начале XI века</w:t>
      </w:r>
    </w:p>
    <w:p w:rsidR="00355B33" w:rsidRDefault="00355B33">
      <w:pPr>
        <w:autoSpaceDE w:val="0"/>
        <w:autoSpaceDN w:val="0"/>
        <w:adjustRightInd w:val="0"/>
        <w:spacing w:before="20"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было более 400 церквей.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Влияние христианства в Украине-Руси было дос</w:t>
      </w:r>
      <w:r>
        <w:rPr>
          <w:sz w:val="28"/>
          <w:szCs w:val="20"/>
        </w:rPr>
        <w:softHyphen/>
        <w:t>таточно сильным, и это еще раз дает основание пола</w:t>
      </w:r>
      <w:r>
        <w:rPr>
          <w:sz w:val="28"/>
          <w:szCs w:val="20"/>
        </w:rPr>
        <w:softHyphen/>
        <w:t>гать, что его корни здесь проникали значительно глуб</w:t>
      </w:r>
      <w:r>
        <w:rPr>
          <w:sz w:val="28"/>
          <w:szCs w:val="20"/>
        </w:rPr>
        <w:softHyphen/>
        <w:t>же времен Владимира.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Об интересе к духовным вопросам в Киевской Руси свидетельствует «Поучение детям» Владимира Моно</w:t>
      </w:r>
      <w:r>
        <w:rPr>
          <w:sz w:val="28"/>
          <w:szCs w:val="20"/>
        </w:rPr>
        <w:softHyphen/>
        <w:t>маха. Он советует регулярно посещать церковь, мо</w:t>
      </w:r>
      <w:r>
        <w:rPr>
          <w:sz w:val="28"/>
          <w:szCs w:val="20"/>
        </w:rPr>
        <w:softHyphen/>
        <w:t>литься днем, ночью, в дороге повторять молитвы.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Среднюю группу свободных людей давали города. Жители городов юридически были свободны, даже равноправны с боярами, но фактически они зависели</w:t>
      </w:r>
    </w:p>
    <w:p w:rsidR="00355B33" w:rsidRDefault="00355B33">
      <w:pPr>
        <w:autoSpaceDE w:val="0"/>
        <w:autoSpaceDN w:val="0"/>
        <w:adjustRightInd w:val="0"/>
        <w:spacing w:before="20"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от феодальной верхушки.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Низшую группу свободного населения представля</w:t>
      </w:r>
      <w:r>
        <w:rPr>
          <w:sz w:val="28"/>
          <w:szCs w:val="20"/>
        </w:rPr>
        <w:softHyphen/>
        <w:t>ли крестьяне — смерды. Они владели землей и ско</w:t>
      </w:r>
      <w:r>
        <w:rPr>
          <w:sz w:val="28"/>
          <w:szCs w:val="20"/>
        </w:rPr>
        <w:softHyphen/>
        <w:t>том. Смерды составляли подавляющую часть населе</w:t>
      </w:r>
      <w:r>
        <w:rPr>
          <w:sz w:val="28"/>
          <w:szCs w:val="20"/>
        </w:rPr>
        <w:softHyphen/>
        <w:t>ния Киевской Руси, платили установленные налоги и отбывали воинскую повинность с личным оружием и лошадьми. Смерд мог передавать по наследству свое имущество сыновьям. Русская Правда охраняла, лич</w:t>
      </w:r>
      <w:r>
        <w:rPr>
          <w:sz w:val="28"/>
          <w:szCs w:val="20"/>
        </w:rPr>
        <w:softHyphen/>
        <w:t>ность и хозяйство смерда, как свободного, но наказа</w:t>
      </w:r>
      <w:r>
        <w:rPr>
          <w:sz w:val="28"/>
          <w:szCs w:val="20"/>
        </w:rPr>
        <w:softHyphen/>
        <w:t xml:space="preserve">ние за преступление против смерда было меньшим, чем за преступление против бояр. В </w:t>
      </w:r>
      <w:r>
        <w:rPr>
          <w:sz w:val="28"/>
          <w:szCs w:val="20"/>
          <w:lang w:val="en-US"/>
        </w:rPr>
        <w:t>XII</w:t>
      </w:r>
      <w:r>
        <w:rPr>
          <w:sz w:val="28"/>
          <w:szCs w:val="20"/>
        </w:rPr>
        <w:t>-</w:t>
      </w:r>
      <w:r>
        <w:rPr>
          <w:sz w:val="28"/>
          <w:szCs w:val="20"/>
          <w:lang w:val="en-US"/>
        </w:rPr>
        <w:t>XIII</w:t>
      </w:r>
      <w:r>
        <w:rPr>
          <w:sz w:val="28"/>
          <w:szCs w:val="20"/>
        </w:rPr>
        <w:t xml:space="preserve"> веках по всей Украине-Руси увеличивается боярское земле</w:t>
      </w:r>
      <w:r>
        <w:rPr>
          <w:sz w:val="28"/>
          <w:szCs w:val="20"/>
        </w:rPr>
        <w:softHyphen/>
        <w:t>владение? и в связи с этим уменьшается число независимых смердов. Растет количество смердов, кото</w:t>
      </w:r>
      <w:r>
        <w:rPr>
          <w:sz w:val="28"/>
          <w:szCs w:val="20"/>
        </w:rPr>
        <w:softHyphen/>
        <w:t>рые работают на боярской земле, оставаясь при этом свободными.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Полузависимые (полусвободные) люди. В Киев</w:t>
      </w:r>
      <w:r>
        <w:rPr>
          <w:sz w:val="28"/>
          <w:szCs w:val="20"/>
        </w:rPr>
        <w:softHyphen/>
        <w:t>ской Руси существовала довольно многочисленная группа полусвободных людей — закупов. Так назы</w:t>
      </w:r>
      <w:r>
        <w:rPr>
          <w:sz w:val="28"/>
          <w:szCs w:val="20"/>
        </w:rPr>
        <w:softHyphen/>
        <w:t>вали смердов, которые по разным причинам времен</w:t>
      </w:r>
      <w:r>
        <w:rPr>
          <w:sz w:val="28"/>
          <w:szCs w:val="20"/>
        </w:rPr>
        <w:softHyphen/>
        <w:t>но утрачивали хозяйственную самостоятельность, но при определенных условиях имели возможность об</w:t>
      </w:r>
      <w:r>
        <w:rPr>
          <w:sz w:val="28"/>
          <w:szCs w:val="20"/>
        </w:rPr>
        <w:softHyphen/>
        <w:t>рести ее снова. Такой смерд брал в долг «купу», в которую могли входить деньги, зерно, скот, и до того времени, пока он не возвратит эту «купу», оставался закупом. Закуп мог иметь собственное хозяйство, двор, имущество, а мог жить на земле того, кто давал ему «купу», и работать на этой земле. Закуп отвечал сам за свои поступки, за преступление против него винов</w:t>
      </w:r>
      <w:r>
        <w:rPr>
          <w:sz w:val="28"/>
          <w:szCs w:val="20"/>
        </w:rPr>
        <w:softHyphen/>
        <w:t>ный отвечал, как за преступление против свободного. За несправедливое наказание, возложенное кредито</w:t>
      </w:r>
      <w:r>
        <w:rPr>
          <w:sz w:val="28"/>
          <w:szCs w:val="20"/>
        </w:rPr>
        <w:softHyphen/>
        <w:t>ром на закупа, последний мог жаловаться в суд, и тогда кредитор нес ответственность. Попытка продажи за</w:t>
      </w:r>
      <w:r>
        <w:rPr>
          <w:sz w:val="28"/>
          <w:szCs w:val="20"/>
        </w:rPr>
        <w:softHyphen/>
        <w:t>купа в холопы освобождала его от долга, а кредитор платил за это высокий штраф. В случае воровства, осуществленного закупом или его побега от креди</w:t>
      </w:r>
      <w:r>
        <w:rPr>
          <w:sz w:val="28"/>
          <w:szCs w:val="20"/>
        </w:rPr>
        <w:softHyphen/>
        <w:t>тора без уплаты долга, он превращался в холопа.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Зависимые(невольные) люди назывались холопа</w:t>
      </w:r>
      <w:r>
        <w:rPr>
          <w:sz w:val="28"/>
          <w:szCs w:val="20"/>
        </w:rPr>
        <w:softHyphen/>
        <w:t>ми. Сначала этим термином называли лиц мужско</w:t>
      </w:r>
      <w:r>
        <w:rPr>
          <w:sz w:val="28"/>
          <w:szCs w:val="20"/>
        </w:rPr>
        <w:softHyphen/>
        <w:t>го пола (хлопец — холопец — холоп), а со временем всех невольных людей.</w:t>
      </w:r>
    </w:p>
    <w:p w:rsidR="00355B33" w:rsidRDefault="00355B33">
      <w:pPr>
        <w:autoSpaceDE w:val="0"/>
        <w:autoSpaceDN w:val="0"/>
        <w:adjustRightInd w:val="0"/>
        <w:spacing w:before="40"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Основными источниками холопства были: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плен на войне;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брак с невольным;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рождение от холопов;</w:t>
      </w:r>
    </w:p>
    <w:p w:rsidR="00355B33" w:rsidRDefault="00355B33">
      <w:pPr>
        <w:autoSpaceDE w:val="0"/>
        <w:autoSpaceDN w:val="0"/>
        <w:adjustRightInd w:val="0"/>
        <w:spacing w:before="20"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продажа при свидетелях;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злостное банкротство;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побег или воровство, осуществленные закупом. Закон предусматривал условия, при которых холоп мог стать свободным: если он выкупился на волю, если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хозяин освободил его. Женщина-холопка, если хозя</w:t>
      </w:r>
      <w:r>
        <w:rPr>
          <w:sz w:val="28"/>
          <w:szCs w:val="20"/>
        </w:rPr>
        <w:softHyphen/>
        <w:t>ин ее изнасилует, после его смерти получала волю с ее детьми. Холоп фактически не имел никаких прав. За ущерб, нанесенный холопу, возмещение получал хозяин. Однако он нес и ответственность за преступ</w:t>
      </w:r>
      <w:r>
        <w:rPr>
          <w:sz w:val="28"/>
          <w:szCs w:val="20"/>
        </w:rPr>
        <w:softHyphen/>
        <w:t>ление, совершенное холопом. Холоп не мог иметь своей собственности, он сам был собственностью хозяина. С распространением христианства положение холо</w:t>
      </w:r>
      <w:r>
        <w:rPr>
          <w:sz w:val="28"/>
          <w:szCs w:val="20"/>
        </w:rPr>
        <w:softHyphen/>
        <w:t>пов улучшилось. Церковь призывала к смягчению в отношениях с холопами, советовала отпускать их на волю к «воспоминанию души». Такие холопы пере</w:t>
      </w:r>
      <w:r>
        <w:rPr>
          <w:sz w:val="28"/>
          <w:szCs w:val="20"/>
        </w:rPr>
        <w:softHyphen/>
        <w:t>ходили в категорию изгоев.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0"/>
          <w:szCs w:val="20"/>
        </w:rPr>
      </w:pPr>
      <w:r>
        <w:rPr>
          <w:sz w:val="28"/>
          <w:szCs w:val="20"/>
        </w:rPr>
        <w:t>К изгоям относились люди, которые в силу различ</w:t>
      </w:r>
      <w:r>
        <w:rPr>
          <w:sz w:val="28"/>
          <w:szCs w:val="20"/>
        </w:rPr>
        <w:softHyphen/>
        <w:t>ных причин выбыли из той социальной группы, к которой принадлежали ранее, но не вступили в дру</w:t>
      </w:r>
      <w:r>
        <w:rPr>
          <w:sz w:val="28"/>
          <w:szCs w:val="20"/>
        </w:rPr>
        <w:softHyphen/>
        <w:t>гую. Все эти люди переходили под защиту церкви. Основная масса изгоев в Киевской Руси происходила из холопов, которые получали свободу.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pStyle w:val="1"/>
        <w:jc w:val="center"/>
        <w:rPr>
          <w:sz w:val="36"/>
        </w:rPr>
      </w:pPr>
      <w:r>
        <w:rPr>
          <w:sz w:val="36"/>
        </w:rPr>
        <w:t>Государственный строй Киевской Руси</w:t>
      </w:r>
    </w:p>
    <w:p w:rsidR="00355B33" w:rsidRDefault="00355B33">
      <w:pPr>
        <w:pStyle w:val="20"/>
      </w:pPr>
      <w:r>
        <w:t>Киевская Русь сложилась в форме раннефеодаль-ной монархии. На вершине государственной власти стоял Великий князь. К органам власти относились также боярский совет (совет при князе), вече.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Князь. Им мог быть только член семьи Владими</w:t>
      </w:r>
      <w:r>
        <w:rPr>
          <w:sz w:val="28"/>
          <w:szCs w:val="20"/>
        </w:rPr>
        <w:softHyphen/>
        <w:t>ра Великого. За все время существования Киевской Руси был только один случай, когда в Галиче на кня</w:t>
      </w:r>
      <w:r>
        <w:rPr>
          <w:sz w:val="28"/>
          <w:szCs w:val="20"/>
        </w:rPr>
        <w:softHyphen/>
        <w:t>жеский престол сел не член этого рода, а боярин Вла</w:t>
      </w:r>
      <w:r>
        <w:rPr>
          <w:sz w:val="28"/>
          <w:szCs w:val="20"/>
        </w:rPr>
        <w:softHyphen/>
        <w:t>дислав Кормильчич. В понимании населения того времени Украиной правил весь род князей, и каждый член этого рода имел право на власть. Это единство княжеского рода способствовало идее единства, собор</w:t>
      </w:r>
      <w:r>
        <w:rPr>
          <w:sz w:val="28"/>
          <w:szCs w:val="20"/>
        </w:rPr>
        <w:softHyphen/>
        <w:t>ности Русской земли. Киевская Русь не имела четко определенного престолонаследственного права. Сна</w:t>
      </w:r>
      <w:r>
        <w:rPr>
          <w:sz w:val="28"/>
          <w:szCs w:val="20"/>
        </w:rPr>
        <w:softHyphen/>
        <w:t>чала Великий князь правил с помощью сыновей, ко</w:t>
      </w:r>
      <w:r>
        <w:rPr>
          <w:sz w:val="28"/>
          <w:szCs w:val="20"/>
        </w:rPr>
        <w:softHyphen/>
        <w:t>торые полностью подчинялись ему. После Ярослава устанавливается право всех сыновей князя на насле</w:t>
      </w:r>
      <w:r>
        <w:rPr>
          <w:sz w:val="28"/>
          <w:szCs w:val="20"/>
        </w:rPr>
        <w:softHyphen/>
        <w:t>дование в Русской земле, но в течение двух столетий ведется борьба двух подходов к наследованию: по очередности всех братьев (от старшего к младшему), а потом по очередности сыновей старшего брата или только по линии старших сыновей.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Компетенция и власть князя были неограничен</w:t>
      </w:r>
      <w:r>
        <w:rPr>
          <w:sz w:val="28"/>
          <w:szCs w:val="20"/>
        </w:rPr>
        <w:softHyphen/>
        <w:t>ными и зависели от его авторитета и реальной силы, на которую он опирался. Прежде всего князь был во</w:t>
      </w:r>
      <w:r>
        <w:rPr>
          <w:sz w:val="28"/>
          <w:szCs w:val="20"/>
        </w:rPr>
        <w:softHyphen/>
        <w:t>еначальником, ему принадлежала инициатива воен</w:t>
      </w:r>
      <w:r>
        <w:rPr>
          <w:sz w:val="28"/>
          <w:szCs w:val="20"/>
        </w:rPr>
        <w:softHyphen/>
        <w:t>ных походов и их организация. Князь возглавлял ад</w:t>
      </w:r>
      <w:r>
        <w:rPr>
          <w:sz w:val="28"/>
          <w:szCs w:val="20"/>
        </w:rPr>
        <w:softHyphen/>
        <w:t>министрацию и суд. Он должен был «володеть и су</w:t>
      </w:r>
      <w:r>
        <w:rPr>
          <w:sz w:val="28"/>
          <w:szCs w:val="20"/>
        </w:rPr>
        <w:softHyphen/>
        <w:t>дить». Он имел право принимать новые законы, изменять старые. Так, Ярославичи решили отменить кровную месть, заменив ее штрафом. Князь собирал налоги с населения, судебные сборы и уголовные штрафы. Князь Киевский имел влияние на церков</w:t>
      </w:r>
      <w:r>
        <w:rPr>
          <w:sz w:val="28"/>
          <w:szCs w:val="20"/>
        </w:rPr>
        <w:softHyphen/>
        <w:t>ные дела. С летописей следует, что Ярослав и Изя-слав II приказывали созывать собор епископов и вы</w:t>
      </w:r>
      <w:r>
        <w:rPr>
          <w:sz w:val="28"/>
          <w:szCs w:val="20"/>
        </w:rPr>
        <w:softHyphen/>
        <w:t>бирать митрополита.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Боярский совет, а сначала — совет дружины кня</w:t>
      </w:r>
      <w:r>
        <w:rPr>
          <w:sz w:val="28"/>
          <w:szCs w:val="20"/>
        </w:rPr>
        <w:softHyphen/>
        <w:t>зя, был неотъемлемой частью механизма власти. Со</w:t>
      </w:r>
      <w:r>
        <w:rPr>
          <w:sz w:val="28"/>
          <w:szCs w:val="20"/>
        </w:rPr>
        <w:softHyphen/>
        <w:t>ветоваться с дружиной, а позднее — с боярами, было моральной обязанностью князя. В своем «Поуче</w:t>
      </w:r>
      <w:r>
        <w:rPr>
          <w:sz w:val="28"/>
          <w:szCs w:val="20"/>
        </w:rPr>
        <w:softHyphen/>
        <w:t>нии...» Мономах указывает на совещания с боярами как на постоянные, ежедневные. Несмотря на это, бо</w:t>
      </w:r>
      <w:r>
        <w:rPr>
          <w:sz w:val="28"/>
          <w:szCs w:val="20"/>
        </w:rPr>
        <w:softHyphen/>
        <w:t>ярские советы не стали государственным органом, с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четко определенным составом, компетенцией, функ</w:t>
      </w:r>
      <w:r>
        <w:rPr>
          <w:sz w:val="28"/>
          <w:szCs w:val="20"/>
        </w:rPr>
        <w:softHyphen/>
        <w:t>циями.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Вече представляло собой орган власти, который сохранился с времен родоплеменного строя. С ростом власти князя вече утрачивает свое значение и только тогда, когда власть киевских князей приходит в упа</w:t>
      </w:r>
      <w:r>
        <w:rPr>
          <w:sz w:val="28"/>
          <w:szCs w:val="20"/>
        </w:rPr>
        <w:softHyphen/>
        <w:t>док, снова возрастает. В Киеве первое известие о вече предоставляет летопись 1024 года: победитель Яро</w:t>
      </w:r>
      <w:r>
        <w:rPr>
          <w:sz w:val="28"/>
          <w:szCs w:val="20"/>
        </w:rPr>
        <w:softHyphen/>
        <w:t>слава, Мстислав, не занял киевский престол, посколь</w:t>
      </w:r>
      <w:r>
        <w:rPr>
          <w:sz w:val="28"/>
          <w:szCs w:val="20"/>
        </w:rPr>
        <w:softHyphen/>
        <w:t>ку киевляне в лице вече не пожелали этого.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Вече имело право избирать князя или отказывать ему в княжении. Избранный населением князь дол</w:t>
      </w:r>
      <w:r>
        <w:rPr>
          <w:sz w:val="28"/>
          <w:szCs w:val="20"/>
        </w:rPr>
        <w:softHyphen/>
        <w:t>жен был заключить с вече договор — «ряд». Содер</w:t>
      </w:r>
      <w:r>
        <w:rPr>
          <w:sz w:val="28"/>
          <w:szCs w:val="20"/>
        </w:rPr>
        <w:softHyphen/>
        <w:t>жание таких «рядов» до нас не дошло. Скорее всего, в этом договоре указывались обязанности князя пе</w:t>
      </w:r>
      <w:r>
        <w:rPr>
          <w:sz w:val="28"/>
          <w:szCs w:val="20"/>
        </w:rPr>
        <w:softHyphen/>
        <w:t>ред населением.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Вече в Киевской Руси не приняло такие формы, как в Новгороде или Пскове. Оно не имело определенной компетенции, порядка созыва. Иногда вече созывал князь, чаще оно собиралось без его воли. Неясно, как проходили вечевые собрания, кто на них председатель</w:t>
      </w:r>
      <w:r>
        <w:rPr>
          <w:sz w:val="28"/>
          <w:szCs w:val="20"/>
        </w:rPr>
        <w:softHyphen/>
        <w:t>ствовал. На вече голосов не подсчитывали, побежда</w:t>
      </w:r>
      <w:r>
        <w:rPr>
          <w:sz w:val="28"/>
          <w:szCs w:val="20"/>
        </w:rPr>
        <w:softHyphen/>
        <w:t>ла та идея, которую поддерживало явное большинство. Участие в вече принимали главы семей свободных людей. Следовательно, можно сделать вывод, что ни боярский совет, ни вече в Киевской Руси не обрели парламентской формы и не превратились в постоян</w:t>
      </w:r>
      <w:r>
        <w:rPr>
          <w:sz w:val="28"/>
          <w:szCs w:val="20"/>
        </w:rPr>
        <w:softHyphen/>
        <w:t>ные государственные органы.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Органы управления. Четко определенных органов управления в Киевской Руси не было. Длительное время существовала десятинная система (тысяцкие, сотские, десятники), которая сохранилась от военной демократии и выполняла административные, финан</w:t>
      </w:r>
      <w:r>
        <w:rPr>
          <w:sz w:val="28"/>
          <w:szCs w:val="20"/>
        </w:rPr>
        <w:softHyphen/>
        <w:t>совые и иные функции. Со временем ее вытесняет дворцово-вотчинная система управления, т.е. такая система управления, при которой княжеские слуги со временем превратились в государственных должностных лиц, осуществлявших различные функции управ</w:t>
      </w:r>
      <w:r>
        <w:rPr>
          <w:sz w:val="28"/>
          <w:szCs w:val="20"/>
        </w:rPr>
        <w:softHyphen/>
        <w:t xml:space="preserve">ления государством </w:t>
      </w:r>
      <w:r>
        <w:rPr>
          <w:sz w:val="28"/>
          <w:szCs w:val="20"/>
          <w:lang w:val="en-US"/>
        </w:rPr>
        <w:t>i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 XII веке к наиболее важным должностным ли</w:t>
      </w:r>
      <w:r>
        <w:rPr>
          <w:sz w:val="28"/>
          <w:szCs w:val="20"/>
        </w:rPr>
        <w:softHyphen/>
        <w:t>цам относились: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дворский — ведал всем княжеским хозяйством;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воевода — командующий всеми вооруженными силами княжества;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тиун конюший — отвечал за княжеские ко</w:t>
      </w:r>
      <w:r>
        <w:rPr>
          <w:sz w:val="28"/>
          <w:szCs w:val="20"/>
        </w:rPr>
        <w:softHyphen/>
        <w:t>нюшни;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стольник — ведал организацией снабжения кня</w:t>
      </w:r>
      <w:r>
        <w:rPr>
          <w:sz w:val="28"/>
          <w:szCs w:val="20"/>
        </w:rPr>
        <w:softHyphen/>
        <w:t>жеского двора продовольствием.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Более мелкими должностными лицами были тиу</w:t>
      </w:r>
      <w:r>
        <w:rPr>
          <w:sz w:val="28"/>
          <w:szCs w:val="20"/>
        </w:rPr>
        <w:softHyphen/>
        <w:t>ны и старосты.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Разделение княжеств на административные едини</w:t>
      </w:r>
      <w:r>
        <w:rPr>
          <w:sz w:val="28"/>
          <w:szCs w:val="20"/>
        </w:rPr>
        <w:softHyphen/>
        <w:t>цы не было четким. Летописи упоминают о волости, погосте. Местное управление в городах и волостях князья осуществляли через посадников и волостелей, которые являлись представителями князя. С середи</w:t>
      </w:r>
      <w:r>
        <w:rPr>
          <w:sz w:val="28"/>
          <w:szCs w:val="20"/>
        </w:rPr>
        <w:softHyphen/>
        <w:t>ны XII века вместо посадников была введена долж</w:t>
      </w:r>
      <w:r>
        <w:rPr>
          <w:sz w:val="28"/>
          <w:szCs w:val="20"/>
        </w:rPr>
        <w:softHyphen/>
        <w:t>ность наместников.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 подчинении у посадников и волостелей были должностные лица: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тиуны,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мытники (взимали торговую пошлину — «мыть»),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вирники (взимали виру — штраф за убийство),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данщики (сборщики дани),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пятенщики (взимали пошлину за продажу ло</w:t>
      </w:r>
      <w:r>
        <w:rPr>
          <w:sz w:val="28"/>
          <w:szCs w:val="20"/>
        </w:rPr>
        <w:softHyphen/>
        <w:t>шадей — «пятно»)и др.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Должностные лица местной администрации не получали жалования от Великого князя, а содержа</w:t>
      </w:r>
      <w:r>
        <w:rPr>
          <w:sz w:val="28"/>
          <w:szCs w:val="20"/>
        </w:rPr>
        <w:softHyphen/>
        <w:t>лись за счет поборов с населения. Такая система по</w:t>
      </w:r>
      <w:r>
        <w:rPr>
          <w:sz w:val="28"/>
          <w:szCs w:val="20"/>
        </w:rPr>
        <w:softHyphen/>
        <w:t>лучила название системы кормлений.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Органом местного крестьянского самоуправления была вервь — сельская территориальная община.</w:t>
      </w:r>
    </w:p>
    <w:p w:rsidR="00355B33" w:rsidRDefault="00355B33">
      <w:pPr>
        <w:pStyle w:val="20"/>
        <w:spacing w:before="0"/>
        <w:rPr>
          <w:sz w:val="20"/>
        </w:rPr>
      </w:pPr>
      <w:r>
        <w:t>Власть князя и его администрации распростра</w:t>
      </w:r>
      <w:r>
        <w:softHyphen/>
        <w:t>нялась на города и население земель, которые не были собственностью бояр. Боярские вотчины по</w:t>
      </w:r>
      <w:r>
        <w:softHyphen/>
        <w:t>степенно приобретают иммунитет и освобождаются от княжеской юрисдикции. Население этих вотчин становится полностью подвластным боярам-соб</w:t>
      </w:r>
      <w:r>
        <w:softHyphen/>
        <w:t>ственникам.</w:t>
      </w: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</w:p>
    <w:p w:rsidR="00355B33" w:rsidRDefault="00355B33">
      <w:pPr>
        <w:pStyle w:val="2"/>
        <w:jc w:val="center"/>
        <w:rPr>
          <w:sz w:val="36"/>
        </w:rPr>
      </w:pPr>
      <w:r>
        <w:rPr>
          <w:sz w:val="36"/>
        </w:rPr>
        <w:t>Суд и процесс в Киевской Руси</w:t>
      </w:r>
    </w:p>
    <w:p w:rsidR="00355B33" w:rsidRDefault="00355B33">
      <w:pPr>
        <w:autoSpaceDE w:val="0"/>
        <w:autoSpaceDN w:val="0"/>
        <w:adjustRightInd w:val="0"/>
        <w:spacing w:before="200"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Среди судебных органов Киевской Руси необходи</w:t>
      </w:r>
      <w:r>
        <w:rPr>
          <w:sz w:val="28"/>
          <w:szCs w:val="20"/>
        </w:rPr>
        <w:softHyphen/>
        <w:t>мо выделить прежде всего суд общины, как наиболее древний судебный орган. Община судила в соответ</w:t>
      </w:r>
      <w:r>
        <w:rPr>
          <w:sz w:val="28"/>
          <w:szCs w:val="20"/>
        </w:rPr>
        <w:softHyphen/>
        <w:t>ствии с обычным правом. Высшей мерой наказания при этом было изгнание из общины.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Но с укреплением государственности все большее количество дел подлежало княжеской юрисдикции. Изгнание из общины, как самое тяжкое наказание, было включено в Русскую Правду, но теперь имуще</w:t>
      </w:r>
      <w:r>
        <w:rPr>
          <w:sz w:val="28"/>
          <w:szCs w:val="20"/>
        </w:rPr>
        <w:softHyphen/>
        <w:t>ство приговоренных переходило не к общине, а шло князю.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Князь судил либо сам, либо через посадников и тиунов.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Значительное количество дел проходило через цер</w:t>
      </w:r>
      <w:r>
        <w:rPr>
          <w:sz w:val="28"/>
          <w:szCs w:val="20"/>
        </w:rPr>
        <w:softHyphen/>
        <w:t>ковный суд, который рассматривал все правонаруше</w:t>
      </w:r>
      <w:r>
        <w:rPr>
          <w:sz w:val="28"/>
          <w:szCs w:val="20"/>
        </w:rPr>
        <w:softHyphen/>
        <w:t>ния духовенства, а также те дела простых людей, ко</w:t>
      </w:r>
      <w:r>
        <w:rPr>
          <w:sz w:val="28"/>
          <w:szCs w:val="20"/>
        </w:rPr>
        <w:softHyphen/>
        <w:t>торые были отнесены к юрисдикции церковного суда:</w:t>
      </w:r>
    </w:p>
    <w:p w:rsidR="00355B33" w:rsidRDefault="00355B33">
      <w:pPr>
        <w:pStyle w:val="20"/>
        <w:spacing w:before="0"/>
      </w:pPr>
      <w:r>
        <w:t>все преступления против морали, нарушения церков</w:t>
      </w:r>
      <w:r>
        <w:softHyphen/>
        <w:t>ных законов, прелюбодеяние, колдовство, семейные ссоры и прочее.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Судебный процесс носил состязательный характер. Он начинался с заклича — публичного обращения потерпевшего «на торгу» к населению о пропаже и ее приметах. Предполагалось, что заявление потерпев</w:t>
      </w:r>
      <w:r>
        <w:rPr>
          <w:sz w:val="28"/>
          <w:szCs w:val="20"/>
        </w:rPr>
        <w:softHyphen/>
        <w:t>шего не позднее чем через три дня станет известно всем жителям общины или города.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Если лицо, у которого была найдена чужая вещь, объявляло себя добросовестным приобретателем, на</w:t>
      </w:r>
      <w:r>
        <w:rPr>
          <w:sz w:val="28"/>
          <w:szCs w:val="20"/>
        </w:rPr>
        <w:softHyphen/>
        <w:t>чинался «свод». Приобретатель указывал на того, у кого он приобрел вещь, тот в свою очередь мог ука</w:t>
      </w:r>
      <w:r>
        <w:rPr>
          <w:sz w:val="28"/>
          <w:szCs w:val="20"/>
        </w:rPr>
        <w:softHyphen/>
        <w:t>зать на третьего и т.д. В границах общины или горо</w:t>
      </w:r>
      <w:r>
        <w:rPr>
          <w:sz w:val="28"/>
          <w:szCs w:val="20"/>
        </w:rPr>
        <w:softHyphen/>
        <w:t>да истец вел дело до конца, до выявления преступни</w:t>
      </w:r>
      <w:r>
        <w:rPr>
          <w:sz w:val="28"/>
          <w:szCs w:val="20"/>
        </w:rPr>
        <w:softHyphen/>
        <w:t>ка. Если же «свод» переходил на территорию другой общины или города, то истец вел его только до тре</w:t>
      </w:r>
      <w:r>
        <w:rPr>
          <w:sz w:val="28"/>
          <w:szCs w:val="20"/>
        </w:rPr>
        <w:softHyphen/>
        <w:t>тьего лица и взыскивал с него стоимость украденной вещи, предоставляя ему право вести «свод» до конца. Тот, на ком «свод» останавливался, когда ответчик не мог объяснить, откуда у него чужая вещь, возмещал убытки и оплачивал уголовный штраф.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Поиски преступника могли проводиться и по ос</w:t>
      </w:r>
      <w:r>
        <w:rPr>
          <w:sz w:val="28"/>
          <w:szCs w:val="20"/>
        </w:rPr>
        <w:softHyphen/>
        <w:t>тавленным им следам («гонение следа»). Если след приводил к общине, она или выдавала преступника, или платила штраф — дикую виру. Поиски преступ</w:t>
      </w:r>
      <w:r>
        <w:rPr>
          <w:sz w:val="28"/>
          <w:szCs w:val="20"/>
        </w:rPr>
        <w:softHyphen/>
        <w:t>ника прекращались, если след терялся на большой дороге или приводил к границам государства.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Основными судебными доказательствами в Киев</w:t>
      </w:r>
      <w:r>
        <w:rPr>
          <w:sz w:val="28"/>
          <w:szCs w:val="20"/>
        </w:rPr>
        <w:softHyphen/>
        <w:t>ской Руси были: собственное признание, показания свидетелей «послухов и видоков», суды Божий, при</w:t>
      </w:r>
      <w:r>
        <w:rPr>
          <w:sz w:val="28"/>
          <w:szCs w:val="20"/>
        </w:rPr>
        <w:softHyphen/>
        <w:t>сяга, жребий, внешние приметы.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Ни Русская Правда, ни иные памятники права не указывают на собственное признание как судебное доказательство, но логика подсказывает, что это дока</w:t>
      </w:r>
      <w:r>
        <w:rPr>
          <w:sz w:val="28"/>
          <w:szCs w:val="20"/>
        </w:rPr>
        <w:softHyphen/>
        <w:t>зательство стояло на первом месте. Не случайно на последующих этапах развития государственности оно будет признано «царицей доказательств».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Послухами Русская Правда называла свидетелей доброй или лихой славы подозреваемого, а видоками — действительных свидетелей правонарушения.</w:t>
      </w:r>
    </w:p>
    <w:p w:rsidR="00355B33" w:rsidRDefault="00355B33">
      <w:pPr>
        <w:pStyle w:val="20"/>
        <w:spacing w:before="0"/>
      </w:pPr>
      <w:r>
        <w:t>К божьим судам относились поле (поединок с ору</w:t>
      </w:r>
      <w:r>
        <w:softHyphen/>
        <w:t>жием в руках), а также ордалии — испытания желе</w:t>
      </w:r>
      <w:r>
        <w:softHyphen/>
        <w:t>зом или водой.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При испытании железом обвиненному давали в руки раскаленное железо, которое он должен был пронести несколько шагов. Затем рука завязывалась, и если через определенное время следов ожога не оставалось, то обвиненного оправдывали, а если рана не заживала — обвиняли. Пространная редакция Русской Правды предусматривала испытание раска</w:t>
      </w:r>
      <w:r>
        <w:rPr>
          <w:sz w:val="28"/>
          <w:szCs w:val="20"/>
        </w:rPr>
        <w:softHyphen/>
        <w:t>ленным железом обвиняемых в убийстве и в краже значительных ценностей (стоимостью более полови</w:t>
      </w:r>
      <w:r>
        <w:rPr>
          <w:sz w:val="28"/>
          <w:szCs w:val="20"/>
        </w:rPr>
        <w:softHyphen/>
        <w:t>ны гривны золота). При ценности украденного от двух гривен до половины гривны золота присуждалось испытание водой (ст. 22).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При испытании водой человека бросали связанным в воду, и если он не тонул, то его обвиняли, так как считали, что вода не принимает его как виновного. Если же он начинал тонуть, то его вытягивали и объявляли оправданным. При мелких кражах достаточно было присяги, которая в украинских землях использовалась очень давно, наверное, еще до Киевской Руси. Ее назы</w:t>
      </w:r>
      <w:r>
        <w:rPr>
          <w:sz w:val="28"/>
          <w:szCs w:val="20"/>
        </w:rPr>
        <w:softHyphen/>
        <w:t>вали ротой. Для христиан она заключалась в словес</w:t>
      </w:r>
      <w:r>
        <w:rPr>
          <w:sz w:val="28"/>
          <w:szCs w:val="20"/>
        </w:rPr>
        <w:softHyphen/>
        <w:t>ной клятве и сопровождалась целованием креста.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Русская Правда вспоминает о жребии как виде судебного доказательства. К нему прибегали тогда, когда стороны в силу определенных обстоятельств отказывались от присяги.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Согласно Русской Правде значение самостоятель</w:t>
      </w:r>
      <w:r>
        <w:rPr>
          <w:sz w:val="28"/>
          <w:szCs w:val="20"/>
        </w:rPr>
        <w:softHyphen/>
        <w:t>ных доказательств имели внешние приметы. К ним относились: побои, синюшные и кровавые пятна на лице и на теле и некоторые другие.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Форма, в которой выносилось судебное решение, была устной. Судебное решение исполняли различные княжеские агенты и вирники, мечники и др.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</w:p>
    <w:p w:rsidR="00355B33" w:rsidRDefault="00355B33">
      <w:pPr>
        <w:pStyle w:val="a5"/>
      </w:pPr>
      <w:r>
        <w:t>Правовая система Киевской Руси. Преступление и наказание по Русской Правде. Гражданское право</w:t>
      </w:r>
    </w:p>
    <w:p w:rsidR="00355B33" w:rsidRDefault="00355B33">
      <w:pPr>
        <w:autoSpaceDE w:val="0"/>
        <w:autoSpaceDN w:val="0"/>
        <w:adjustRightInd w:val="0"/>
        <w:spacing w:before="200"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1.</w:t>
      </w:r>
      <w:r>
        <w:rPr>
          <w:sz w:val="28"/>
          <w:szCs w:val="20"/>
        </w:rPr>
        <w:t xml:space="preserve"> Основными источниками права в Украине-Руси были: обычное право, договоры Руси с Византией, те</w:t>
      </w:r>
      <w:r>
        <w:rPr>
          <w:sz w:val="28"/>
          <w:szCs w:val="20"/>
        </w:rPr>
        <w:softHyphen/>
        <w:t>кущее княжеское законодательство, каноническое (церковное) законодательство. Русская Правда.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Древнейшим источником было обычное право. Со временем нормы обычного права были санкциониро</w:t>
      </w:r>
      <w:r>
        <w:rPr>
          <w:sz w:val="28"/>
          <w:szCs w:val="20"/>
        </w:rPr>
        <w:softHyphen/>
        <w:t>ваны государством и стали правовыми нормами. Но нормы обычного права не погибли, например, они про</w:t>
      </w:r>
      <w:r>
        <w:rPr>
          <w:sz w:val="28"/>
          <w:szCs w:val="20"/>
        </w:rPr>
        <w:softHyphen/>
        <w:t>должали оставаться главным источником права для общинного суда.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Важными памятками права были договоры Руси с Византией: 907, 911, 945 и 971 годов. В договорах Оле</w:t>
      </w:r>
      <w:r>
        <w:rPr>
          <w:sz w:val="28"/>
          <w:szCs w:val="20"/>
        </w:rPr>
        <w:softHyphen/>
        <w:t>га упоминается договор Оскольда 865 года, который не сохранился. Не дошел до нас и текст договора Олега 907 года. В договорах Руси с Византией мы находим нормы публичного, международного и частного пра</w:t>
      </w:r>
      <w:r>
        <w:rPr>
          <w:sz w:val="28"/>
          <w:szCs w:val="20"/>
        </w:rPr>
        <w:softHyphen/>
        <w:t>ва. В договорах оба государства выступают как рав</w:t>
      </w:r>
      <w:r>
        <w:rPr>
          <w:sz w:val="28"/>
          <w:szCs w:val="20"/>
        </w:rPr>
        <w:softHyphen/>
        <w:t>ноправные партнеры. Важным является сноска в договорах на русский закон. Необходимо подчеркнуть, что русское право содержит первые три договора, ко</w:t>
      </w:r>
      <w:r>
        <w:rPr>
          <w:sz w:val="28"/>
          <w:szCs w:val="20"/>
        </w:rPr>
        <w:softHyphen/>
        <w:t>торые заключили Олег и Игорь. В договоре 971 года мы находим только византийское право.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Русский закон описывается как хорошо созданное, самобытное законодательство, которое строго наказы</w:t>
      </w:r>
      <w:r>
        <w:rPr>
          <w:sz w:val="28"/>
          <w:szCs w:val="20"/>
        </w:rPr>
        <w:softHyphen/>
        <w:t>вает за преступление против личности, собственнос</w:t>
      </w:r>
      <w:r>
        <w:rPr>
          <w:sz w:val="28"/>
          <w:szCs w:val="20"/>
        </w:rPr>
        <w:softHyphen/>
        <w:t>ти. Система права Киевской Руси отвечала развито</w:t>
      </w:r>
      <w:r>
        <w:rPr>
          <w:sz w:val="28"/>
          <w:szCs w:val="20"/>
        </w:rPr>
        <w:softHyphen/>
        <w:t>му обществу. Это свидетельствует о том, что здесь законодательство существовало задолго до Русской Правды.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Из анализа текстов договоров вытекает, что в них выражено смешанное русско-византийское право. Здесь мы находим нормы уголовного, гражданского и международного права.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Среди норм уголовного права выделяются статьи, которые трактуют убийство (ст. 4 договора 911 года и ст. 13 договора 945 года). По ст. 4, если рус убьет византийца или византиец убьет руса, виновный ум</w:t>
      </w:r>
      <w:r>
        <w:rPr>
          <w:sz w:val="28"/>
          <w:szCs w:val="20"/>
        </w:rPr>
        <w:softHyphen/>
        <w:t>рет на месте, где осуществлено убийство. В договоре 945 года аналогичная статья приводится несколько в измененном виде. В ней говорится, что убийца мо</w:t>
      </w:r>
      <w:r>
        <w:rPr>
          <w:sz w:val="28"/>
          <w:szCs w:val="20"/>
        </w:rPr>
        <w:softHyphen/>
        <w:t>жет быть задержан и лишен жизнь близкими род</w:t>
      </w:r>
      <w:r>
        <w:rPr>
          <w:sz w:val="28"/>
          <w:szCs w:val="20"/>
        </w:rPr>
        <w:softHyphen/>
        <w:t>ственниками убитого.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Статьи 6 и 7 договора 911 года говорят об имуще</w:t>
      </w:r>
      <w:r>
        <w:rPr>
          <w:sz w:val="28"/>
          <w:szCs w:val="20"/>
        </w:rPr>
        <w:softHyphen/>
        <w:t>ственных преступлениях. Если рус украдет что-нибудь у византийца, или византиец у руса, и пойманный потерпевшим в момент воровства будет оказывать сопротивление, то его убийство не повлечет за собой наказание убийцы, более того, потерпевшему возвра</w:t>
      </w:r>
      <w:r>
        <w:rPr>
          <w:sz w:val="28"/>
          <w:szCs w:val="20"/>
        </w:rPr>
        <w:softHyphen/>
        <w:t>щается украденное.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 договорах есть ряд статей, которые относятся к гражданскому праву. Так, в договоре 911 года есть статья о наследовании руссов, которые находились на службе у византийского императора.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 договоре 911 года помещена статья, которая регламентирует выдачу преступника. В ней говорит</w:t>
      </w:r>
      <w:r>
        <w:rPr>
          <w:sz w:val="28"/>
          <w:szCs w:val="20"/>
        </w:rPr>
        <w:softHyphen/>
        <w:t>ся: если преступник совершит побег из Руси в Визан</w:t>
      </w:r>
      <w:r>
        <w:rPr>
          <w:sz w:val="28"/>
          <w:szCs w:val="20"/>
        </w:rPr>
        <w:softHyphen/>
        <w:t>тию, и русская власть предъявит жалобу византийс</w:t>
      </w:r>
      <w:r>
        <w:rPr>
          <w:sz w:val="28"/>
          <w:szCs w:val="20"/>
        </w:rPr>
        <w:softHyphen/>
        <w:t>кому правительству, то последнее должно силой воз</w:t>
      </w:r>
      <w:r>
        <w:rPr>
          <w:sz w:val="28"/>
          <w:szCs w:val="20"/>
        </w:rPr>
        <w:softHyphen/>
        <w:t>вратить преступника на Русь.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Профессор М. Чубатый делает интересный вывод: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 украинском законе проявляется более высокая, чем в европейских средневековых законах культура бе</w:t>
      </w:r>
      <w:r>
        <w:rPr>
          <w:sz w:val="28"/>
          <w:szCs w:val="20"/>
        </w:rPr>
        <w:softHyphen/>
        <w:t>регового права. В Западной Европе имущество разби</w:t>
      </w:r>
      <w:r>
        <w:rPr>
          <w:sz w:val="28"/>
          <w:szCs w:val="20"/>
        </w:rPr>
        <w:softHyphen/>
        <w:t>того корабля принадлежало владельцу берега, куда выбросили его волны, по украинскому закону оно переходило под надзор государства, пока объявится его законный владелец.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Текущее княжеское законодательство имело мес</w:t>
      </w:r>
      <w:r>
        <w:rPr>
          <w:sz w:val="28"/>
          <w:szCs w:val="20"/>
        </w:rPr>
        <w:softHyphen/>
        <w:t>то в договорах князей с народом и княжих грамотах. Сами договора не сохранились, но с летописей видно, что они существовали. Очень мало сохранилось и юри</w:t>
      </w:r>
      <w:r>
        <w:rPr>
          <w:sz w:val="28"/>
          <w:szCs w:val="20"/>
        </w:rPr>
        <w:softHyphen/>
        <w:t>дических грамот князей. Самая старшая из них — грамота Мстислава I от ИЗО года.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Отдельное место среди памятников княжеского за</w:t>
      </w:r>
      <w:r>
        <w:rPr>
          <w:sz w:val="28"/>
          <w:szCs w:val="20"/>
        </w:rPr>
        <w:softHyphen/>
        <w:t>конодательства занимают церковные уставы, которые содержали нормы канонического (церковного) права. Их сохранилось шесть. Важнейшие среди них: церков</w:t>
      </w:r>
      <w:r>
        <w:rPr>
          <w:sz w:val="28"/>
          <w:szCs w:val="20"/>
        </w:rPr>
        <w:softHyphen/>
        <w:t>ный устав Владимира и церковный устав Ярослава. Они имели огромное значение прежде всего для цер</w:t>
      </w:r>
      <w:r>
        <w:rPr>
          <w:sz w:val="28"/>
          <w:szCs w:val="20"/>
        </w:rPr>
        <w:softHyphen/>
        <w:t>ковного судопроизводства. Каноническое право регу</w:t>
      </w:r>
      <w:r>
        <w:rPr>
          <w:sz w:val="28"/>
          <w:szCs w:val="20"/>
        </w:rPr>
        <w:softHyphen/>
        <w:t>лировало отношения: между церковью и государством, внутри церкви, между церковью и паствой. Церков</w:t>
      </w:r>
      <w:r>
        <w:rPr>
          <w:sz w:val="28"/>
          <w:szCs w:val="20"/>
        </w:rPr>
        <w:softHyphen/>
        <w:t>ной юрисдикции подлежали также брачно-семейные отношения и все нарушения моральных норм.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Важнейшее значение среди правовых памятников Киевской Руси занимала Русская Правда. Она дошла до нас более чем в трьохстах списках: в составе ле</w:t>
      </w:r>
      <w:r>
        <w:rPr>
          <w:sz w:val="28"/>
          <w:szCs w:val="20"/>
        </w:rPr>
        <w:softHyphen/>
        <w:t>тописей, в различных юридических сборниках. Эти списки получали название либо по месту их нахож</w:t>
      </w:r>
      <w:r>
        <w:rPr>
          <w:sz w:val="28"/>
          <w:szCs w:val="20"/>
        </w:rPr>
        <w:softHyphen/>
        <w:t>дения (Синодальный — в библиотеке Синода, Акаде</w:t>
      </w:r>
      <w:r>
        <w:rPr>
          <w:sz w:val="28"/>
          <w:szCs w:val="20"/>
        </w:rPr>
        <w:softHyphen/>
        <w:t>мический — в библиотеке Академии наук), или по фамилии лиц, которые находили их (Карамзинский, Татищевский и др.).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Все эти списки принято подразделять на три редак</w:t>
      </w:r>
      <w:r>
        <w:rPr>
          <w:sz w:val="28"/>
          <w:szCs w:val="20"/>
        </w:rPr>
        <w:softHyphen/>
        <w:t>ции. Первая редакция связывается с именем Яросла</w:t>
      </w:r>
      <w:r>
        <w:rPr>
          <w:sz w:val="28"/>
          <w:szCs w:val="20"/>
        </w:rPr>
        <w:softHyphen/>
        <w:t>ва, датируется периодом между 1016 и 1054 годами и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имеет 17 статей. Вторая редакция была результатом совместной деятельности братьев Ярославичей — Изя-слава, Святослава и Всеволода, датируется периодом до 1068 года и имеет 26 статей. Третья редакция — не моложе 1113 года, принадлежит авторству Владимира Мономаха и включает 121 статью.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Некоторые ученые объединяют две первые редак</w:t>
      </w:r>
      <w:r>
        <w:rPr>
          <w:sz w:val="28"/>
          <w:szCs w:val="22"/>
        </w:rPr>
        <w:softHyphen/>
        <w:t>ции в одну — Краткую редакцию. Третья — получи</w:t>
      </w:r>
      <w:r>
        <w:rPr>
          <w:sz w:val="28"/>
          <w:szCs w:val="22"/>
        </w:rPr>
        <w:softHyphen/>
        <w:t>ла название Пространной редакции. Существует еще четвертая, которая является сокращением второй и третьей редакций. Как правило, ее называют Сокра</w:t>
      </w:r>
      <w:r>
        <w:rPr>
          <w:sz w:val="28"/>
          <w:szCs w:val="22"/>
        </w:rPr>
        <w:softHyphen/>
        <w:t>щенной из Пространной редакцией.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В Пространной редакции в отличие от Краткой мы выделяем устав о закупах и устав о холопах. Следо</w:t>
      </w:r>
      <w:r>
        <w:rPr>
          <w:sz w:val="28"/>
          <w:szCs w:val="22"/>
        </w:rPr>
        <w:softHyphen/>
        <w:t>вательно, Пространная редакция отличается от Крат</w:t>
      </w:r>
      <w:r>
        <w:rPr>
          <w:sz w:val="28"/>
          <w:szCs w:val="22"/>
        </w:rPr>
        <w:softHyphen/>
        <w:t>кой прежде всего уровнем развития норм граждан</w:t>
      </w:r>
      <w:r>
        <w:rPr>
          <w:sz w:val="28"/>
          <w:szCs w:val="22"/>
        </w:rPr>
        <w:softHyphen/>
        <w:t>ского права, а также нормами, которые регламентиру</w:t>
      </w:r>
      <w:r>
        <w:rPr>
          <w:sz w:val="28"/>
          <w:szCs w:val="22"/>
        </w:rPr>
        <w:softHyphen/>
        <w:t>ют правовое положение полузависимого и зависимого населения.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t>2.</w:t>
      </w:r>
      <w:r>
        <w:rPr>
          <w:sz w:val="28"/>
          <w:szCs w:val="22"/>
        </w:rPr>
        <w:t xml:space="preserve"> Многие понятия, которые регулировали отноше</w:t>
      </w:r>
      <w:r>
        <w:rPr>
          <w:sz w:val="28"/>
          <w:szCs w:val="22"/>
        </w:rPr>
        <w:softHyphen/>
        <w:t>ния людей при родоплеменном строе, были перенесе</w:t>
      </w:r>
      <w:r>
        <w:rPr>
          <w:sz w:val="28"/>
          <w:szCs w:val="22"/>
        </w:rPr>
        <w:softHyphen/>
        <w:t>ны в цивилизованное общество. Это прежде всего от</w:t>
      </w:r>
      <w:r>
        <w:rPr>
          <w:sz w:val="28"/>
          <w:szCs w:val="22"/>
        </w:rPr>
        <w:softHyphen/>
        <w:t>носится к понятию «преступление», которое по Русской Правде трактовалось как обида, причиняющая опреде</w:t>
      </w:r>
      <w:r>
        <w:rPr>
          <w:sz w:val="28"/>
          <w:szCs w:val="22"/>
        </w:rPr>
        <w:softHyphen/>
        <w:t>ленный материальный или моральный ущерб.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Объектами преступления были личность и имуще</w:t>
      </w:r>
      <w:r>
        <w:rPr>
          <w:sz w:val="28"/>
          <w:szCs w:val="22"/>
        </w:rPr>
        <w:softHyphen/>
        <w:t>ство. Объективная сторона преступления распадалась на две стадии: покушение на преступление (обнажить меч) и оконченное преступление. Русская Правда име</w:t>
      </w:r>
      <w:r>
        <w:rPr>
          <w:sz w:val="28"/>
          <w:szCs w:val="22"/>
        </w:rPr>
        <w:softHyphen/>
        <w:t>ла представление о превышении пределов необходимой обороны (если вора убьют после его задержания). К смягчающим обстоятельствам закон относил состоя</w:t>
      </w:r>
      <w:r>
        <w:rPr>
          <w:sz w:val="28"/>
          <w:szCs w:val="22"/>
        </w:rPr>
        <w:softHyphen/>
        <w:t>ние опьянения, к отягчающим — корыстный умысел.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Субъектами преступления могли быть только сво</w:t>
      </w:r>
      <w:r>
        <w:rPr>
          <w:sz w:val="28"/>
          <w:szCs w:val="22"/>
        </w:rPr>
        <w:softHyphen/>
        <w:t>бодные люди. Они отвечали за правонарушения: оп</w:t>
      </w:r>
      <w:r>
        <w:rPr>
          <w:sz w:val="28"/>
          <w:szCs w:val="22"/>
        </w:rPr>
        <w:softHyphen/>
        <w:t>лачивали уголовные штрафы, могли быть изгнаны из общины, проданы в рабство.</w:t>
      </w:r>
    </w:p>
    <w:p w:rsidR="00355B33" w:rsidRDefault="00355B33">
      <w:pPr>
        <w:pStyle w:val="3"/>
        <w:spacing w:line="360" w:lineRule="auto"/>
        <w:ind w:firstLine="737"/>
        <w:jc w:val="both"/>
        <w:rPr>
          <w:sz w:val="28"/>
        </w:rPr>
      </w:pPr>
      <w:r>
        <w:rPr>
          <w:sz w:val="28"/>
        </w:rPr>
        <w:t>С самого начала уголовное право формируется как право-привилегия. Жизнь, честь и имущество бояр и дружинников защищались значительно более строги</w:t>
      </w:r>
      <w:r>
        <w:rPr>
          <w:sz w:val="28"/>
        </w:rPr>
        <w:softHyphen/>
        <w:t>ми наказаниями, чем жизнь, честь и имущество про</w:t>
      </w:r>
      <w:r>
        <w:rPr>
          <w:sz w:val="28"/>
        </w:rPr>
        <w:softHyphen/>
        <w:t>стого свободного человека. Холопы же вообще не за</w:t>
      </w:r>
      <w:r>
        <w:rPr>
          <w:sz w:val="28"/>
        </w:rPr>
        <w:softHyphen/>
        <w:t>щищались законом.</w:t>
      </w:r>
    </w:p>
    <w:p w:rsidR="00355B33" w:rsidRDefault="00355B33">
      <w:pPr>
        <w:pStyle w:val="20"/>
        <w:spacing w:before="0"/>
      </w:pPr>
      <w:r>
        <w:t>Русская Правда ставила вопрос и о субъективной стороне преступления, которая включала умысел или неосторожность. Так, если убийство было осуществле</w:t>
      </w:r>
      <w:r>
        <w:softHyphen/>
        <w:t>но в результате ссоры или «в пиру», то виновный оп</w:t>
      </w:r>
      <w:r>
        <w:softHyphen/>
        <w:t>лачивал уголовный штраф вместе с общиной (ст. 6). Если же преступник был профессиональным граби</w:t>
      </w:r>
      <w:r>
        <w:softHyphen/>
        <w:t>телем («стал на разбой») и убил кого-либо, то общи</w:t>
      </w:r>
      <w:r>
        <w:softHyphen/>
        <w:t>на не только не помогала ему в уплате штрафа, но и должна была выдать его вместе с женой и детьми «на поток и разграбление» (ст. 7). Убийство женщины наказывалось теми же наказаниями, что и убийство мужчины.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Русская Правда знала следующие виды преступ</w:t>
      </w:r>
      <w:r>
        <w:rPr>
          <w:sz w:val="28"/>
          <w:szCs w:val="20"/>
        </w:rPr>
        <w:softHyphen/>
        <w:t>лений: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преступления против личности, к которым от</w:t>
      </w:r>
      <w:r>
        <w:rPr>
          <w:sz w:val="28"/>
          <w:szCs w:val="20"/>
        </w:rPr>
        <w:softHyphen/>
        <w:t>носились убийство, телесные повреждения, побои, ос</w:t>
      </w:r>
      <w:r>
        <w:rPr>
          <w:sz w:val="28"/>
          <w:szCs w:val="20"/>
        </w:rPr>
        <w:softHyphen/>
        <w:t>корбление словом;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noProof/>
          <w:sz w:val="28"/>
          <w:szCs w:val="20"/>
        </w:rPr>
        <w:t>•</w:t>
      </w:r>
      <w:r>
        <w:rPr>
          <w:sz w:val="28"/>
          <w:szCs w:val="20"/>
        </w:rPr>
        <w:t xml:space="preserve"> имущественные преступления, которыми счита</w:t>
      </w:r>
      <w:r>
        <w:rPr>
          <w:sz w:val="28"/>
          <w:szCs w:val="20"/>
        </w:rPr>
        <w:softHyphen/>
        <w:t>лись разбой, татьба (кража), незаконное пользование чужим имуществом, порча межевых знаков.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Виды наказаний. Система наказаний по Русской Правде достаточно проста. В Киевской Руси существо</w:t>
      </w:r>
      <w:r>
        <w:rPr>
          <w:sz w:val="28"/>
          <w:szCs w:val="20"/>
        </w:rPr>
        <w:softHyphen/>
        <w:t>вали следующие виды наказаний: поток и разграбле</w:t>
      </w:r>
      <w:r>
        <w:rPr>
          <w:sz w:val="28"/>
          <w:szCs w:val="20"/>
        </w:rPr>
        <w:softHyphen/>
        <w:t>ние и штрафы.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Возмещение нанесенного вреда также осуществля</w:t>
      </w:r>
      <w:r>
        <w:rPr>
          <w:sz w:val="28"/>
          <w:szCs w:val="20"/>
        </w:rPr>
        <w:softHyphen/>
        <w:t>лось при помощи штрафов, которые назывались: го-ловничество, урок, возврат похищенных вещей.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Поток и разграбление было высшей мерой наказа</w:t>
      </w:r>
      <w:r>
        <w:rPr>
          <w:sz w:val="28"/>
          <w:szCs w:val="20"/>
        </w:rPr>
        <w:softHyphen/>
        <w:t>ния по Русской Правде. Его суть заключалась в из</w:t>
      </w:r>
      <w:r>
        <w:rPr>
          <w:sz w:val="28"/>
          <w:szCs w:val="20"/>
        </w:rPr>
        <w:softHyphen/>
        <w:t>гнании преступника и его семьи из общины и конфис</w:t>
      </w:r>
      <w:r>
        <w:rPr>
          <w:sz w:val="28"/>
          <w:szCs w:val="20"/>
        </w:rPr>
        <w:softHyphen/>
        <w:t>кации его имущества в пользу общины (позднее в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пользу князя). Со временем, под потоком и разграб</w:t>
      </w:r>
      <w:r>
        <w:rPr>
          <w:sz w:val="28"/>
          <w:szCs w:val="20"/>
        </w:rPr>
        <w:softHyphen/>
        <w:t>лением стали понимать физическую расправу и кон</w:t>
      </w:r>
      <w:r>
        <w:rPr>
          <w:sz w:val="28"/>
          <w:szCs w:val="20"/>
        </w:rPr>
        <w:softHyphen/>
        <w:t>фискацию имущества. Это наказание назначалось только в трех случаях: за убийство в разбое (ст. 7), конокрадство (ст. 35), поджог (ст. 83).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Следующим по тяжести видом наказания была вира — штраф, который назначался только за убий</w:t>
      </w:r>
      <w:r>
        <w:rPr>
          <w:sz w:val="28"/>
          <w:szCs w:val="20"/>
        </w:rPr>
        <w:softHyphen/>
        <w:t>ство. Вира являлась денежным взысканием, которое шло в пользу князя. Наиболее распространенный размер виры — 40 гривен. Это был очень тяжелый штраф. За эту сумму можно было купить 20 коров или 200 баранов. Рядовой общинник, который привлекался к уплате виры, попадал в тяжелое положение. Выхо</w:t>
      </w:r>
      <w:r>
        <w:rPr>
          <w:sz w:val="28"/>
          <w:szCs w:val="20"/>
        </w:rPr>
        <w:softHyphen/>
        <w:t>дом для таких людей был институт дикой виры — штраф, который платила община сама или вместе с правонарушителем (ст.4).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За нанесение увечий, тяжких телесных поврежде</w:t>
      </w:r>
      <w:r>
        <w:rPr>
          <w:sz w:val="28"/>
          <w:szCs w:val="20"/>
        </w:rPr>
        <w:softHyphen/>
        <w:t>ний назначалось '«полувирье» — 20 гривен (ст. 27).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Все остальные преступления наказывались «про</w:t>
      </w:r>
      <w:r>
        <w:rPr>
          <w:sz w:val="28"/>
          <w:szCs w:val="20"/>
        </w:rPr>
        <w:softHyphen/>
        <w:t>дажей». Под продажей понимался штраф в размере от 1 до 12 гривен. Продажа поступала в княжескую казну, а потерпевший получал «урок» — денежное возмещение за причиненный ему ущерб.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Родственники убитого получали денежную компен</w:t>
      </w:r>
      <w:r>
        <w:rPr>
          <w:sz w:val="28"/>
          <w:szCs w:val="20"/>
        </w:rPr>
        <w:softHyphen/>
        <w:t>сацию, которая называлась «головничество». Боль</w:t>
      </w:r>
      <w:r>
        <w:rPr>
          <w:sz w:val="28"/>
          <w:szCs w:val="20"/>
        </w:rPr>
        <w:softHyphen/>
        <w:t>шинство исследователей приходят к выводу, что го</w:t>
      </w:r>
      <w:r>
        <w:rPr>
          <w:sz w:val="28"/>
          <w:szCs w:val="20"/>
        </w:rPr>
        <w:softHyphen/>
        <w:t>ловничество взималось в том же размере, что и вира.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Нужно подчеркнуть, что в Русской Правде отсут</w:t>
      </w:r>
      <w:r>
        <w:rPr>
          <w:sz w:val="28"/>
          <w:szCs w:val="20"/>
        </w:rPr>
        <w:softHyphen/>
        <w:t>ствовала смертная казнь. Однако это не значило, что на практике ее не было. Во-первых, в Киевской Руси довольно долго существовала кровная месть. Очень интересна статья, которая позволяла убивать вора в том случае, когда он был захвачен ночью на месте преступления или в случае сопротивления с его сто</w:t>
      </w:r>
      <w:r>
        <w:rPr>
          <w:sz w:val="28"/>
          <w:szCs w:val="20"/>
        </w:rPr>
        <w:softHyphen/>
        <w:t>роны. Если же вор убит связанным или за предела</w:t>
      </w:r>
      <w:r>
        <w:rPr>
          <w:sz w:val="28"/>
          <w:szCs w:val="20"/>
        </w:rPr>
        <w:softHyphen/>
        <w:t>ми двора, где он осуществит воровство, — убийца под</w:t>
      </w:r>
      <w:r>
        <w:rPr>
          <w:sz w:val="28"/>
          <w:szCs w:val="20"/>
        </w:rPr>
        <w:softHyphen/>
        <w:t>лежал наказанию.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При Владимире Святославиче для разбойников была установлена смертная казнь, но ненадолго, поскольку это отрицательно сказалось на доходах князя.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noProof/>
          <w:sz w:val="28"/>
          <w:szCs w:val="22"/>
        </w:rPr>
        <w:t>3.</w:t>
      </w:r>
      <w:r>
        <w:rPr>
          <w:sz w:val="28"/>
          <w:szCs w:val="22"/>
        </w:rPr>
        <w:t xml:space="preserve"> Многие статьи Русской Правды были посвяще</w:t>
      </w:r>
      <w:r>
        <w:rPr>
          <w:sz w:val="28"/>
          <w:szCs w:val="22"/>
        </w:rPr>
        <w:softHyphen/>
        <w:t>ны охране частной собственности на землю. За пере</w:t>
      </w:r>
      <w:r>
        <w:rPr>
          <w:sz w:val="28"/>
          <w:szCs w:val="22"/>
        </w:rPr>
        <w:softHyphen/>
        <w:t>пахивание межи предусматривался штраф в 12 гри</w:t>
      </w:r>
      <w:r>
        <w:rPr>
          <w:sz w:val="28"/>
          <w:szCs w:val="22"/>
        </w:rPr>
        <w:softHyphen/>
        <w:t>вен (ст. 34). Нормы Русской Правды не только защи</w:t>
      </w:r>
      <w:r>
        <w:rPr>
          <w:sz w:val="28"/>
          <w:szCs w:val="22"/>
        </w:rPr>
        <w:softHyphen/>
        <w:t>щают частную собственность (движимую и недвижи</w:t>
      </w:r>
      <w:r>
        <w:rPr>
          <w:sz w:val="28"/>
          <w:szCs w:val="22"/>
        </w:rPr>
        <w:softHyphen/>
        <w:t>мую), но и регламентируют порядок ее передачи по наследству, по обязательствам и договорам.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Достаточно развитым было в Киевской Руси обя</w:t>
      </w:r>
      <w:r>
        <w:rPr>
          <w:sz w:val="28"/>
          <w:szCs w:val="22"/>
        </w:rPr>
        <w:softHyphen/>
        <w:t>зательственное право. Обязательственные отношения могли возникать из причинения вреда или из дого</w:t>
      </w:r>
      <w:r>
        <w:rPr>
          <w:sz w:val="28"/>
          <w:szCs w:val="22"/>
        </w:rPr>
        <w:softHyphen/>
        <w:t>воров.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В первом случае предусматривалось полное возме</w:t>
      </w:r>
      <w:r>
        <w:rPr>
          <w:sz w:val="28"/>
          <w:szCs w:val="22"/>
        </w:rPr>
        <w:softHyphen/>
        <w:t>щение стоимости. Так, если кто-нибудь сломал копье или щит, то обязан был возместить их стоимость (ст. 18).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Для обязательств из договоров характерным было то, что невыполнение обязательства давало потерпев</w:t>
      </w:r>
      <w:r>
        <w:rPr>
          <w:sz w:val="28"/>
          <w:szCs w:val="22"/>
        </w:rPr>
        <w:softHyphen/>
        <w:t>шему право не на имущество лица, а на лицо, которое его не выполнило. Это являлось пережитком родо</w:t>
      </w:r>
      <w:r>
        <w:rPr>
          <w:sz w:val="28"/>
          <w:szCs w:val="22"/>
        </w:rPr>
        <w:softHyphen/>
        <w:t>вых отношений, при которых имущество принадлежа</w:t>
      </w:r>
      <w:r>
        <w:rPr>
          <w:sz w:val="28"/>
          <w:szCs w:val="22"/>
        </w:rPr>
        <w:softHyphen/>
        <w:t>ло не конкретному лицу, а всему коллективу (общи</w:t>
      </w:r>
      <w:r>
        <w:rPr>
          <w:sz w:val="28"/>
          <w:szCs w:val="22"/>
        </w:rPr>
        <w:softHyphen/>
        <w:t>не), и поэтому взыскание могло обращаться только на само лицо.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Но Русская Правда знает уже и имущественные взыскания. Так, добросовестный банкрот получал от</w:t>
      </w:r>
      <w:r>
        <w:rPr>
          <w:sz w:val="28"/>
          <w:szCs w:val="22"/>
        </w:rPr>
        <w:softHyphen/>
        <w:t>срочку для погашения своих обязательств, а не про</w:t>
      </w:r>
      <w:r>
        <w:rPr>
          <w:sz w:val="28"/>
          <w:szCs w:val="22"/>
        </w:rPr>
        <w:softHyphen/>
        <w:t>давался в холопство, как то было ранее.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Договор имел название «ряд» и заключался, как правило, устно, но в присутствии свидетелей или мыт</w:t>
      </w:r>
      <w:r>
        <w:rPr>
          <w:sz w:val="28"/>
          <w:szCs w:val="22"/>
        </w:rPr>
        <w:softHyphen/>
        <w:t>ника.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В Русской Правде упоминаются договоры купли-продажи, займа, кредитования, личного найма, хране</w:t>
      </w:r>
      <w:r>
        <w:rPr>
          <w:sz w:val="28"/>
          <w:szCs w:val="22"/>
        </w:rPr>
        <w:softHyphen/>
        <w:t>ния, поклажи, поручения.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2"/>
        </w:rPr>
      </w:pPr>
      <w:r>
        <w:rPr>
          <w:sz w:val="28"/>
          <w:szCs w:val="22"/>
        </w:rPr>
        <w:t>Договор купли-продажи движимого имущества заключался в форме устного соглашения о передаче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вещи лицу, которое платит за нее. Если кто-нибудь продавал чужую вещь, которая ему не принадлежала, то соглашение считалось никчемным: вещь перехо</w:t>
      </w:r>
      <w:r>
        <w:rPr>
          <w:sz w:val="28"/>
          <w:szCs w:val="20"/>
        </w:rPr>
        <w:softHyphen/>
        <w:t>дила к ее владельцу, а покупатель предъявлял про</w:t>
      </w:r>
      <w:r>
        <w:rPr>
          <w:sz w:val="28"/>
          <w:szCs w:val="20"/>
        </w:rPr>
        <w:softHyphen/>
        <w:t>давцу иск о возмещении вреда.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Договор займа охватывал кредитные операции как деньгами, так и натурой. Взятое возвращалось с над</w:t>
      </w:r>
      <w:r>
        <w:rPr>
          <w:sz w:val="28"/>
          <w:szCs w:val="20"/>
        </w:rPr>
        <w:softHyphen/>
        <w:t>бавкой в виде «присопа» (присыпки) при займе хле</w:t>
      </w:r>
      <w:r>
        <w:rPr>
          <w:sz w:val="28"/>
          <w:szCs w:val="20"/>
        </w:rPr>
        <w:softHyphen/>
        <w:t>ба и «наставы» (добавки) при займе меди. Проценты при займе денег (серебра) назывались «резами».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Заем, как и другие гражданские соглашения, зак</w:t>
      </w:r>
      <w:r>
        <w:rPr>
          <w:sz w:val="28"/>
          <w:szCs w:val="20"/>
        </w:rPr>
        <w:softHyphen/>
        <w:t>лючался публично, в присутствии свидетелей, исклю</w:t>
      </w:r>
      <w:r>
        <w:rPr>
          <w:sz w:val="28"/>
          <w:szCs w:val="20"/>
        </w:rPr>
        <w:softHyphen/>
        <w:t>чение допускалось только для некрупных займов до трех гривен. Если долг превышал эту сумму, а свиде</w:t>
      </w:r>
      <w:r>
        <w:rPr>
          <w:sz w:val="28"/>
          <w:szCs w:val="20"/>
        </w:rPr>
        <w:softHyphen/>
        <w:t>телей не было, суд не рассматривал такой иск (ст. 52).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Проценты по краткосрочным займам взыскива</w:t>
      </w:r>
      <w:r>
        <w:rPr>
          <w:sz w:val="28"/>
          <w:szCs w:val="20"/>
        </w:rPr>
        <w:softHyphen/>
        <w:t>лись ежемесячно, размер их не ограничивался.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Договор поклажи заключался в виде неофициаль</w:t>
      </w:r>
      <w:r>
        <w:rPr>
          <w:sz w:val="28"/>
          <w:szCs w:val="20"/>
        </w:rPr>
        <w:softHyphen/>
        <w:t>ного соглашения (без свидетелей), и споры, которые возникали в связи с этим, решались простой прися</w:t>
      </w:r>
      <w:r>
        <w:rPr>
          <w:sz w:val="28"/>
          <w:szCs w:val="20"/>
        </w:rPr>
        <w:softHyphen/>
        <w:t>гой. Она основывалась на обоюдном доверии сторон (ст. 49).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Высокий уровень торговли в Киевской Руси заста</w:t>
      </w:r>
      <w:r>
        <w:rPr>
          <w:sz w:val="28"/>
          <w:szCs w:val="20"/>
        </w:rPr>
        <w:softHyphen/>
        <w:t>вил законодателя включить в Русскую Правду целый устав банкротства. Различались три вида банкротства: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</w:rPr>
      </w:pPr>
      <w:r>
        <w:t>в случае несчастья, когда товар уничтожен в резуль</w:t>
      </w:r>
      <w:r>
        <w:softHyphen/>
        <w:t>тате стихийного бедствия, аварии судна, пожара или разбойного нападения (при этих условиях купец по</w:t>
      </w:r>
      <w:r>
        <w:softHyphen/>
        <w:t xml:space="preserve">лучал рассрочку в платеже); когда купец пропьет или проиграет чужой товар (банкрот отдавался в руки кредиторов: они могли ждать возврата долга, дать банкроту отсрочку или продать его в рабство (ст. 54); в случае злостного банкротства, когда купец-должник, который не имел кредита, брал у гостя из другого города или у иностранца товар и не возвращал за него деньги (банкрот продавался вместе со всем его </w:t>
      </w:r>
      <w:r>
        <w:rPr>
          <w:sz w:val="28"/>
        </w:rPr>
        <w:t>иму</w:t>
      </w:r>
      <w:r>
        <w:rPr>
          <w:sz w:val="28"/>
        </w:rPr>
        <w:softHyphen/>
        <w:t>ществом (ст. 55).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Русское право знало и договор личного найма (в услужение, для выполнения определенной работы). При этом наймитов, как правило, превращали в зави</w:t>
      </w:r>
      <w:r>
        <w:rPr>
          <w:sz w:val="28"/>
          <w:szCs w:val="20"/>
        </w:rPr>
        <w:softHyphen/>
        <w:t>симых людей.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Наследственное право. Русская Правда различа</w:t>
      </w:r>
      <w:r>
        <w:rPr>
          <w:sz w:val="28"/>
          <w:szCs w:val="20"/>
        </w:rPr>
        <w:softHyphen/>
        <w:t>ет два вида наследования: по завещанию и по закону (ст.92). Если умерший не оставил завещания, в силу вступало наследование по закону.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До совершеннолетия сыновей наследственным имуществом распоряжалась мать. Если она во вто</w:t>
      </w:r>
      <w:r>
        <w:rPr>
          <w:sz w:val="28"/>
          <w:szCs w:val="20"/>
        </w:rPr>
        <w:softHyphen/>
        <w:t>рой раз выходила замуж, то назначался опекун из числа близких родственников. Вознаграждением для опекуна было то, что он пользовался доходами с име</w:t>
      </w:r>
      <w:r>
        <w:rPr>
          <w:sz w:val="28"/>
          <w:szCs w:val="20"/>
        </w:rPr>
        <w:softHyphen/>
        <w:t>ния опекаемых. Отцовский двор не делился и пере</w:t>
      </w:r>
      <w:r>
        <w:rPr>
          <w:sz w:val="28"/>
          <w:szCs w:val="20"/>
        </w:rPr>
        <w:softHyphen/>
        <w:t>ходил к младшему сыну (ст. 99-100).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Мать-вдова получала в свое распоряжение часть имущества «на прожиток» (ст. 93), а сестру братья дол</w:t>
      </w:r>
      <w:r>
        <w:rPr>
          <w:sz w:val="28"/>
          <w:szCs w:val="20"/>
        </w:rPr>
        <w:softHyphen/>
        <w:t>жны были выдать замуж, выделив ей приданое (ст. 95).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  <w:szCs w:val="20"/>
        </w:rPr>
      </w:pPr>
      <w:r>
        <w:rPr>
          <w:sz w:val="28"/>
          <w:szCs w:val="20"/>
        </w:rPr>
        <w:t>У большинства народов мира при переходе от пер</w:t>
      </w:r>
      <w:r>
        <w:rPr>
          <w:sz w:val="28"/>
          <w:szCs w:val="20"/>
        </w:rPr>
        <w:softHyphen/>
        <w:t>вобытно-общинного строя к государству существовал обычай, в соответствии с которым наследовать могли только сыновья. В Киевской Руси община тоже была заинтересована в том, чтобы ее богатства не шли на сторону, чтобы в случаях, когда девушка выходила замуж за члена другой общины, унаследованное ею имущество не переходило в эту общину. Вот почему Русская Правда подчеркивала, что ни мать, ни доче</w:t>
      </w:r>
      <w:r>
        <w:rPr>
          <w:sz w:val="28"/>
          <w:szCs w:val="20"/>
        </w:rPr>
        <w:softHyphen/>
        <w:t>ри не могут претендовать на наследство (ст ст. 93, 95).</w:t>
      </w: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</w:pPr>
      <w:r>
        <w:rPr>
          <w:sz w:val="28"/>
          <w:szCs w:val="20"/>
        </w:rPr>
        <w:t>Из этого общего права наследования Русская Прав</w:t>
      </w:r>
      <w:r>
        <w:rPr>
          <w:sz w:val="28"/>
          <w:szCs w:val="20"/>
        </w:rPr>
        <w:softHyphen/>
        <w:t>да делала исключение для бояр и дружинников, ко</w:t>
      </w:r>
      <w:r>
        <w:rPr>
          <w:sz w:val="28"/>
          <w:szCs w:val="20"/>
        </w:rPr>
        <w:softHyphen/>
        <w:t>торые при отсутствии сыновей могли передавать на</w:t>
      </w:r>
      <w:r>
        <w:rPr>
          <w:sz w:val="28"/>
          <w:szCs w:val="20"/>
        </w:rPr>
        <w:softHyphen/>
        <w:t>следство дочерям (ст. 91). Это делалось для того, что</w:t>
      </w:r>
      <w:r>
        <w:rPr>
          <w:sz w:val="28"/>
          <w:szCs w:val="20"/>
        </w:rPr>
        <w:softHyphen/>
        <w:t>бы имения всегда оставались за знатными семьями.</w:t>
      </w:r>
    </w:p>
    <w:p w:rsidR="00355B33" w:rsidRDefault="00355B33">
      <w:pPr>
        <w:pStyle w:val="20"/>
        <w:spacing w:before="0"/>
        <w:rPr>
          <w:sz w:val="20"/>
        </w:rPr>
      </w:pPr>
    </w:p>
    <w:p w:rsidR="00355B33" w:rsidRDefault="00355B33">
      <w:pPr>
        <w:autoSpaceDE w:val="0"/>
        <w:autoSpaceDN w:val="0"/>
        <w:adjustRightInd w:val="0"/>
        <w:spacing w:line="360" w:lineRule="auto"/>
        <w:ind w:firstLine="737"/>
        <w:jc w:val="both"/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jc w:val="center"/>
        <w:rPr>
          <w:sz w:val="28"/>
        </w:rPr>
      </w:pPr>
    </w:p>
    <w:p w:rsidR="00355B33" w:rsidRDefault="00355B33">
      <w:pPr>
        <w:pStyle w:val="a5"/>
        <w:autoSpaceDE/>
        <w:autoSpaceDN/>
        <w:adjustRightInd/>
        <w:spacing w:line="240" w:lineRule="auto"/>
        <w:rPr>
          <w:szCs w:val="24"/>
        </w:rPr>
      </w:pPr>
    </w:p>
    <w:p w:rsidR="00355B33" w:rsidRDefault="00355B33">
      <w:pPr>
        <w:pStyle w:val="a5"/>
        <w:autoSpaceDE/>
        <w:autoSpaceDN/>
        <w:adjustRightInd/>
        <w:spacing w:line="240" w:lineRule="auto"/>
        <w:rPr>
          <w:szCs w:val="24"/>
        </w:rPr>
      </w:pPr>
    </w:p>
    <w:p w:rsidR="00355B33" w:rsidRDefault="00355B33">
      <w:pPr>
        <w:pStyle w:val="a5"/>
        <w:autoSpaceDE/>
        <w:autoSpaceDN/>
        <w:adjustRightInd/>
        <w:spacing w:line="240" w:lineRule="auto"/>
        <w:rPr>
          <w:szCs w:val="24"/>
        </w:rPr>
      </w:pPr>
    </w:p>
    <w:p w:rsidR="00355B33" w:rsidRDefault="00355B33">
      <w:pPr>
        <w:pStyle w:val="a5"/>
        <w:autoSpaceDE/>
        <w:autoSpaceDN/>
        <w:adjustRightInd/>
        <w:spacing w:line="240" w:lineRule="auto"/>
        <w:rPr>
          <w:szCs w:val="24"/>
        </w:rPr>
      </w:pPr>
      <w:r>
        <w:rPr>
          <w:szCs w:val="24"/>
        </w:rPr>
        <w:t>Библиография:</w:t>
      </w:r>
    </w:p>
    <w:p w:rsidR="00355B33" w:rsidRDefault="00355B33">
      <w:pPr>
        <w:autoSpaceDE w:val="0"/>
        <w:autoSpaceDN w:val="0"/>
        <w:adjustRightInd w:val="0"/>
        <w:spacing w:line="280" w:lineRule="auto"/>
        <w:rPr>
          <w:sz w:val="20"/>
          <w:szCs w:val="20"/>
        </w:rPr>
      </w:pPr>
    </w:p>
    <w:p w:rsidR="00355B33" w:rsidRDefault="00355B33">
      <w:pPr>
        <w:autoSpaceDE w:val="0"/>
        <w:autoSpaceDN w:val="0"/>
        <w:adjustRightInd w:val="0"/>
        <w:ind w:left="360"/>
        <w:rPr>
          <w:sz w:val="20"/>
          <w:szCs w:val="20"/>
        </w:rPr>
      </w:pP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  <w:lang w:val="uk-UA"/>
        </w:rPr>
      </w:pPr>
      <w:r>
        <w:rPr>
          <w:szCs w:val="20"/>
        </w:rPr>
        <w:t>Брайчевський М. Ю.</w:t>
      </w:r>
      <w:r>
        <w:rPr>
          <w:szCs w:val="20"/>
          <w:lang w:val="uk-UA"/>
        </w:rPr>
        <w:t xml:space="preserve"> Походження Русі. —</w:t>
      </w:r>
      <w:r>
        <w:rPr>
          <w:szCs w:val="20"/>
        </w:rPr>
        <w:t xml:space="preserve"> К., 1968.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</w:rPr>
        <w:t>Греков Б. Д. Киевская Русь. — М., 1956.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</w:rPr>
        <w:t>Грушевський М.С.</w:t>
      </w:r>
      <w:r>
        <w:rPr>
          <w:szCs w:val="20"/>
          <w:lang w:val="uk-UA"/>
        </w:rPr>
        <w:t xml:space="preserve"> Історія України - Руси. —</w:t>
      </w:r>
      <w:r>
        <w:rPr>
          <w:szCs w:val="20"/>
        </w:rPr>
        <w:t xml:space="preserve"> К.</w:t>
      </w:r>
      <w:r>
        <w:rPr>
          <w:szCs w:val="20"/>
          <w:lang w:val="uk-UA"/>
        </w:rPr>
        <w:t>, 1913. —</w:t>
      </w:r>
      <w:r>
        <w:rPr>
          <w:szCs w:val="20"/>
        </w:rPr>
        <w:t xml:space="preserve"> Т. 8.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</w:rPr>
        <w:t>Долгополова Л., Музыченко П. Роль православия в становлении государственности Киевской Руси. — Одесса, 1998.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</w:rPr>
        <w:t>История государства и права СССР // Под ред. Г.С. Калинина, А.Ф. Гончарова. — М.» 1972. — Ч. 1.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</w:rPr>
        <w:t>История государства и права Украинской ССР. — К., 1987. —Т. 1.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  <w:lang w:val="uk-UA"/>
        </w:rPr>
      </w:pPr>
      <w:r>
        <w:rPr>
          <w:szCs w:val="20"/>
          <w:lang w:val="uk-UA"/>
        </w:rPr>
        <w:t>Іванченко</w:t>
      </w:r>
      <w:r>
        <w:rPr>
          <w:szCs w:val="20"/>
        </w:rPr>
        <w:t xml:space="preserve"> Р.</w:t>
      </w:r>
      <w:r>
        <w:rPr>
          <w:szCs w:val="20"/>
          <w:lang w:val="uk-UA"/>
        </w:rPr>
        <w:t xml:space="preserve"> Історія без міфів. —</w:t>
      </w:r>
      <w:r>
        <w:rPr>
          <w:szCs w:val="20"/>
        </w:rPr>
        <w:t xml:space="preserve"> К., 1996.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  <w:lang w:val="uk-UA"/>
        </w:rPr>
        <w:t xml:space="preserve">Історія держави і права України. — Харків, 1993. — </w:t>
      </w:r>
      <w:r>
        <w:rPr>
          <w:szCs w:val="20"/>
        </w:rPr>
        <w:t>Ч. 1.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  <w:lang w:val="uk-UA"/>
        </w:rPr>
        <w:t>Історія держави і права України: У 2 ч. // За</w:t>
      </w:r>
      <w:r>
        <w:rPr>
          <w:szCs w:val="20"/>
        </w:rPr>
        <w:t xml:space="preserve"> ред. </w:t>
      </w:r>
      <w:r>
        <w:rPr>
          <w:szCs w:val="20"/>
          <w:lang w:val="uk-UA"/>
        </w:rPr>
        <w:t>А. Й. Рогожина. — К., 1996. — Ч. 1.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</w:rPr>
        <w:t xml:space="preserve">Кульчицький В. С., Настюк М. I., Тищик Б. И. </w:t>
      </w:r>
      <w:r>
        <w:rPr>
          <w:szCs w:val="20"/>
          <w:lang w:val="uk-UA"/>
        </w:rPr>
        <w:t>Історія держави і</w:t>
      </w:r>
      <w:r>
        <w:rPr>
          <w:szCs w:val="20"/>
        </w:rPr>
        <w:t xml:space="preserve"> права</w:t>
      </w:r>
      <w:r>
        <w:rPr>
          <w:szCs w:val="20"/>
          <w:lang w:val="uk-UA"/>
        </w:rPr>
        <w:t xml:space="preserve"> України. — Львів, 1996.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  <w:lang w:val="uk-UA"/>
        </w:rPr>
      </w:pPr>
      <w:r>
        <w:rPr>
          <w:szCs w:val="20"/>
          <w:lang w:val="uk-UA"/>
        </w:rPr>
        <w:t>Музиченко</w:t>
      </w:r>
      <w:r>
        <w:rPr>
          <w:szCs w:val="20"/>
        </w:rPr>
        <w:t xml:space="preserve"> П.,</w:t>
      </w:r>
      <w:r>
        <w:rPr>
          <w:szCs w:val="20"/>
          <w:lang w:val="uk-UA"/>
        </w:rPr>
        <w:t xml:space="preserve"> Єрмошкін</w:t>
      </w:r>
      <w:r>
        <w:rPr>
          <w:szCs w:val="20"/>
        </w:rPr>
        <w:t xml:space="preserve"> С., Нагуш О. Суд</w:t>
      </w:r>
      <w:r>
        <w:rPr>
          <w:szCs w:val="20"/>
          <w:lang w:val="uk-UA"/>
        </w:rPr>
        <w:t xml:space="preserve"> і процес </w:t>
      </w:r>
      <w:r>
        <w:rPr>
          <w:szCs w:val="20"/>
        </w:rPr>
        <w:t>в</w:t>
      </w:r>
      <w:r>
        <w:rPr>
          <w:szCs w:val="20"/>
          <w:lang w:val="uk-UA"/>
        </w:rPr>
        <w:t xml:space="preserve"> Київській Русі. — Одеса, 1995.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  <w:lang w:val="uk-UA"/>
        </w:rPr>
      </w:pPr>
      <w:r>
        <w:rPr>
          <w:szCs w:val="20"/>
          <w:lang w:val="uk-UA"/>
        </w:rPr>
        <w:t>Музиченко П.П. Історія держави і права УкраиЇни. К.,1999.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</w:rPr>
        <w:t>Музыченко П. П. История государства и права Ук</w:t>
      </w:r>
      <w:r>
        <w:rPr>
          <w:szCs w:val="20"/>
        </w:rPr>
        <w:softHyphen/>
        <w:t>раины. Одесса, 1999.— Ч. 1.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before="20" w:line="360" w:lineRule="auto"/>
        <w:ind w:left="714" w:hanging="357"/>
        <w:jc w:val="both"/>
        <w:rPr>
          <w:szCs w:val="20"/>
          <w:lang w:val="uk-UA"/>
        </w:rPr>
      </w:pPr>
      <w:r>
        <w:rPr>
          <w:szCs w:val="20"/>
        </w:rPr>
        <w:t>Полонська-Василенко Н.</w:t>
      </w:r>
      <w:r>
        <w:rPr>
          <w:szCs w:val="20"/>
          <w:lang w:val="uk-UA"/>
        </w:rPr>
        <w:t xml:space="preserve"> Історія України. —</w:t>
      </w:r>
      <w:r>
        <w:rPr>
          <w:szCs w:val="20"/>
        </w:rPr>
        <w:t xml:space="preserve"> К.» 1993. — Т. 1.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  <w:lang w:val="uk-UA"/>
        </w:rPr>
      </w:pPr>
      <w:r>
        <w:rPr>
          <w:szCs w:val="20"/>
          <w:lang w:val="uk-UA"/>
        </w:rPr>
        <w:t>Субтельний О. Україна: Історія. —"К., 1994.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Cs w:val="20"/>
        </w:rPr>
      </w:pPr>
      <w:r>
        <w:rPr>
          <w:szCs w:val="20"/>
          <w:lang w:val="uk-UA"/>
        </w:rPr>
        <w:t>Толочко Й. П. Древняя Русь. — К., 1987.</w:t>
      </w:r>
    </w:p>
    <w:p w:rsidR="00355B33" w:rsidRDefault="00355B3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714" w:hanging="357"/>
        <w:jc w:val="both"/>
        <w:rPr>
          <w:sz w:val="20"/>
          <w:szCs w:val="20"/>
          <w:lang w:val="uk-UA"/>
        </w:rPr>
      </w:pPr>
      <w:r>
        <w:rPr>
          <w:szCs w:val="20"/>
        </w:rPr>
        <w:t>Юшков С. В. Общественно-политический строй и право Киевского государства. — М., 1949.</w:t>
      </w:r>
    </w:p>
    <w:p w:rsidR="00355B33" w:rsidRDefault="00355B33">
      <w:pPr>
        <w:autoSpaceDE w:val="0"/>
        <w:autoSpaceDN w:val="0"/>
        <w:adjustRightInd w:val="0"/>
        <w:ind w:left="360"/>
        <w:rPr>
          <w:lang w:val="uk-UA"/>
        </w:rPr>
      </w:pPr>
      <w:bookmarkStart w:id="0" w:name="_GoBack"/>
      <w:bookmarkEnd w:id="0"/>
    </w:p>
    <w:sectPr w:rsidR="00355B33">
      <w:headerReference w:type="even" r:id="rId7"/>
      <w:headerReference w:type="default" r:id="rId8"/>
      <w:type w:val="continuous"/>
      <w:pgSz w:w="11900" w:h="16820"/>
      <w:pgMar w:top="1134" w:right="851" w:bottom="1134" w:left="1985" w:header="720" w:footer="720" w:gutter="0"/>
      <w:pgNumType w:start="2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B33" w:rsidRDefault="00355B33">
      <w:r>
        <w:separator/>
      </w:r>
    </w:p>
  </w:endnote>
  <w:endnote w:type="continuationSeparator" w:id="0">
    <w:p w:rsidR="00355B33" w:rsidRDefault="0035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B33" w:rsidRDefault="00355B33">
      <w:r>
        <w:separator/>
      </w:r>
    </w:p>
  </w:footnote>
  <w:footnote w:type="continuationSeparator" w:id="0">
    <w:p w:rsidR="00355B33" w:rsidRDefault="00355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33" w:rsidRDefault="00355B33">
    <w:pPr>
      <w:pStyle w:val="a6"/>
      <w:framePr w:wrap="around" w:vAnchor="text" w:hAnchor="margin" w:xAlign="center" w:y="1"/>
      <w:rPr>
        <w:rStyle w:val="a7"/>
      </w:rPr>
    </w:pPr>
  </w:p>
  <w:p w:rsidR="00355B33" w:rsidRDefault="00355B3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B33" w:rsidRDefault="007B5A11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4</w:t>
    </w:r>
  </w:p>
  <w:p w:rsidR="00355B33" w:rsidRDefault="00355B3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71957"/>
    <w:multiLevelType w:val="hybridMultilevel"/>
    <w:tmpl w:val="9D2E8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F401A9"/>
    <w:multiLevelType w:val="hybridMultilevel"/>
    <w:tmpl w:val="C69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201E56"/>
    <w:multiLevelType w:val="hybridMultilevel"/>
    <w:tmpl w:val="009A5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DF5432"/>
    <w:multiLevelType w:val="hybridMultilevel"/>
    <w:tmpl w:val="A87AE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9F113B"/>
    <w:multiLevelType w:val="hybridMultilevel"/>
    <w:tmpl w:val="4FC22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A11"/>
    <w:rsid w:val="00355B33"/>
    <w:rsid w:val="00703C0F"/>
    <w:rsid w:val="007B5A11"/>
    <w:rsid w:val="00C9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4FCB7-DF75-4443-ADDE-0C8F0FC3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spacing w:before="400" w:line="300" w:lineRule="auto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adjustRightInd w:val="0"/>
      <w:spacing w:before="46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utoSpaceDE w:val="0"/>
      <w:autoSpaceDN w:val="0"/>
      <w:adjustRightInd w:val="0"/>
      <w:jc w:val="center"/>
    </w:pPr>
    <w:rPr>
      <w:b/>
      <w:bCs/>
      <w:sz w:val="36"/>
      <w:szCs w:val="22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line="360" w:lineRule="auto"/>
      <w:ind w:firstLine="737"/>
    </w:pPr>
    <w:rPr>
      <w:szCs w:val="20"/>
    </w:rPr>
  </w:style>
  <w:style w:type="paragraph" w:styleId="20">
    <w:name w:val="Body Text Indent 2"/>
    <w:basedOn w:val="a"/>
    <w:semiHidden/>
    <w:pPr>
      <w:autoSpaceDE w:val="0"/>
      <w:autoSpaceDN w:val="0"/>
      <w:adjustRightInd w:val="0"/>
      <w:spacing w:before="200" w:line="360" w:lineRule="auto"/>
      <w:ind w:firstLine="737"/>
      <w:jc w:val="both"/>
    </w:pPr>
    <w:rPr>
      <w:sz w:val="28"/>
      <w:szCs w:val="20"/>
    </w:rPr>
  </w:style>
  <w:style w:type="paragraph" w:styleId="a5">
    <w:name w:val="Body Text"/>
    <w:basedOn w:val="a"/>
    <w:semiHidden/>
    <w:pPr>
      <w:autoSpaceDE w:val="0"/>
      <w:autoSpaceDN w:val="0"/>
      <w:adjustRightInd w:val="0"/>
      <w:spacing w:line="300" w:lineRule="auto"/>
      <w:jc w:val="center"/>
    </w:pPr>
    <w:rPr>
      <w:b/>
      <w:bCs/>
      <w:sz w:val="36"/>
      <w:szCs w:val="22"/>
    </w:r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line="280" w:lineRule="auto"/>
      <w:ind w:firstLine="280"/>
    </w:pPr>
    <w:rPr>
      <w:sz w:val="20"/>
      <w:szCs w:val="20"/>
    </w:rPr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styleId="21">
    <w:name w:val="Body Text 2"/>
    <w:basedOn w:val="a"/>
    <w:semiHidden/>
    <w:pPr>
      <w:autoSpaceDE w:val="0"/>
      <w:autoSpaceDN w:val="0"/>
      <w:adjustRightInd w:val="0"/>
      <w:spacing w:line="300" w:lineRule="auto"/>
    </w:pPr>
    <w:rPr>
      <w:b/>
      <w:bCs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6298</Words>
  <Characters>35904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Р.А.</dc:creator>
  <cp:keywords/>
  <dc:description/>
  <cp:lastModifiedBy>Irina</cp:lastModifiedBy>
  <cp:revision>2</cp:revision>
  <dcterms:created xsi:type="dcterms:W3CDTF">2014-09-05T20:04:00Z</dcterms:created>
  <dcterms:modified xsi:type="dcterms:W3CDTF">2014-09-05T20:04:00Z</dcterms:modified>
</cp:coreProperties>
</file>