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C4B6A" w:rsidRDefault="004C4B6A" w:rsidP="004C4B6A">
      <w:pPr>
        <w:spacing w:line="360" w:lineRule="auto"/>
        <w:ind w:firstLine="709"/>
        <w:jc w:val="center"/>
        <w:rPr>
          <w:rFonts w:ascii="Times New Roman" w:hAnsi="Times New Roman"/>
          <w:b/>
          <w:sz w:val="28"/>
          <w:szCs w:val="28"/>
        </w:rPr>
      </w:pPr>
    </w:p>
    <w:p w:rsidR="00437E95" w:rsidRPr="004C4B6A" w:rsidRDefault="00B2783A" w:rsidP="004C4B6A">
      <w:pPr>
        <w:spacing w:line="360" w:lineRule="auto"/>
        <w:ind w:firstLine="709"/>
        <w:jc w:val="center"/>
        <w:rPr>
          <w:rFonts w:ascii="Times New Roman" w:hAnsi="Times New Roman"/>
          <w:b/>
          <w:sz w:val="28"/>
          <w:szCs w:val="28"/>
          <w:lang w:val="ru-RU"/>
        </w:rPr>
      </w:pPr>
      <w:r w:rsidRPr="004C4B6A">
        <w:rPr>
          <w:rFonts w:ascii="Times New Roman" w:hAnsi="Times New Roman"/>
          <w:b/>
          <w:sz w:val="28"/>
          <w:szCs w:val="28"/>
          <w:lang w:val="ru-RU"/>
        </w:rPr>
        <w:t>Право ограниченного пользования чужи</w:t>
      </w:r>
      <w:r w:rsidR="004C4B6A">
        <w:rPr>
          <w:rFonts w:ascii="Times New Roman" w:hAnsi="Times New Roman"/>
          <w:b/>
          <w:sz w:val="28"/>
          <w:szCs w:val="28"/>
          <w:lang w:val="ru-RU"/>
        </w:rPr>
        <w:t>м земельным участком (сервитут)</w:t>
      </w:r>
    </w:p>
    <w:p w:rsidR="00D95910" w:rsidRPr="004C4B6A" w:rsidRDefault="00D95910" w:rsidP="004C4B6A">
      <w:pPr>
        <w:spacing w:line="360" w:lineRule="auto"/>
        <w:ind w:firstLine="709"/>
        <w:jc w:val="both"/>
        <w:rPr>
          <w:rFonts w:ascii="Times New Roman" w:hAnsi="Times New Roman"/>
          <w:b/>
          <w:sz w:val="28"/>
          <w:szCs w:val="28"/>
          <w:lang w:val="ru-RU"/>
        </w:rPr>
      </w:pPr>
    </w:p>
    <w:p w:rsidR="004C4B6A" w:rsidRDefault="004C4B6A">
      <w:pPr>
        <w:spacing w:after="200" w:line="276" w:lineRule="auto"/>
        <w:rPr>
          <w:rFonts w:ascii="Times New Roman" w:hAnsi="Times New Roman"/>
          <w:b/>
          <w:sz w:val="28"/>
          <w:szCs w:val="28"/>
          <w:lang w:val="ru-RU"/>
        </w:rPr>
      </w:pPr>
      <w:r>
        <w:rPr>
          <w:rFonts w:ascii="Times New Roman" w:hAnsi="Times New Roman"/>
          <w:b/>
          <w:sz w:val="28"/>
          <w:szCs w:val="28"/>
          <w:lang w:val="ru-RU"/>
        </w:rPr>
        <w:br w:type="page"/>
      </w:r>
    </w:p>
    <w:p w:rsidR="00B2783A" w:rsidRPr="004C4B6A" w:rsidRDefault="00777515" w:rsidP="004C4B6A">
      <w:pPr>
        <w:spacing w:line="360" w:lineRule="auto"/>
        <w:ind w:firstLine="709"/>
        <w:jc w:val="center"/>
        <w:rPr>
          <w:rFonts w:ascii="Times New Roman" w:hAnsi="Times New Roman"/>
          <w:b/>
          <w:sz w:val="28"/>
          <w:szCs w:val="28"/>
        </w:rPr>
      </w:pPr>
      <w:r w:rsidRPr="004C4B6A">
        <w:rPr>
          <w:rFonts w:ascii="Times New Roman" w:hAnsi="Times New Roman"/>
          <w:b/>
          <w:sz w:val="28"/>
          <w:szCs w:val="28"/>
          <w:lang w:val="ru-RU"/>
        </w:rPr>
        <w:t xml:space="preserve">1 </w:t>
      </w:r>
      <w:r w:rsidR="00B2783A" w:rsidRPr="004C4B6A">
        <w:rPr>
          <w:rFonts w:ascii="Times New Roman" w:hAnsi="Times New Roman"/>
          <w:b/>
          <w:sz w:val="28"/>
          <w:szCs w:val="28"/>
          <w:lang w:val="ru-RU"/>
        </w:rPr>
        <w:t>Ха</w:t>
      </w:r>
      <w:r w:rsidR="004C4B6A">
        <w:rPr>
          <w:rFonts w:ascii="Times New Roman" w:hAnsi="Times New Roman"/>
          <w:b/>
          <w:sz w:val="28"/>
          <w:szCs w:val="28"/>
          <w:lang w:val="ru-RU"/>
        </w:rPr>
        <w:t>рактеристика понятия «сервитут»</w:t>
      </w:r>
    </w:p>
    <w:p w:rsidR="00843E58" w:rsidRPr="004C4B6A" w:rsidRDefault="00843E58" w:rsidP="004C4B6A">
      <w:pPr>
        <w:spacing w:line="360" w:lineRule="auto"/>
        <w:ind w:firstLine="709"/>
        <w:jc w:val="center"/>
        <w:rPr>
          <w:rFonts w:ascii="Times New Roman" w:hAnsi="Times New Roman"/>
          <w:sz w:val="28"/>
          <w:szCs w:val="28"/>
          <w:lang w:val="ru-RU"/>
        </w:rPr>
      </w:pPr>
    </w:p>
    <w:p w:rsidR="009C1960" w:rsidRPr="004C4B6A" w:rsidRDefault="00777515"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В римском праве слово «servitus» означало «рабство вещи», «служение её». Право, возникающее на служащую вещь называлась «сервитутом». Классическая сущность сервитута, сформировавшаяся еще во времена Древнего Рима, состоит в том, что он представляет собой право ограниченного пользования чужим земельным участком.</w:t>
      </w:r>
      <w:r w:rsidR="009A51E0" w:rsidRPr="004C4B6A">
        <w:rPr>
          <w:rFonts w:ascii="Times New Roman" w:hAnsi="Times New Roman"/>
          <w:sz w:val="28"/>
          <w:szCs w:val="28"/>
          <w:lang w:val="ru-RU"/>
        </w:rPr>
        <w:t xml:space="preserve"> В римском праве сервитутом считалось право на чужую вещь, состоявшее в пользовании ею и принадлежащее или определенному субъекту, или</w:t>
      </w:r>
      <w:r w:rsidR="00843E58" w:rsidRPr="004C4B6A">
        <w:rPr>
          <w:rFonts w:ascii="Times New Roman" w:hAnsi="Times New Roman"/>
          <w:sz w:val="28"/>
          <w:szCs w:val="28"/>
          <w:lang w:val="ru-RU"/>
        </w:rPr>
        <w:t xml:space="preserve"> вещи.</w:t>
      </w:r>
      <w:r w:rsidR="0070487C" w:rsidRPr="004C4B6A">
        <w:rPr>
          <w:rStyle w:val="af9"/>
          <w:rFonts w:ascii="Times New Roman" w:hAnsi="Times New Roman"/>
          <w:sz w:val="28"/>
          <w:szCs w:val="28"/>
          <w:lang w:val="ru-RU"/>
        </w:rPr>
        <w:t xml:space="preserve"> </w:t>
      </w:r>
      <w:r w:rsidR="009A51E0" w:rsidRPr="004C4B6A">
        <w:rPr>
          <w:rFonts w:ascii="Times New Roman" w:hAnsi="Times New Roman"/>
          <w:sz w:val="28"/>
          <w:szCs w:val="28"/>
          <w:lang w:val="ru-RU"/>
        </w:rPr>
        <w:t>Если устанавливался сервитут, то земельный участок не только служил своему собственнику, но и использовался для выгод собственника соседнего участка.</w:t>
      </w:r>
    </w:p>
    <w:p w:rsidR="009C1960" w:rsidRPr="004C4B6A" w:rsidRDefault="009A51E0"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Сервитут- вещное право. Такое право существует до тех пор, пока существует сама вещь. В случае гибели вещи прекращается и действие сервитута, поэтому сервитутное право не связано с личностью владельца сервитута. В сервитутном правоотношении одна сторона является управомоченной, друга</w:t>
      </w:r>
      <w:r w:rsidR="009C1960" w:rsidRPr="004C4B6A">
        <w:rPr>
          <w:rFonts w:ascii="Times New Roman" w:hAnsi="Times New Roman"/>
          <w:sz w:val="28"/>
          <w:szCs w:val="28"/>
          <w:lang w:val="ru-RU"/>
        </w:rPr>
        <w:t>я- обязанной. Управомоченное лицо имеет право на пользование имуществом обязанной стороны. Обязанная сторона, соответственно, должна допускать такое пользование.</w:t>
      </w:r>
    </w:p>
    <w:p w:rsidR="009C1960" w:rsidRPr="004C4B6A" w:rsidRDefault="009C1960"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Обязанная сторона обладает правом собственности на вещь. Собственник в вправе использовать вещь, потреблять свое имущество. Управомоченная сторона в отличие от обязанной имеет лишь право пользования вещью, ей принадлежит право, производное от права собственности. Управомоченная сторона не вправе потреблять вещь, в отношении которой обладает правом сервитута.</w:t>
      </w:r>
    </w:p>
    <w:p w:rsidR="0070487C" w:rsidRPr="004C4B6A" w:rsidRDefault="0070487C" w:rsidP="004C4B6A">
      <w:pPr>
        <w:spacing w:line="360" w:lineRule="auto"/>
        <w:ind w:firstLine="709"/>
        <w:jc w:val="both"/>
        <w:rPr>
          <w:rFonts w:ascii="Times New Roman" w:hAnsi="Times New Roman"/>
          <w:b/>
          <w:sz w:val="28"/>
          <w:szCs w:val="28"/>
          <w:lang w:val="ru-RU"/>
        </w:rPr>
      </w:pPr>
    </w:p>
    <w:p w:rsidR="00A2334D" w:rsidRPr="004C4B6A" w:rsidRDefault="00843E58" w:rsidP="004C4B6A">
      <w:pPr>
        <w:spacing w:line="360" w:lineRule="auto"/>
        <w:ind w:firstLine="709"/>
        <w:jc w:val="center"/>
        <w:rPr>
          <w:rFonts w:ascii="Times New Roman" w:hAnsi="Times New Roman"/>
          <w:b/>
          <w:sz w:val="28"/>
          <w:szCs w:val="28"/>
        </w:rPr>
      </w:pPr>
      <w:r w:rsidRPr="004C4B6A">
        <w:rPr>
          <w:rFonts w:ascii="Times New Roman" w:hAnsi="Times New Roman"/>
          <w:b/>
          <w:sz w:val="28"/>
          <w:szCs w:val="28"/>
          <w:lang w:val="ru-RU"/>
        </w:rPr>
        <w:t>2</w:t>
      </w:r>
      <w:r w:rsidR="004C4B6A">
        <w:rPr>
          <w:rFonts w:ascii="Times New Roman" w:hAnsi="Times New Roman"/>
          <w:b/>
          <w:sz w:val="28"/>
          <w:szCs w:val="28"/>
          <w:lang w:val="ru-RU"/>
        </w:rPr>
        <w:t xml:space="preserve"> Частный сервитут</w:t>
      </w:r>
    </w:p>
    <w:p w:rsidR="00A2334D" w:rsidRPr="004C4B6A" w:rsidRDefault="00A2334D" w:rsidP="004C4B6A">
      <w:pPr>
        <w:spacing w:line="360" w:lineRule="auto"/>
        <w:ind w:firstLine="709"/>
        <w:jc w:val="both"/>
        <w:rPr>
          <w:rFonts w:ascii="Times New Roman" w:hAnsi="Times New Roman"/>
          <w:b/>
          <w:sz w:val="28"/>
          <w:szCs w:val="28"/>
        </w:rPr>
      </w:pPr>
    </w:p>
    <w:p w:rsidR="00CA1555" w:rsidRPr="004C4B6A" w:rsidRDefault="00A2334D"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Сервитутам посвящена ст. 23 ЗК. Существуют два вида сервитутов: частный и публичный. Частный сервитут устанавливается в соответствии с гражданским законодательством (ст.274-277 ГК). Так, собственник недвижимого имущества</w:t>
      </w:r>
      <w:r w:rsidR="00CA1555" w:rsidRPr="004C4B6A">
        <w:rPr>
          <w:rFonts w:ascii="Times New Roman" w:hAnsi="Times New Roman"/>
          <w:sz w:val="28"/>
          <w:szCs w:val="28"/>
          <w:lang w:val="ru-RU"/>
        </w:rPr>
        <w:t xml:space="preserve"> (земельного участка, другой недвижимости) вправе требовать от другого собственника другого (соседнего участка) предоставления права ограниченного пользования соседним участком (сервитута).</w:t>
      </w:r>
    </w:p>
    <w:p w:rsidR="00CA1555" w:rsidRPr="004C4B6A" w:rsidRDefault="00CA1555"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Сервитут может быть установлен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 Однако обременение земельного участка сервитутом не лишает собственника прав владения, пользования и распоряжения участком.</w:t>
      </w:r>
    </w:p>
    <w:p w:rsidR="00AF3241" w:rsidRPr="004C4B6A" w:rsidRDefault="00CA1555"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Сервитут еще может быть установлен также в интересах и по требованию</w:t>
      </w:r>
      <w:r w:rsidR="00AF3241" w:rsidRPr="004C4B6A">
        <w:rPr>
          <w:rFonts w:ascii="Times New Roman" w:hAnsi="Times New Roman"/>
          <w:sz w:val="28"/>
          <w:szCs w:val="28"/>
          <w:lang w:val="ru-RU"/>
        </w:rPr>
        <w:t xml:space="preserve"> лица, которому участок предоставлен на праве пожизненного наследуемого владения или праве постоянного пользования. Однако к числу лиц, устанавливающих в своём имуществе сервитут, законодатель отнес лишь собственников земельных участков (п.1 ст. 274 ГК).</w:t>
      </w:r>
    </w:p>
    <w:p w:rsidR="00AF3241" w:rsidRPr="004C4B6A" w:rsidRDefault="00AF3241"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 xml:space="preserve">Важно правило о том, что сервитут следует юридической судьбе обремененного им земельного участка. Сервитут сохраняется в случае перехода прав на земельный участок, обремененный этим сервитутом, к другому лицу. Согласно п.9 ст.23 ЗК сервитуты подлежат государственной регистрации прав на недвижимое имущество. </w:t>
      </w:r>
    </w:p>
    <w:p w:rsidR="00124F51" w:rsidRPr="004C4B6A" w:rsidRDefault="00AF3241"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 xml:space="preserve">Закон дает определение сервитута. Сервитут- это право ограниченного </w:t>
      </w:r>
      <w:r w:rsidR="00124F51" w:rsidRPr="004C4B6A">
        <w:rPr>
          <w:rFonts w:ascii="Times New Roman" w:hAnsi="Times New Roman"/>
          <w:sz w:val="28"/>
          <w:szCs w:val="28"/>
          <w:lang w:val="ru-RU"/>
        </w:rPr>
        <w:t>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и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75611" w:rsidRPr="004C4B6A" w:rsidRDefault="00124F51"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 xml:space="preserve">Сервитут обременяет земельный участок, поэтому согласно ст. 613 ГК собственник земельного участка при передаче его в аренду </w:t>
      </w:r>
      <w:r w:rsidR="00675611" w:rsidRPr="004C4B6A">
        <w:rPr>
          <w:rFonts w:ascii="Times New Roman" w:hAnsi="Times New Roman"/>
          <w:sz w:val="28"/>
          <w:szCs w:val="28"/>
          <w:lang w:val="ru-RU"/>
        </w:rPr>
        <w:t>обязан предупредить арендатора о правах третьих лиц на передаваемый в аренду участок, в том числе и об обременении земельного участка сервитутом. Если арендодатель- собственник участка не выполнил этого условия, арендатор вправе потребовать уменьшения арендной платы, либо расторгнуть договор аренды и требовать возмещения причиненных ему убытков.</w:t>
      </w:r>
    </w:p>
    <w:p w:rsidR="00675611" w:rsidRPr="004C4B6A" w:rsidRDefault="00675611"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Сервитут не может быть самостоятельным предметом купли-продажи, залога и не может передаваться каким либо способом</w:t>
      </w:r>
      <w:r w:rsidR="004C4B6A">
        <w:rPr>
          <w:rFonts w:ascii="Times New Roman" w:hAnsi="Times New Roman"/>
          <w:sz w:val="28"/>
          <w:szCs w:val="28"/>
          <w:lang w:val="ru-RU"/>
        </w:rPr>
        <w:t xml:space="preserve"> </w:t>
      </w:r>
      <w:r w:rsidRPr="004C4B6A">
        <w:rPr>
          <w:rFonts w:ascii="Times New Roman" w:hAnsi="Times New Roman"/>
          <w:sz w:val="28"/>
          <w:szCs w:val="28"/>
          <w:lang w:val="ru-RU"/>
        </w:rPr>
        <w:t>лицам, не являющимся собственниками недвижимого имущества, для обеспечения использования которого сервитут установлен.</w:t>
      </w:r>
    </w:p>
    <w:p w:rsidR="004C4B6A" w:rsidRDefault="004C4B6A" w:rsidP="004C4B6A">
      <w:pPr>
        <w:spacing w:line="360" w:lineRule="auto"/>
        <w:ind w:firstLine="709"/>
        <w:jc w:val="both"/>
        <w:rPr>
          <w:rFonts w:ascii="Times New Roman" w:hAnsi="Times New Roman"/>
          <w:b/>
          <w:sz w:val="28"/>
          <w:szCs w:val="28"/>
        </w:rPr>
      </w:pPr>
    </w:p>
    <w:p w:rsidR="00C03EDD" w:rsidRPr="004C4B6A" w:rsidRDefault="0070487C" w:rsidP="004C4B6A">
      <w:pPr>
        <w:spacing w:line="360" w:lineRule="auto"/>
        <w:ind w:firstLine="709"/>
        <w:jc w:val="center"/>
        <w:rPr>
          <w:rFonts w:ascii="Times New Roman" w:hAnsi="Times New Roman"/>
          <w:b/>
          <w:sz w:val="28"/>
          <w:szCs w:val="28"/>
        </w:rPr>
      </w:pPr>
      <w:r w:rsidRPr="004C4B6A">
        <w:rPr>
          <w:rFonts w:ascii="Times New Roman" w:hAnsi="Times New Roman"/>
          <w:b/>
          <w:sz w:val="28"/>
          <w:szCs w:val="28"/>
          <w:lang w:val="ru-RU"/>
        </w:rPr>
        <w:t>3</w:t>
      </w:r>
      <w:r w:rsidR="004C4B6A">
        <w:rPr>
          <w:rFonts w:ascii="Times New Roman" w:hAnsi="Times New Roman"/>
          <w:b/>
          <w:sz w:val="28"/>
          <w:szCs w:val="28"/>
          <w:lang w:val="ru-RU"/>
        </w:rPr>
        <w:t xml:space="preserve"> Публичный сервитут</w:t>
      </w:r>
    </w:p>
    <w:p w:rsidR="0007785F" w:rsidRPr="004C4B6A" w:rsidRDefault="0007785F" w:rsidP="004C4B6A">
      <w:pPr>
        <w:spacing w:line="360" w:lineRule="auto"/>
        <w:ind w:firstLine="709"/>
        <w:jc w:val="both"/>
        <w:rPr>
          <w:rFonts w:ascii="Times New Roman" w:hAnsi="Times New Roman"/>
          <w:b/>
          <w:sz w:val="28"/>
          <w:szCs w:val="28"/>
        </w:rPr>
      </w:pPr>
    </w:p>
    <w:p w:rsidR="0007785F" w:rsidRPr="004C4B6A" w:rsidRDefault="0007785F"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В отличие</w:t>
      </w:r>
      <w:r w:rsidR="002263FC" w:rsidRPr="004C4B6A">
        <w:rPr>
          <w:rFonts w:ascii="Times New Roman" w:hAnsi="Times New Roman"/>
          <w:sz w:val="28"/>
          <w:szCs w:val="28"/>
          <w:lang w:val="ru-RU"/>
        </w:rPr>
        <w:t xml:space="preserve"> от частного публичный</w:t>
      </w:r>
      <w:r w:rsidRPr="004C4B6A">
        <w:rPr>
          <w:rFonts w:ascii="Times New Roman" w:hAnsi="Times New Roman"/>
          <w:sz w:val="28"/>
          <w:szCs w:val="28"/>
          <w:lang w:val="ru-RU"/>
        </w:rPr>
        <w:t xml:space="preserve"> сервитут устанавливается законом или иным нормативно-правовым актом Российской Федерации, нормативно-правовым актом субъекта Российской Федерации, нормативно-правовым актом органа местного самоуправления, если это необходимо для обеспечения интересов государства, местного самоуправления или местного населения, без изъятия земельных участков. Публичный сервитут устанавливается с учетом результатов общественных слушаний.</w:t>
      </w:r>
      <w:r w:rsidR="0070487C" w:rsidRPr="004C4B6A">
        <w:rPr>
          <w:rFonts w:ascii="Times New Roman" w:hAnsi="Times New Roman"/>
          <w:sz w:val="28"/>
          <w:szCs w:val="28"/>
          <w:lang w:val="ru-RU"/>
        </w:rPr>
        <w:t xml:space="preserve"> </w:t>
      </w:r>
    </w:p>
    <w:p w:rsidR="00B60A7D" w:rsidRPr="004C4B6A" w:rsidRDefault="0070487C"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Публичный сервитут имеет сходство с установлением ограничений прав на землю, поскольку ограничения прав определяются на основании требований, предусмотренных законодательством. Однако есть и отличия. Когда установлен публичный сервитут, то по требованию лица, в отношении земельного участка</w:t>
      </w:r>
      <w:r w:rsidR="00B60A7D" w:rsidRPr="004C4B6A">
        <w:rPr>
          <w:rFonts w:ascii="Times New Roman" w:hAnsi="Times New Roman"/>
          <w:sz w:val="28"/>
          <w:szCs w:val="28"/>
          <w:lang w:val="ru-RU"/>
        </w:rPr>
        <w:t xml:space="preserve"> которого установлен сервитут, допускаются изъятие участка, возмещение ему причиненных убытков и иные правовые последствия. При определенных обстоятельствах, к которым относятся существенные затруднения в использовании земельного участка, обремененным публичным сервитутом, возможно выплата лицу, чей участок обременен, соразмерной платы. Установление ограничений не предполагает взимания в этом случае платы.</w:t>
      </w:r>
    </w:p>
    <w:p w:rsidR="00B60A7D" w:rsidRPr="004C4B6A" w:rsidRDefault="00B60A7D"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Сервитут может быть срочным или постоянным. Закреплен принцип касающийся использования сервитута. Осуществление сервитута должно быть наименее обременительным для земельного участка, в отношении которого он установлен.</w:t>
      </w:r>
    </w:p>
    <w:p w:rsidR="0070487C" w:rsidRPr="004C4B6A" w:rsidRDefault="00B60A7D"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 xml:space="preserve">Если установление публичного сервитута приводит к невозможности использования земельного участка, то его собственник, землепользователь, </w:t>
      </w:r>
      <w:r w:rsidR="0060112B" w:rsidRPr="004C4B6A">
        <w:rPr>
          <w:rFonts w:ascii="Times New Roman" w:hAnsi="Times New Roman"/>
          <w:sz w:val="28"/>
          <w:szCs w:val="28"/>
          <w:lang w:val="ru-RU"/>
        </w:rPr>
        <w:t>землевладелец вправе требовать изъятия, в том числе выкупа, у него данного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w:t>
      </w:r>
      <w:r w:rsidR="004C4B6A">
        <w:rPr>
          <w:rFonts w:ascii="Times New Roman" w:hAnsi="Times New Roman"/>
          <w:sz w:val="28"/>
          <w:szCs w:val="28"/>
          <w:lang w:val="ru-RU"/>
        </w:rPr>
        <w:t xml:space="preserve"> </w:t>
      </w:r>
      <w:r w:rsidR="0060112B" w:rsidRPr="004C4B6A">
        <w:rPr>
          <w:rFonts w:ascii="Times New Roman" w:hAnsi="Times New Roman"/>
          <w:sz w:val="28"/>
          <w:szCs w:val="28"/>
          <w:lang w:val="ru-RU"/>
        </w:rPr>
        <w:t xml:space="preserve">убытков. Если же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 </w:t>
      </w:r>
      <w:r w:rsidR="00E139D2" w:rsidRPr="004C4B6A">
        <w:rPr>
          <w:rFonts w:ascii="Times New Roman" w:hAnsi="Times New Roman"/>
          <w:sz w:val="28"/>
          <w:szCs w:val="28"/>
          <w:lang w:val="ru-RU"/>
        </w:rPr>
        <w:t>Лица, права и законные интересы которых затрагиваются установлением публичного сервитута, вправе требовать защиты в судебном порядке.</w:t>
      </w:r>
      <w:r w:rsidR="004C4B6A">
        <w:rPr>
          <w:rFonts w:ascii="Times New Roman" w:hAnsi="Times New Roman"/>
          <w:sz w:val="28"/>
          <w:szCs w:val="28"/>
          <w:lang w:val="ru-RU"/>
        </w:rPr>
        <w:t xml:space="preserve"> </w:t>
      </w:r>
    </w:p>
    <w:p w:rsidR="00D95910" w:rsidRPr="004C4B6A" w:rsidRDefault="00D95910" w:rsidP="004C4B6A">
      <w:pPr>
        <w:spacing w:line="360" w:lineRule="auto"/>
        <w:ind w:firstLine="709"/>
        <w:jc w:val="both"/>
        <w:rPr>
          <w:rFonts w:ascii="Times New Roman" w:hAnsi="Times New Roman"/>
          <w:b/>
          <w:sz w:val="28"/>
          <w:szCs w:val="28"/>
          <w:lang w:val="ru-RU"/>
        </w:rPr>
      </w:pPr>
    </w:p>
    <w:p w:rsidR="00E139D2" w:rsidRPr="004C4B6A" w:rsidRDefault="00E139D2" w:rsidP="004C4B6A">
      <w:pPr>
        <w:spacing w:line="360" w:lineRule="auto"/>
        <w:ind w:firstLine="709"/>
        <w:jc w:val="center"/>
        <w:rPr>
          <w:rFonts w:ascii="Times New Roman" w:hAnsi="Times New Roman"/>
          <w:b/>
          <w:sz w:val="28"/>
          <w:szCs w:val="28"/>
          <w:lang w:val="ru-RU"/>
        </w:rPr>
      </w:pPr>
      <w:r w:rsidRPr="004C4B6A">
        <w:rPr>
          <w:rFonts w:ascii="Times New Roman" w:hAnsi="Times New Roman"/>
          <w:b/>
          <w:sz w:val="28"/>
          <w:szCs w:val="28"/>
          <w:lang w:val="ru-RU"/>
        </w:rPr>
        <w:t>4</w:t>
      </w:r>
      <w:r w:rsidR="004C4B6A">
        <w:rPr>
          <w:rFonts w:ascii="Times New Roman" w:hAnsi="Times New Roman"/>
          <w:b/>
          <w:sz w:val="28"/>
          <w:szCs w:val="28"/>
          <w:lang w:val="ru-RU"/>
        </w:rPr>
        <w:t xml:space="preserve"> </w:t>
      </w:r>
      <w:r w:rsidRPr="004C4B6A">
        <w:rPr>
          <w:rFonts w:ascii="Times New Roman" w:hAnsi="Times New Roman"/>
          <w:b/>
          <w:sz w:val="28"/>
          <w:szCs w:val="28"/>
          <w:lang w:val="ru-RU"/>
        </w:rPr>
        <w:t>Основания</w:t>
      </w:r>
      <w:r w:rsidR="002263FC" w:rsidRPr="004C4B6A">
        <w:rPr>
          <w:rFonts w:ascii="Times New Roman" w:hAnsi="Times New Roman"/>
          <w:b/>
          <w:sz w:val="28"/>
          <w:szCs w:val="28"/>
          <w:lang w:val="ru-RU"/>
        </w:rPr>
        <w:t xml:space="preserve"> для</w:t>
      </w:r>
      <w:r w:rsidRPr="004C4B6A">
        <w:rPr>
          <w:rFonts w:ascii="Times New Roman" w:hAnsi="Times New Roman"/>
          <w:b/>
          <w:sz w:val="28"/>
          <w:szCs w:val="28"/>
          <w:lang w:val="ru-RU"/>
        </w:rPr>
        <w:t xml:space="preserve"> устан</w:t>
      </w:r>
      <w:r w:rsidR="004C4B6A">
        <w:rPr>
          <w:rFonts w:ascii="Times New Roman" w:hAnsi="Times New Roman"/>
          <w:b/>
          <w:sz w:val="28"/>
          <w:szCs w:val="28"/>
          <w:lang w:val="ru-RU"/>
        </w:rPr>
        <w:t>овления и прекращения сервитута</w:t>
      </w:r>
    </w:p>
    <w:p w:rsidR="00E139D2" w:rsidRPr="004C4B6A" w:rsidRDefault="00E139D2" w:rsidP="004C4B6A">
      <w:pPr>
        <w:spacing w:line="360" w:lineRule="auto"/>
        <w:ind w:firstLine="709"/>
        <w:jc w:val="both"/>
        <w:rPr>
          <w:rFonts w:ascii="Times New Roman" w:hAnsi="Times New Roman"/>
          <w:b/>
          <w:sz w:val="28"/>
          <w:szCs w:val="28"/>
        </w:rPr>
      </w:pPr>
    </w:p>
    <w:p w:rsidR="00E139D2" w:rsidRPr="004C4B6A" w:rsidRDefault="00E139D2"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Частный сервитут устанавливается по соглашению между лицом, требующим установления сервитута, и собственником соседског</w:t>
      </w:r>
      <w:r w:rsidR="002263FC" w:rsidRPr="004C4B6A">
        <w:rPr>
          <w:rFonts w:ascii="Times New Roman" w:hAnsi="Times New Roman"/>
          <w:sz w:val="28"/>
          <w:szCs w:val="28"/>
          <w:lang w:val="ru-RU"/>
        </w:rPr>
        <w:t>о участка. В случае недостижения</w:t>
      </w:r>
      <w:r w:rsidRPr="004C4B6A">
        <w:rPr>
          <w:rFonts w:ascii="Times New Roman" w:hAnsi="Times New Roman"/>
          <w:sz w:val="28"/>
          <w:szCs w:val="28"/>
          <w:lang w:val="ru-RU"/>
        </w:rPr>
        <w:t xml:space="preserve"> соглашения об установлении или условиях сервитута спор разрешается судом по иску лица, требующего установления сервитута (ст 274 ГК).</w:t>
      </w:r>
    </w:p>
    <w:p w:rsidR="0083574A" w:rsidRPr="004C4B6A" w:rsidRDefault="0083574A"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Федеральные казенные предприятия и государственные или муниципальные учреждения- владельцы помещений в здании, находящимся на неделимом земельном участке, которые принадлежат одним лицам на праве собственности, другим лицам на право хозяйственного ведения или всем лицам на праве хозяйственного ведения, обладают правом ограниченного пользования земельным участком для осуществления своих прав на принадлежащие им помещения.</w:t>
      </w:r>
    </w:p>
    <w:p w:rsidR="00B141C9" w:rsidRPr="004C4B6A" w:rsidRDefault="0083574A"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Если помещения в здании, расположенном на неделимом земельном участке, закреплены за несколькими федеральными казенными предприятиями и государственными или муниципальными учреждениями, данный участок предоставляется одному из этих лиц на основании решения собственника</w:t>
      </w:r>
      <w:r w:rsidR="00B141C9" w:rsidRPr="004C4B6A">
        <w:rPr>
          <w:rFonts w:ascii="Times New Roman" w:hAnsi="Times New Roman"/>
          <w:sz w:val="28"/>
          <w:szCs w:val="28"/>
          <w:lang w:val="ru-RU"/>
        </w:rPr>
        <w:t xml:space="preserve">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 (п.3,4 ст.36 ЗК).</w:t>
      </w:r>
    </w:p>
    <w:p w:rsidR="00B141C9" w:rsidRPr="004C4B6A" w:rsidRDefault="00B141C9"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Согласно ст.48 ЗК частный сервитут может быть прекращен по основаниям, предусмотренным гражданским законодательством, а публичный сервитут- в случае отсутствия общественных нужд, для которых он был установлен, путем принятии я акта об отмене сервитута.</w:t>
      </w:r>
    </w:p>
    <w:p w:rsidR="00951D52" w:rsidRPr="004C4B6A" w:rsidRDefault="00B141C9"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Основание прекращения частного сервитута предусмотрено в ст.276 ГК. Так, по требованию собственника земельного участка, обремененного сервитутом, может быть прекращен ввиду отпадения оснований, по которым был установлен. В случаях, когда земельный участок</w:t>
      </w:r>
      <w:r w:rsidR="00951D52" w:rsidRPr="004C4B6A">
        <w:rPr>
          <w:rFonts w:ascii="Times New Roman" w:hAnsi="Times New Roman"/>
          <w:sz w:val="28"/>
          <w:szCs w:val="28"/>
          <w:lang w:val="ru-RU"/>
        </w:rPr>
        <w:t>,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w:t>
      </w:r>
    </w:p>
    <w:p w:rsidR="00951D52" w:rsidRPr="004C4B6A" w:rsidRDefault="00951D52"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 xml:space="preserve">Публичный сервитут может быть прекращен только в том случае, если отпали те общественные нужды, ради удовлетворения которых он был установлен. В этом случае применяется акт об отмене сервитута. Очевидно, имеется ввиду ненормативный правовой акт, который должен быть принят органом исполнительной власти или органом местного самоуправления, указанными в ст.29 ЗК. </w:t>
      </w:r>
    </w:p>
    <w:p w:rsidR="00951D52" w:rsidRPr="004C4B6A" w:rsidRDefault="00951D52" w:rsidP="004C4B6A">
      <w:pPr>
        <w:spacing w:line="360" w:lineRule="auto"/>
        <w:ind w:firstLine="709"/>
        <w:jc w:val="both"/>
        <w:rPr>
          <w:rFonts w:ascii="Times New Roman" w:hAnsi="Times New Roman"/>
          <w:sz w:val="28"/>
          <w:szCs w:val="28"/>
          <w:lang w:val="ru-RU"/>
        </w:rPr>
      </w:pPr>
    </w:p>
    <w:p w:rsidR="004C4B6A" w:rsidRDefault="004C4B6A">
      <w:pPr>
        <w:spacing w:after="200" w:line="276" w:lineRule="auto"/>
        <w:rPr>
          <w:rFonts w:ascii="Times New Roman" w:hAnsi="Times New Roman"/>
          <w:b/>
          <w:sz w:val="28"/>
          <w:szCs w:val="28"/>
          <w:lang w:val="ru-RU"/>
        </w:rPr>
      </w:pPr>
      <w:r>
        <w:rPr>
          <w:rFonts w:ascii="Times New Roman" w:hAnsi="Times New Roman"/>
          <w:b/>
          <w:sz w:val="28"/>
          <w:szCs w:val="28"/>
          <w:lang w:val="ru-RU"/>
        </w:rPr>
        <w:br w:type="page"/>
      </w:r>
    </w:p>
    <w:p w:rsidR="00951D52" w:rsidRPr="004C4B6A" w:rsidRDefault="00951D52" w:rsidP="004C4B6A">
      <w:pPr>
        <w:spacing w:line="360" w:lineRule="auto"/>
        <w:ind w:firstLine="709"/>
        <w:jc w:val="center"/>
        <w:rPr>
          <w:rFonts w:ascii="Times New Roman" w:hAnsi="Times New Roman"/>
          <w:b/>
          <w:sz w:val="28"/>
          <w:szCs w:val="28"/>
        </w:rPr>
      </w:pPr>
      <w:r w:rsidRPr="004C4B6A">
        <w:rPr>
          <w:rFonts w:ascii="Times New Roman" w:hAnsi="Times New Roman"/>
          <w:b/>
          <w:sz w:val="28"/>
          <w:szCs w:val="28"/>
          <w:lang w:val="ru-RU"/>
        </w:rPr>
        <w:t>5</w:t>
      </w:r>
      <w:r w:rsidR="004C4B6A">
        <w:rPr>
          <w:rFonts w:ascii="Times New Roman" w:hAnsi="Times New Roman"/>
          <w:b/>
          <w:sz w:val="28"/>
          <w:szCs w:val="28"/>
          <w:lang w:val="ru-RU"/>
        </w:rPr>
        <w:t xml:space="preserve"> </w:t>
      </w:r>
      <w:r w:rsidRPr="004C4B6A">
        <w:rPr>
          <w:rFonts w:ascii="Times New Roman" w:hAnsi="Times New Roman"/>
          <w:b/>
          <w:sz w:val="28"/>
          <w:szCs w:val="28"/>
          <w:lang w:val="ru-RU"/>
        </w:rPr>
        <w:t>Серви</w:t>
      </w:r>
      <w:r w:rsidR="004C4B6A">
        <w:rPr>
          <w:rFonts w:ascii="Times New Roman" w:hAnsi="Times New Roman"/>
          <w:b/>
          <w:sz w:val="28"/>
          <w:szCs w:val="28"/>
          <w:lang w:val="ru-RU"/>
        </w:rPr>
        <w:t>туты в сфере градостроительства</w:t>
      </w:r>
    </w:p>
    <w:p w:rsidR="00951D52" w:rsidRPr="004C4B6A" w:rsidRDefault="00951D52" w:rsidP="004C4B6A">
      <w:pPr>
        <w:spacing w:line="360" w:lineRule="auto"/>
        <w:ind w:firstLine="709"/>
        <w:jc w:val="both"/>
        <w:rPr>
          <w:rFonts w:ascii="Times New Roman" w:hAnsi="Times New Roman"/>
          <w:b/>
          <w:sz w:val="28"/>
          <w:szCs w:val="28"/>
          <w:lang w:val="ru-RU"/>
        </w:rPr>
      </w:pPr>
    </w:p>
    <w:p w:rsidR="00E40994" w:rsidRPr="004C4B6A" w:rsidRDefault="00951D52"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 xml:space="preserve">Статья 64 Градостроительного кодекса РФ предусматривает, </w:t>
      </w:r>
      <w:r w:rsidR="00E40994" w:rsidRPr="004C4B6A">
        <w:rPr>
          <w:rFonts w:ascii="Times New Roman" w:hAnsi="Times New Roman"/>
          <w:sz w:val="28"/>
          <w:szCs w:val="28"/>
          <w:lang w:val="ru-RU"/>
        </w:rPr>
        <w:t>что в отношении объектов недвижимости в градостроительстве могут устанавливаться публичные и частные сервитуты. Правовую основу сервитутов в сфере градостроительства составляют положения ст.277 ГК, согласно которой сервитутом</w:t>
      </w:r>
      <w:r w:rsidR="004C4B6A">
        <w:rPr>
          <w:rFonts w:ascii="Times New Roman" w:hAnsi="Times New Roman"/>
          <w:sz w:val="28"/>
          <w:szCs w:val="28"/>
          <w:lang w:val="ru-RU"/>
        </w:rPr>
        <w:t xml:space="preserve"> </w:t>
      </w:r>
      <w:r w:rsidR="00E40994" w:rsidRPr="004C4B6A">
        <w:rPr>
          <w:rFonts w:ascii="Times New Roman" w:hAnsi="Times New Roman"/>
          <w:sz w:val="28"/>
          <w:szCs w:val="28"/>
          <w:lang w:val="ru-RU"/>
        </w:rPr>
        <w:t>могут обременяться также здания, сооружения и другое недвижимое имущество, ограниченное пользование которыми необходимо вне связи с пользованием земельным участком.</w:t>
      </w:r>
    </w:p>
    <w:p w:rsidR="009A34C2" w:rsidRPr="004C4B6A" w:rsidRDefault="00E40994"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Публичный сервитут устанавливается нормативными правовыми актами органов местного самоуправления на основании градостроительной документации и правил застройки, если это определяется государственными или общественными интересами. Частные сервитуты в области градостроительства устанавливаются</w:t>
      </w:r>
      <w:r w:rsidR="00DD0A9D" w:rsidRPr="004C4B6A">
        <w:rPr>
          <w:rFonts w:ascii="Times New Roman" w:hAnsi="Times New Roman"/>
          <w:sz w:val="28"/>
          <w:szCs w:val="28"/>
          <w:lang w:val="ru-RU"/>
        </w:rPr>
        <w:t xml:space="preserve"> в целях ограниченного пользования чужим (соседним) земельным участком, иными объектами недвижимости</w:t>
      </w:r>
      <w:r w:rsidR="006E4325" w:rsidRPr="004C4B6A">
        <w:rPr>
          <w:rFonts w:ascii="Times New Roman" w:hAnsi="Times New Roman"/>
          <w:sz w:val="28"/>
          <w:szCs w:val="28"/>
          <w:lang w:val="ru-RU"/>
        </w:rPr>
        <w:t xml:space="preserve"> для обеспечения строительства, реконструкции, ремонта и эксплуатации зданий, строений и сооружений;</w:t>
      </w:r>
      <w:r w:rsidR="009A34C2" w:rsidRPr="004C4B6A">
        <w:rPr>
          <w:rFonts w:ascii="Times New Roman" w:hAnsi="Times New Roman"/>
          <w:sz w:val="28"/>
          <w:szCs w:val="28"/>
          <w:lang w:val="ru-RU"/>
        </w:rPr>
        <w:t xml:space="preserve"> строительства, реконструкции, ремонта и эксплуатации объектов инженерной и транспортной инфраструктур; эксплуатации и ремонта общих стен в домах блокированной застройки; других нужд собственников объектов недвижимости, которые не могут быть обеспечены без установления сервитута. Порядок установления и прекращения частных сервитутов определяется в соответствии с ГК.</w:t>
      </w:r>
    </w:p>
    <w:p w:rsidR="001C0E3A" w:rsidRPr="004C4B6A" w:rsidRDefault="001C0E3A"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Федеральный закон «о товариществах собственников жилья» (п.5 ст.8) допускает, что прилегающий земельный участок и иное общее имущество кондоминиуме могут быть обременены правом ограниченного пользования (сервитутом) другими лицами. При этом нельзя запретить установление сервитутов в случае необходимости обеспечения доступа иных лиц к объектам, существовавшим до момента принятия указанного закона. Новые сервитуты устанавливаются по соглашению между лицом, требующим установления сервитута</w:t>
      </w:r>
      <w:r w:rsidR="002263FC" w:rsidRPr="004C4B6A">
        <w:rPr>
          <w:rFonts w:ascii="Times New Roman" w:hAnsi="Times New Roman"/>
          <w:sz w:val="28"/>
          <w:szCs w:val="28"/>
          <w:lang w:val="ru-RU"/>
        </w:rPr>
        <w:t>, и домовладельцами. В случае не</w:t>
      </w:r>
      <w:r w:rsidRPr="004C4B6A">
        <w:rPr>
          <w:rFonts w:ascii="Times New Roman" w:hAnsi="Times New Roman"/>
          <w:sz w:val="28"/>
          <w:szCs w:val="28"/>
          <w:lang w:val="ru-RU"/>
        </w:rPr>
        <w:t>достижения соглашения об установлении или условиях сервитута спор разрешается судом.</w:t>
      </w:r>
    </w:p>
    <w:p w:rsidR="0090770C" w:rsidRPr="004C4B6A" w:rsidRDefault="001C0E3A"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Постановление Правительства РФ от 26 сентября 1996 г.№</w:t>
      </w:r>
      <w:r w:rsidR="0090770C" w:rsidRPr="004C4B6A">
        <w:rPr>
          <w:rFonts w:ascii="Times New Roman" w:hAnsi="Times New Roman"/>
          <w:sz w:val="28"/>
          <w:szCs w:val="28"/>
          <w:lang w:val="ru-RU"/>
        </w:rPr>
        <w:t>1223 «Об утверждении Положения об определении размеров и установлений границ земельных участков в кондоминиумах) детализирует указанные выше положения об установлении сервитутов. Так, территория общего пользования (основные проезды, детские, физкультурные и спортивные площадки и сооружения, массивы зеленых насаждений, иные объекты общего пользования) в границах квартала, микрорайона подлежит передаче в собственность или аренду домовладельцам или товариществу собственников жилья только при условии установления соответствующих ограничений и сервитутов (п.6 Положения).</w:t>
      </w:r>
    </w:p>
    <w:p w:rsidR="00B2783A" w:rsidRPr="004C4B6A" w:rsidRDefault="00B2783A" w:rsidP="004C4B6A">
      <w:pPr>
        <w:spacing w:line="360" w:lineRule="auto"/>
        <w:ind w:firstLine="709"/>
        <w:jc w:val="both"/>
        <w:rPr>
          <w:rFonts w:ascii="Times New Roman" w:hAnsi="Times New Roman"/>
          <w:b/>
          <w:sz w:val="28"/>
          <w:szCs w:val="28"/>
          <w:lang w:val="ru-RU"/>
        </w:rPr>
      </w:pPr>
    </w:p>
    <w:p w:rsidR="00B2783A" w:rsidRPr="004C4B6A" w:rsidRDefault="0090770C" w:rsidP="004C4B6A">
      <w:pPr>
        <w:spacing w:line="360" w:lineRule="auto"/>
        <w:ind w:firstLine="709"/>
        <w:jc w:val="center"/>
        <w:rPr>
          <w:rFonts w:ascii="Times New Roman" w:hAnsi="Times New Roman"/>
          <w:b/>
          <w:sz w:val="28"/>
          <w:szCs w:val="28"/>
        </w:rPr>
      </w:pPr>
      <w:r w:rsidRPr="004C4B6A">
        <w:rPr>
          <w:rFonts w:ascii="Times New Roman" w:hAnsi="Times New Roman"/>
          <w:b/>
          <w:sz w:val="28"/>
          <w:szCs w:val="28"/>
          <w:lang w:val="ru-RU"/>
        </w:rPr>
        <w:t>6</w:t>
      </w:r>
      <w:r w:rsidR="004C4B6A">
        <w:rPr>
          <w:rFonts w:ascii="Times New Roman" w:hAnsi="Times New Roman"/>
          <w:b/>
          <w:sz w:val="28"/>
          <w:szCs w:val="28"/>
          <w:lang w:val="ru-RU"/>
        </w:rPr>
        <w:t xml:space="preserve"> Водные и лесные сервитуты</w:t>
      </w:r>
    </w:p>
    <w:p w:rsidR="0090770C" w:rsidRPr="004C4B6A" w:rsidRDefault="0090770C" w:rsidP="004C4B6A">
      <w:pPr>
        <w:spacing w:line="360" w:lineRule="auto"/>
        <w:ind w:firstLine="709"/>
        <w:jc w:val="both"/>
        <w:rPr>
          <w:rFonts w:ascii="Times New Roman" w:hAnsi="Times New Roman"/>
          <w:sz w:val="28"/>
          <w:szCs w:val="28"/>
          <w:lang w:val="ru-RU"/>
        </w:rPr>
      </w:pPr>
    </w:p>
    <w:p w:rsidR="003765E3" w:rsidRPr="004C4B6A" w:rsidRDefault="0090770C"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Водные и лесные сервитуты фактически представляют собой земельные сервитуты, устанавливаемые</w:t>
      </w:r>
      <w:r w:rsidR="004C4B6A">
        <w:rPr>
          <w:rFonts w:ascii="Times New Roman" w:hAnsi="Times New Roman"/>
          <w:sz w:val="28"/>
          <w:szCs w:val="28"/>
          <w:lang w:val="ru-RU"/>
        </w:rPr>
        <w:t xml:space="preserve"> </w:t>
      </w:r>
      <w:r w:rsidRPr="004C4B6A">
        <w:rPr>
          <w:rFonts w:ascii="Times New Roman" w:hAnsi="Times New Roman"/>
          <w:sz w:val="28"/>
          <w:szCs w:val="28"/>
          <w:lang w:val="ru-RU"/>
        </w:rPr>
        <w:t xml:space="preserve">на землях </w:t>
      </w:r>
      <w:r w:rsidR="003765E3" w:rsidRPr="004C4B6A">
        <w:rPr>
          <w:rFonts w:ascii="Times New Roman" w:hAnsi="Times New Roman"/>
          <w:sz w:val="28"/>
          <w:szCs w:val="28"/>
          <w:lang w:val="ru-RU"/>
        </w:rPr>
        <w:t>водного и лесного фондов. По содержанию эти сервитуты приближаются к земельным сервитутам. Объясняется это тем, что нельзя пользоваться водным объектом или лесным фондом без использования их земель.</w:t>
      </w:r>
    </w:p>
    <w:p w:rsidR="003765E3" w:rsidRPr="004C4B6A" w:rsidRDefault="003765E3"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Согласно ст.43 ВК право ограниченного пользования водным объектом выступает в формах публичного и частного водных сервитутов. Каждый может пользоваться водными объектами, если иное не предусмотрено законодательством РФ (публичный водный сервитут). На основании договора права лиц, которым водные объекты предоставлены в долгосрочное или краткосрочное пользование, могут быть ограничены в пользу иных заинтересованных лиц (частный водный сервитут). Частные водные сервитуты могут устанавливаться на основании судебного решения. Общие положения сервитутов, предусмотренные гражданским законодательством, применяются к водным сервитутам в той мере, в какой это не противоречит требованиям ВК.</w:t>
      </w:r>
    </w:p>
    <w:p w:rsidR="001A3CEE" w:rsidRPr="004C4B6A" w:rsidRDefault="001A3CEE"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Как предусмотрено в ст.44 ВК, публичные и частные водные сервитуты могут устанавливаться в целях: забора воды без применений сооружений, технических средств и устройств; водопоя и прогона скота; использования водных объектов в качестве водных путей для паромов, лодок и других маломерных плавательных средств. Кроме того, водным законодательством могут быть установлены иные водные сервитуты. Получения лицензии на водопользования для того, чтобы осуществлять водные сервитуты не требуется. Перечень водных сервитутов не является исчерпывающим.</w:t>
      </w:r>
      <w:r w:rsidR="004C4B6A">
        <w:rPr>
          <w:rFonts w:ascii="Times New Roman" w:hAnsi="Times New Roman"/>
          <w:sz w:val="28"/>
          <w:szCs w:val="28"/>
          <w:lang w:val="ru-RU"/>
        </w:rPr>
        <w:t xml:space="preserve"> </w:t>
      </w:r>
      <w:r w:rsidRPr="004C4B6A">
        <w:rPr>
          <w:rFonts w:ascii="Times New Roman" w:hAnsi="Times New Roman"/>
          <w:sz w:val="28"/>
          <w:szCs w:val="28"/>
          <w:lang w:val="ru-RU"/>
        </w:rPr>
        <w:t>Следует заметить, что все случаи установления водных сервитутов являются по характеру разновидностями осуществления права общего водопользования.</w:t>
      </w:r>
    </w:p>
    <w:p w:rsidR="00447DED" w:rsidRPr="004C4B6A" w:rsidRDefault="001A3CEE"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 xml:space="preserve">Статья 21 ЛК закрепляет право граждан свободно пребывать в лесном фонде </w:t>
      </w:r>
      <w:r w:rsidR="00447DED" w:rsidRPr="004C4B6A">
        <w:rPr>
          <w:rFonts w:ascii="Times New Roman" w:hAnsi="Times New Roman"/>
          <w:sz w:val="28"/>
          <w:szCs w:val="28"/>
          <w:lang w:val="ru-RU"/>
        </w:rPr>
        <w:t>и в не входящих в лесной фонд лесах, если иное не предусмотрено лесным законодательством. Такое право осуществляется на основании публичного лесного сервитута.</w:t>
      </w:r>
    </w:p>
    <w:p w:rsidR="00447DED" w:rsidRPr="004C4B6A" w:rsidRDefault="00447DED"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Лесной сервитут закреплен в ЛК по аналогии с водными сервитутами. Он предполагает право ограниченного пользования землями лесного фонда и произрастающими на них лесами. В правоотношении публичного лесного сервитута одной из сторон является собственник лесного фонда или не входящих в лесной фонд лесов- Российская Федерация, с другой- неограниченный круг граждан, не являющимися собственниками, осуществляющими право общего лесопользования. Субъектами частного лесного сервитута является как правоотношения могут быть только лесопользователи- несобственники.</w:t>
      </w:r>
    </w:p>
    <w:p w:rsidR="008261C3" w:rsidRPr="004C4B6A" w:rsidRDefault="00F239D9" w:rsidP="004C4B6A">
      <w:pPr>
        <w:spacing w:line="360" w:lineRule="auto"/>
        <w:ind w:firstLine="709"/>
        <w:jc w:val="both"/>
        <w:rPr>
          <w:rFonts w:ascii="Times New Roman" w:hAnsi="Times New Roman"/>
          <w:sz w:val="28"/>
          <w:szCs w:val="28"/>
          <w:lang w:val="ru-RU"/>
        </w:rPr>
      </w:pPr>
      <w:r w:rsidRPr="004C4B6A">
        <w:rPr>
          <w:rFonts w:ascii="Times New Roman" w:hAnsi="Times New Roman"/>
          <w:sz w:val="28"/>
          <w:szCs w:val="28"/>
          <w:lang w:val="ru-RU"/>
        </w:rPr>
        <w:t>Лесной сервитут устанавливается по соглашению между лицом, требующим установления сервитута, и лесопользователем и подлежит регистрации в порядке, действующем для регистрации прав на недвижимое имущество. В случае недостижения соглашения об установлении и условиях сервитута спор разрешается судом по иску лица, требующего установления сервитута. Дополнительно к этим основаниям ЛК предусматривает возможность установления лесных сервитутов на основании административно-правовых актов: решений государственных органов и органов местного самоуправления. Решения органов государственной власти и органов местного самоуправления об установлении лесных сервитутов могут быть обжалованы в соответствии с действующим законодательством в судебном порядке.</w:t>
      </w:r>
    </w:p>
    <w:p w:rsidR="004C4B6A" w:rsidRDefault="004C4B6A" w:rsidP="004C4B6A">
      <w:pPr>
        <w:spacing w:line="360" w:lineRule="auto"/>
        <w:ind w:firstLine="709"/>
        <w:jc w:val="both"/>
        <w:rPr>
          <w:rFonts w:ascii="Times New Roman" w:hAnsi="Times New Roman"/>
          <w:b/>
          <w:sz w:val="28"/>
          <w:szCs w:val="28"/>
        </w:rPr>
      </w:pPr>
    </w:p>
    <w:p w:rsidR="004C4B6A" w:rsidRDefault="004C4B6A">
      <w:pPr>
        <w:spacing w:after="200" w:line="276" w:lineRule="auto"/>
        <w:rPr>
          <w:rFonts w:ascii="Times New Roman" w:hAnsi="Times New Roman"/>
          <w:b/>
          <w:sz w:val="28"/>
          <w:szCs w:val="28"/>
        </w:rPr>
      </w:pPr>
      <w:r>
        <w:rPr>
          <w:rFonts w:ascii="Times New Roman" w:hAnsi="Times New Roman"/>
          <w:b/>
          <w:sz w:val="28"/>
          <w:szCs w:val="28"/>
        </w:rPr>
        <w:br w:type="page"/>
      </w:r>
    </w:p>
    <w:p w:rsidR="008261C3" w:rsidRPr="004C4B6A" w:rsidRDefault="008261C3" w:rsidP="004C4B6A">
      <w:pPr>
        <w:spacing w:line="360" w:lineRule="auto"/>
        <w:ind w:firstLine="709"/>
        <w:jc w:val="center"/>
        <w:rPr>
          <w:rFonts w:ascii="Times New Roman" w:hAnsi="Times New Roman"/>
          <w:b/>
          <w:sz w:val="28"/>
          <w:szCs w:val="28"/>
        </w:rPr>
      </w:pPr>
      <w:r w:rsidRPr="004C4B6A">
        <w:rPr>
          <w:rFonts w:ascii="Times New Roman" w:hAnsi="Times New Roman"/>
          <w:b/>
          <w:sz w:val="28"/>
          <w:szCs w:val="28"/>
          <w:lang w:val="ru-RU"/>
        </w:rPr>
        <w:t xml:space="preserve">Использованная </w:t>
      </w:r>
      <w:r w:rsidR="004C4B6A">
        <w:rPr>
          <w:rFonts w:ascii="Times New Roman" w:hAnsi="Times New Roman"/>
          <w:b/>
          <w:sz w:val="28"/>
          <w:szCs w:val="28"/>
          <w:lang w:val="ru-RU"/>
        </w:rPr>
        <w:t>литература</w:t>
      </w:r>
    </w:p>
    <w:p w:rsidR="00FA0EFC" w:rsidRPr="004C4B6A" w:rsidRDefault="00FA0EFC" w:rsidP="004C4B6A">
      <w:pPr>
        <w:spacing w:line="360" w:lineRule="auto"/>
        <w:ind w:firstLine="709"/>
        <w:jc w:val="both"/>
        <w:rPr>
          <w:rFonts w:ascii="Times New Roman" w:hAnsi="Times New Roman"/>
          <w:b/>
          <w:sz w:val="28"/>
          <w:szCs w:val="28"/>
          <w:lang w:val="ru-RU"/>
        </w:rPr>
      </w:pPr>
    </w:p>
    <w:p w:rsidR="008261C3" w:rsidRPr="004C4B6A" w:rsidRDefault="008261C3" w:rsidP="004C4B6A">
      <w:pPr>
        <w:pStyle w:val="aa"/>
        <w:numPr>
          <w:ilvl w:val="0"/>
          <w:numId w:val="3"/>
        </w:numPr>
        <w:spacing w:line="360" w:lineRule="auto"/>
        <w:ind w:left="0"/>
        <w:rPr>
          <w:rFonts w:ascii="Times New Roman" w:hAnsi="Times New Roman"/>
          <w:sz w:val="28"/>
          <w:szCs w:val="28"/>
          <w:lang w:val="ru-RU"/>
        </w:rPr>
      </w:pPr>
      <w:r w:rsidRPr="004C4B6A">
        <w:rPr>
          <w:rFonts w:ascii="Times New Roman" w:hAnsi="Times New Roman"/>
          <w:sz w:val="28"/>
          <w:szCs w:val="28"/>
          <w:lang w:val="ru-RU"/>
        </w:rPr>
        <w:t>К</w:t>
      </w:r>
      <w:r w:rsidR="00B01653" w:rsidRPr="004C4B6A">
        <w:rPr>
          <w:rFonts w:ascii="Times New Roman" w:hAnsi="Times New Roman"/>
          <w:sz w:val="28"/>
          <w:szCs w:val="28"/>
          <w:lang w:val="ru-RU"/>
        </w:rPr>
        <w:t>онституция Российской Федерации. М. 2004.</w:t>
      </w:r>
    </w:p>
    <w:p w:rsidR="008261C3" w:rsidRPr="004C4B6A" w:rsidRDefault="008261C3" w:rsidP="004C4B6A">
      <w:pPr>
        <w:pStyle w:val="aa"/>
        <w:numPr>
          <w:ilvl w:val="0"/>
          <w:numId w:val="3"/>
        </w:numPr>
        <w:spacing w:line="360" w:lineRule="auto"/>
        <w:ind w:left="0"/>
        <w:rPr>
          <w:rFonts w:ascii="Times New Roman" w:hAnsi="Times New Roman"/>
          <w:sz w:val="28"/>
          <w:szCs w:val="28"/>
          <w:lang w:val="ru-RU"/>
        </w:rPr>
      </w:pPr>
      <w:r w:rsidRPr="004C4B6A">
        <w:rPr>
          <w:rFonts w:ascii="Times New Roman" w:hAnsi="Times New Roman"/>
          <w:sz w:val="28"/>
          <w:szCs w:val="28"/>
          <w:lang w:val="ru-RU"/>
        </w:rPr>
        <w:t>Земельный кодекс. ФЗ от</w:t>
      </w:r>
      <w:r w:rsidR="00B01653" w:rsidRPr="004C4B6A">
        <w:rPr>
          <w:rFonts w:ascii="Times New Roman" w:hAnsi="Times New Roman"/>
          <w:sz w:val="28"/>
          <w:szCs w:val="28"/>
          <w:lang w:val="ru-RU"/>
        </w:rPr>
        <w:t xml:space="preserve"> 25 октября 2001 г.№136 ФЗ </w:t>
      </w:r>
    </w:p>
    <w:p w:rsidR="002263FC" w:rsidRPr="004C4B6A" w:rsidRDefault="008261C3" w:rsidP="004C4B6A">
      <w:pPr>
        <w:pStyle w:val="aa"/>
        <w:numPr>
          <w:ilvl w:val="0"/>
          <w:numId w:val="3"/>
        </w:numPr>
        <w:spacing w:line="360" w:lineRule="auto"/>
        <w:ind w:left="0"/>
        <w:rPr>
          <w:rFonts w:ascii="Times New Roman" w:hAnsi="Times New Roman"/>
          <w:sz w:val="28"/>
          <w:szCs w:val="28"/>
          <w:lang w:val="ru-RU"/>
        </w:rPr>
      </w:pPr>
      <w:r w:rsidRPr="004C4B6A">
        <w:rPr>
          <w:rFonts w:ascii="Times New Roman" w:hAnsi="Times New Roman"/>
          <w:sz w:val="28"/>
          <w:szCs w:val="28"/>
          <w:lang w:val="ru-RU"/>
        </w:rPr>
        <w:t>Земельное право: учебник, 2-е издание. Крассов О.И. Москва; Юрист,</w:t>
      </w:r>
      <w:r w:rsidR="002263FC" w:rsidRPr="004C4B6A">
        <w:rPr>
          <w:rFonts w:ascii="Times New Roman" w:hAnsi="Times New Roman"/>
          <w:sz w:val="28"/>
          <w:szCs w:val="28"/>
          <w:lang w:val="ru-RU"/>
        </w:rPr>
        <w:t>2005 г.</w:t>
      </w:r>
    </w:p>
    <w:p w:rsidR="008261C3" w:rsidRPr="004C4B6A" w:rsidRDefault="00B01653" w:rsidP="004C4B6A">
      <w:pPr>
        <w:pStyle w:val="aa"/>
        <w:numPr>
          <w:ilvl w:val="0"/>
          <w:numId w:val="3"/>
        </w:numPr>
        <w:spacing w:line="360" w:lineRule="auto"/>
        <w:ind w:left="0"/>
        <w:rPr>
          <w:rFonts w:ascii="Times New Roman" w:hAnsi="Times New Roman"/>
          <w:sz w:val="28"/>
          <w:szCs w:val="28"/>
          <w:lang w:val="ru-RU"/>
        </w:rPr>
      </w:pPr>
      <w:r w:rsidRPr="004C4B6A">
        <w:rPr>
          <w:rFonts w:ascii="Times New Roman" w:hAnsi="Times New Roman"/>
          <w:sz w:val="28"/>
          <w:szCs w:val="28"/>
          <w:lang w:val="ru-RU"/>
        </w:rPr>
        <w:t>Сухова Е.А. Земельное право (курс лекций) – М., Изд-во «Экзамен»</w:t>
      </w:r>
      <w:r w:rsidR="008261C3" w:rsidRPr="004C4B6A">
        <w:rPr>
          <w:rFonts w:ascii="Times New Roman" w:hAnsi="Times New Roman"/>
          <w:sz w:val="28"/>
          <w:szCs w:val="28"/>
          <w:lang w:val="ru-RU"/>
        </w:rPr>
        <w:t xml:space="preserve"> </w:t>
      </w:r>
      <w:r w:rsidRPr="004C4B6A">
        <w:rPr>
          <w:rFonts w:ascii="Times New Roman" w:hAnsi="Times New Roman"/>
          <w:sz w:val="28"/>
          <w:szCs w:val="28"/>
          <w:lang w:val="ru-RU"/>
        </w:rPr>
        <w:t>2006 г.</w:t>
      </w:r>
      <w:bookmarkStart w:id="0" w:name="_GoBack"/>
      <w:bookmarkEnd w:id="0"/>
    </w:p>
    <w:sectPr w:rsidR="008261C3" w:rsidRPr="004C4B6A" w:rsidSect="004C4B6A">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22" w:rsidRDefault="00E57022" w:rsidP="009A51E0">
      <w:r>
        <w:separator/>
      </w:r>
    </w:p>
  </w:endnote>
  <w:endnote w:type="continuationSeparator" w:id="0">
    <w:p w:rsidR="00E57022" w:rsidRDefault="00E57022" w:rsidP="009A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22" w:rsidRDefault="00E57022" w:rsidP="009A51E0">
      <w:r>
        <w:separator/>
      </w:r>
    </w:p>
  </w:footnote>
  <w:footnote w:type="continuationSeparator" w:id="0">
    <w:p w:rsidR="00E57022" w:rsidRDefault="00E57022" w:rsidP="009A5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F8A"/>
    <w:multiLevelType w:val="hybridMultilevel"/>
    <w:tmpl w:val="D3DE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82314E"/>
    <w:multiLevelType w:val="hybridMultilevel"/>
    <w:tmpl w:val="EF18FCF2"/>
    <w:lvl w:ilvl="0" w:tplc="D76E14C4">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nsid w:val="1C9534F6"/>
    <w:multiLevelType w:val="hybridMultilevel"/>
    <w:tmpl w:val="96220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3A378F"/>
    <w:multiLevelType w:val="hybridMultilevel"/>
    <w:tmpl w:val="5D24BE5A"/>
    <w:lvl w:ilvl="0" w:tplc="F560042C">
      <w:start w:val="1"/>
      <w:numFmt w:val="decimal"/>
      <w:suff w:val="nothing"/>
      <w:lvlText w:val="%1"/>
      <w:lvlJc w:val="left"/>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416957"/>
    <w:multiLevelType w:val="hybridMultilevel"/>
    <w:tmpl w:val="41DE2E26"/>
    <w:lvl w:ilvl="0" w:tplc="AA46B6EE">
      <w:start w:val="1"/>
      <w:numFmt w:val="decimal"/>
      <w:lvlText w:val="%1."/>
      <w:lvlJc w:val="left"/>
      <w:pPr>
        <w:ind w:left="690" w:hanging="360"/>
      </w:pPr>
      <w:rPr>
        <w:rFonts w:cs="Times New Roman" w:hint="default"/>
        <w:b w:val="0"/>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5">
    <w:nsid w:val="75982214"/>
    <w:multiLevelType w:val="hybridMultilevel"/>
    <w:tmpl w:val="19C85EEC"/>
    <w:lvl w:ilvl="0" w:tplc="0419000F">
      <w:start w:val="1"/>
      <w:numFmt w:val="decimal"/>
      <w:lvlText w:val="%1."/>
      <w:lvlJc w:val="left"/>
      <w:pPr>
        <w:ind w:left="1980" w:hanging="360"/>
      </w:pPr>
      <w:rPr>
        <w:rFonts w:cs="Times New Roman"/>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83A"/>
    <w:rsid w:val="000638E9"/>
    <w:rsid w:val="0007785F"/>
    <w:rsid w:val="00124F51"/>
    <w:rsid w:val="001A3CEE"/>
    <w:rsid w:val="001C0E3A"/>
    <w:rsid w:val="002263FC"/>
    <w:rsid w:val="0025572F"/>
    <w:rsid w:val="002B296A"/>
    <w:rsid w:val="00306E1C"/>
    <w:rsid w:val="003765E3"/>
    <w:rsid w:val="003B5569"/>
    <w:rsid w:val="00437E95"/>
    <w:rsid w:val="00447DED"/>
    <w:rsid w:val="004A0492"/>
    <w:rsid w:val="004C4B6A"/>
    <w:rsid w:val="0060112B"/>
    <w:rsid w:val="00675611"/>
    <w:rsid w:val="006E4325"/>
    <w:rsid w:val="0070487C"/>
    <w:rsid w:val="00777515"/>
    <w:rsid w:val="008261C3"/>
    <w:rsid w:val="0083574A"/>
    <w:rsid w:val="00843E58"/>
    <w:rsid w:val="008A621C"/>
    <w:rsid w:val="0090770C"/>
    <w:rsid w:val="00951D52"/>
    <w:rsid w:val="00965D5B"/>
    <w:rsid w:val="009A34C2"/>
    <w:rsid w:val="009A51E0"/>
    <w:rsid w:val="009C1960"/>
    <w:rsid w:val="00A2334D"/>
    <w:rsid w:val="00AF3241"/>
    <w:rsid w:val="00B01653"/>
    <w:rsid w:val="00B141C9"/>
    <w:rsid w:val="00B2783A"/>
    <w:rsid w:val="00B60A7D"/>
    <w:rsid w:val="00BF05C5"/>
    <w:rsid w:val="00C03EDD"/>
    <w:rsid w:val="00C43EFC"/>
    <w:rsid w:val="00CA1555"/>
    <w:rsid w:val="00CD64FF"/>
    <w:rsid w:val="00D62FF0"/>
    <w:rsid w:val="00D95910"/>
    <w:rsid w:val="00DD0A9D"/>
    <w:rsid w:val="00E05B60"/>
    <w:rsid w:val="00E139D2"/>
    <w:rsid w:val="00E40994"/>
    <w:rsid w:val="00E57022"/>
    <w:rsid w:val="00E908C4"/>
    <w:rsid w:val="00F07759"/>
    <w:rsid w:val="00F239D9"/>
    <w:rsid w:val="00FA0EFC"/>
    <w:rsid w:val="00FE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C36357-174C-4CA1-AFA7-09C50F4C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9D2"/>
    <w:rPr>
      <w:sz w:val="24"/>
      <w:szCs w:val="24"/>
      <w:lang w:val="en-US" w:eastAsia="en-US"/>
    </w:rPr>
  </w:style>
  <w:style w:type="paragraph" w:styleId="1">
    <w:name w:val="heading 1"/>
    <w:basedOn w:val="a"/>
    <w:next w:val="a"/>
    <w:link w:val="10"/>
    <w:uiPriority w:val="9"/>
    <w:qFormat/>
    <w:rsid w:val="00E139D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139D2"/>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139D2"/>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39D2"/>
    <w:pPr>
      <w:keepNext/>
      <w:spacing w:before="240" w:after="60"/>
      <w:outlineLvl w:val="3"/>
    </w:pPr>
    <w:rPr>
      <w:b/>
      <w:bCs/>
      <w:sz w:val="28"/>
      <w:szCs w:val="28"/>
    </w:rPr>
  </w:style>
  <w:style w:type="paragraph" w:styleId="5">
    <w:name w:val="heading 5"/>
    <w:basedOn w:val="a"/>
    <w:next w:val="a"/>
    <w:link w:val="50"/>
    <w:uiPriority w:val="9"/>
    <w:semiHidden/>
    <w:unhideWhenUsed/>
    <w:qFormat/>
    <w:rsid w:val="00E139D2"/>
    <w:pPr>
      <w:spacing w:before="240" w:after="60"/>
      <w:outlineLvl w:val="4"/>
    </w:pPr>
    <w:rPr>
      <w:b/>
      <w:bCs/>
      <w:i/>
      <w:iCs/>
      <w:sz w:val="26"/>
      <w:szCs w:val="26"/>
    </w:rPr>
  </w:style>
  <w:style w:type="paragraph" w:styleId="6">
    <w:name w:val="heading 6"/>
    <w:basedOn w:val="a"/>
    <w:next w:val="a"/>
    <w:link w:val="60"/>
    <w:uiPriority w:val="9"/>
    <w:semiHidden/>
    <w:unhideWhenUsed/>
    <w:qFormat/>
    <w:rsid w:val="00E139D2"/>
    <w:pPr>
      <w:spacing w:before="240" w:after="60"/>
      <w:outlineLvl w:val="5"/>
    </w:pPr>
    <w:rPr>
      <w:b/>
      <w:bCs/>
      <w:sz w:val="22"/>
      <w:szCs w:val="22"/>
    </w:rPr>
  </w:style>
  <w:style w:type="paragraph" w:styleId="7">
    <w:name w:val="heading 7"/>
    <w:basedOn w:val="a"/>
    <w:next w:val="a"/>
    <w:link w:val="70"/>
    <w:uiPriority w:val="9"/>
    <w:semiHidden/>
    <w:unhideWhenUsed/>
    <w:qFormat/>
    <w:rsid w:val="00E139D2"/>
    <w:pPr>
      <w:spacing w:before="240" w:after="60"/>
      <w:outlineLvl w:val="6"/>
    </w:pPr>
  </w:style>
  <w:style w:type="paragraph" w:styleId="8">
    <w:name w:val="heading 8"/>
    <w:basedOn w:val="a"/>
    <w:next w:val="a"/>
    <w:link w:val="80"/>
    <w:uiPriority w:val="9"/>
    <w:semiHidden/>
    <w:unhideWhenUsed/>
    <w:qFormat/>
    <w:rsid w:val="00E139D2"/>
    <w:pPr>
      <w:spacing w:before="240" w:after="60"/>
      <w:outlineLvl w:val="7"/>
    </w:pPr>
    <w:rPr>
      <w:i/>
      <w:iCs/>
    </w:rPr>
  </w:style>
  <w:style w:type="paragraph" w:styleId="9">
    <w:name w:val="heading 9"/>
    <w:basedOn w:val="a"/>
    <w:next w:val="a"/>
    <w:link w:val="90"/>
    <w:uiPriority w:val="9"/>
    <w:semiHidden/>
    <w:unhideWhenUsed/>
    <w:qFormat/>
    <w:rsid w:val="00E139D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139D2"/>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E139D2"/>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E139D2"/>
    <w:rPr>
      <w:rFonts w:ascii="Cambria" w:eastAsia="Times New Roman" w:hAnsi="Cambria" w:cs="Times New Roman"/>
      <w:b/>
      <w:bCs/>
      <w:sz w:val="26"/>
      <w:szCs w:val="26"/>
    </w:rPr>
  </w:style>
  <w:style w:type="character" w:customStyle="1" w:styleId="40">
    <w:name w:val="Заголовок 4 Знак"/>
    <w:link w:val="4"/>
    <w:uiPriority w:val="9"/>
    <w:semiHidden/>
    <w:locked/>
    <w:rsid w:val="00E139D2"/>
    <w:rPr>
      <w:rFonts w:cs="Times New Roman"/>
      <w:b/>
      <w:bCs/>
      <w:sz w:val="28"/>
      <w:szCs w:val="28"/>
    </w:rPr>
  </w:style>
  <w:style w:type="character" w:customStyle="1" w:styleId="50">
    <w:name w:val="Заголовок 5 Знак"/>
    <w:link w:val="5"/>
    <w:uiPriority w:val="9"/>
    <w:semiHidden/>
    <w:locked/>
    <w:rsid w:val="00E139D2"/>
    <w:rPr>
      <w:rFonts w:cs="Times New Roman"/>
      <w:b/>
      <w:bCs/>
      <w:i/>
      <w:iCs/>
      <w:sz w:val="26"/>
      <w:szCs w:val="26"/>
    </w:rPr>
  </w:style>
  <w:style w:type="character" w:customStyle="1" w:styleId="60">
    <w:name w:val="Заголовок 6 Знак"/>
    <w:link w:val="6"/>
    <w:uiPriority w:val="9"/>
    <w:semiHidden/>
    <w:locked/>
    <w:rsid w:val="00E139D2"/>
    <w:rPr>
      <w:rFonts w:cs="Times New Roman"/>
      <w:b/>
      <w:bCs/>
    </w:rPr>
  </w:style>
  <w:style w:type="character" w:customStyle="1" w:styleId="70">
    <w:name w:val="Заголовок 7 Знак"/>
    <w:link w:val="7"/>
    <w:uiPriority w:val="9"/>
    <w:semiHidden/>
    <w:locked/>
    <w:rsid w:val="00E139D2"/>
    <w:rPr>
      <w:rFonts w:cs="Times New Roman"/>
      <w:sz w:val="24"/>
      <w:szCs w:val="24"/>
    </w:rPr>
  </w:style>
  <w:style w:type="character" w:customStyle="1" w:styleId="80">
    <w:name w:val="Заголовок 8 Знак"/>
    <w:link w:val="8"/>
    <w:uiPriority w:val="9"/>
    <w:semiHidden/>
    <w:locked/>
    <w:rsid w:val="00E139D2"/>
    <w:rPr>
      <w:rFonts w:cs="Times New Roman"/>
      <w:i/>
      <w:iCs/>
      <w:sz w:val="24"/>
      <w:szCs w:val="24"/>
    </w:rPr>
  </w:style>
  <w:style w:type="character" w:customStyle="1" w:styleId="90">
    <w:name w:val="Заголовок 9 Знак"/>
    <w:link w:val="9"/>
    <w:uiPriority w:val="9"/>
    <w:semiHidden/>
    <w:locked/>
    <w:rsid w:val="00E139D2"/>
    <w:rPr>
      <w:rFonts w:ascii="Cambria" w:eastAsia="Times New Roman" w:hAnsi="Cambria" w:cs="Times New Roman"/>
    </w:rPr>
  </w:style>
  <w:style w:type="paragraph" w:styleId="a3">
    <w:name w:val="Title"/>
    <w:basedOn w:val="a"/>
    <w:next w:val="a"/>
    <w:link w:val="a4"/>
    <w:uiPriority w:val="10"/>
    <w:qFormat/>
    <w:rsid w:val="00E139D2"/>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E139D2"/>
    <w:rPr>
      <w:rFonts w:ascii="Cambria" w:eastAsia="Times New Roman" w:hAnsi="Cambria" w:cs="Times New Roman"/>
      <w:b/>
      <w:bCs/>
      <w:kern w:val="28"/>
      <w:sz w:val="32"/>
      <w:szCs w:val="32"/>
    </w:rPr>
  </w:style>
  <w:style w:type="paragraph" w:styleId="a5">
    <w:name w:val="Subtitle"/>
    <w:basedOn w:val="a"/>
    <w:next w:val="a"/>
    <w:link w:val="a6"/>
    <w:uiPriority w:val="11"/>
    <w:qFormat/>
    <w:rsid w:val="00E139D2"/>
    <w:pPr>
      <w:spacing w:after="60"/>
      <w:jc w:val="center"/>
      <w:outlineLvl w:val="1"/>
    </w:pPr>
    <w:rPr>
      <w:rFonts w:ascii="Cambria" w:hAnsi="Cambria"/>
    </w:rPr>
  </w:style>
  <w:style w:type="character" w:customStyle="1" w:styleId="a6">
    <w:name w:val="Подзаголовок Знак"/>
    <w:link w:val="a5"/>
    <w:uiPriority w:val="11"/>
    <w:locked/>
    <w:rsid w:val="00E139D2"/>
    <w:rPr>
      <w:rFonts w:ascii="Cambria" w:eastAsia="Times New Roman" w:hAnsi="Cambria" w:cs="Times New Roman"/>
      <w:sz w:val="24"/>
      <w:szCs w:val="24"/>
    </w:rPr>
  </w:style>
  <w:style w:type="character" w:styleId="a7">
    <w:name w:val="Strong"/>
    <w:uiPriority w:val="22"/>
    <w:qFormat/>
    <w:rsid w:val="00E139D2"/>
    <w:rPr>
      <w:rFonts w:cs="Times New Roman"/>
      <w:b/>
      <w:bCs/>
    </w:rPr>
  </w:style>
  <w:style w:type="character" w:styleId="a8">
    <w:name w:val="Emphasis"/>
    <w:uiPriority w:val="20"/>
    <w:qFormat/>
    <w:rsid w:val="00E139D2"/>
    <w:rPr>
      <w:rFonts w:ascii="Calibri" w:hAnsi="Calibri" w:cs="Times New Roman"/>
      <w:b/>
      <w:i/>
      <w:iCs/>
    </w:rPr>
  </w:style>
  <w:style w:type="paragraph" w:styleId="a9">
    <w:name w:val="No Spacing"/>
    <w:basedOn w:val="a"/>
    <w:uiPriority w:val="1"/>
    <w:qFormat/>
    <w:rsid w:val="00E139D2"/>
    <w:rPr>
      <w:szCs w:val="32"/>
    </w:rPr>
  </w:style>
  <w:style w:type="paragraph" w:styleId="aa">
    <w:name w:val="List Paragraph"/>
    <w:basedOn w:val="a"/>
    <w:uiPriority w:val="34"/>
    <w:qFormat/>
    <w:rsid w:val="00E139D2"/>
    <w:pPr>
      <w:ind w:left="720"/>
      <w:contextualSpacing/>
    </w:pPr>
  </w:style>
  <w:style w:type="paragraph" w:styleId="21">
    <w:name w:val="Quote"/>
    <w:basedOn w:val="a"/>
    <w:next w:val="a"/>
    <w:link w:val="22"/>
    <w:uiPriority w:val="29"/>
    <w:qFormat/>
    <w:rsid w:val="00E139D2"/>
    <w:rPr>
      <w:i/>
    </w:rPr>
  </w:style>
  <w:style w:type="character" w:customStyle="1" w:styleId="22">
    <w:name w:val="Цитата 2 Знак"/>
    <w:link w:val="21"/>
    <w:uiPriority w:val="29"/>
    <w:locked/>
    <w:rsid w:val="00E139D2"/>
    <w:rPr>
      <w:rFonts w:cs="Times New Roman"/>
      <w:i/>
      <w:sz w:val="24"/>
      <w:szCs w:val="24"/>
    </w:rPr>
  </w:style>
  <w:style w:type="paragraph" w:styleId="ab">
    <w:name w:val="Intense Quote"/>
    <w:basedOn w:val="a"/>
    <w:next w:val="a"/>
    <w:link w:val="ac"/>
    <w:uiPriority w:val="30"/>
    <w:qFormat/>
    <w:rsid w:val="00E139D2"/>
    <w:pPr>
      <w:ind w:left="720" w:right="720"/>
    </w:pPr>
    <w:rPr>
      <w:b/>
      <w:i/>
      <w:szCs w:val="22"/>
    </w:rPr>
  </w:style>
  <w:style w:type="character" w:customStyle="1" w:styleId="ac">
    <w:name w:val="Выделенная цитата Знак"/>
    <w:link w:val="ab"/>
    <w:uiPriority w:val="30"/>
    <w:locked/>
    <w:rsid w:val="00E139D2"/>
    <w:rPr>
      <w:rFonts w:cs="Times New Roman"/>
      <w:b/>
      <w:i/>
      <w:sz w:val="24"/>
    </w:rPr>
  </w:style>
  <w:style w:type="character" w:styleId="ad">
    <w:name w:val="Subtle Emphasis"/>
    <w:uiPriority w:val="19"/>
    <w:qFormat/>
    <w:rsid w:val="00E139D2"/>
    <w:rPr>
      <w:i/>
      <w:color w:val="5A5A5A"/>
    </w:rPr>
  </w:style>
  <w:style w:type="character" w:styleId="ae">
    <w:name w:val="Intense Emphasis"/>
    <w:uiPriority w:val="21"/>
    <w:qFormat/>
    <w:rsid w:val="00E139D2"/>
    <w:rPr>
      <w:rFonts w:cs="Times New Roman"/>
      <w:b/>
      <w:i/>
      <w:sz w:val="24"/>
      <w:szCs w:val="24"/>
      <w:u w:val="single"/>
    </w:rPr>
  </w:style>
  <w:style w:type="character" w:styleId="af">
    <w:name w:val="Subtle Reference"/>
    <w:uiPriority w:val="31"/>
    <w:qFormat/>
    <w:rsid w:val="00E139D2"/>
    <w:rPr>
      <w:rFonts w:cs="Times New Roman"/>
      <w:sz w:val="24"/>
      <w:szCs w:val="24"/>
      <w:u w:val="single"/>
    </w:rPr>
  </w:style>
  <w:style w:type="character" w:styleId="af0">
    <w:name w:val="Intense Reference"/>
    <w:uiPriority w:val="32"/>
    <w:qFormat/>
    <w:rsid w:val="00E139D2"/>
    <w:rPr>
      <w:rFonts w:cs="Times New Roman"/>
      <w:b/>
      <w:sz w:val="24"/>
      <w:u w:val="single"/>
    </w:rPr>
  </w:style>
  <w:style w:type="character" w:styleId="af1">
    <w:name w:val="Book Title"/>
    <w:uiPriority w:val="33"/>
    <w:qFormat/>
    <w:rsid w:val="00E139D2"/>
    <w:rPr>
      <w:rFonts w:ascii="Cambria" w:eastAsia="Times New Roman" w:hAnsi="Cambria" w:cs="Times New Roman"/>
      <w:b/>
      <w:i/>
      <w:sz w:val="24"/>
      <w:szCs w:val="24"/>
    </w:rPr>
  </w:style>
  <w:style w:type="paragraph" w:styleId="af2">
    <w:name w:val="TOC Heading"/>
    <w:basedOn w:val="1"/>
    <w:next w:val="a"/>
    <w:uiPriority w:val="39"/>
    <w:semiHidden/>
    <w:unhideWhenUsed/>
    <w:qFormat/>
    <w:rsid w:val="00E139D2"/>
    <w:pPr>
      <w:outlineLvl w:val="9"/>
    </w:pPr>
  </w:style>
  <w:style w:type="paragraph" w:styleId="af3">
    <w:name w:val="caption"/>
    <w:basedOn w:val="a"/>
    <w:next w:val="a"/>
    <w:uiPriority w:val="35"/>
    <w:semiHidden/>
    <w:unhideWhenUsed/>
    <w:rsid w:val="00A2334D"/>
    <w:rPr>
      <w:b/>
      <w:bCs/>
      <w:color w:val="4F81BD"/>
      <w:sz w:val="18"/>
      <w:szCs w:val="18"/>
    </w:rPr>
  </w:style>
  <w:style w:type="paragraph" w:styleId="af4">
    <w:name w:val="endnote text"/>
    <w:basedOn w:val="a"/>
    <w:link w:val="af5"/>
    <w:uiPriority w:val="99"/>
    <w:semiHidden/>
    <w:unhideWhenUsed/>
    <w:rsid w:val="009A51E0"/>
    <w:rPr>
      <w:sz w:val="20"/>
      <w:szCs w:val="20"/>
    </w:rPr>
  </w:style>
  <w:style w:type="character" w:customStyle="1" w:styleId="af5">
    <w:name w:val="Текст концевой сноски Знак"/>
    <w:link w:val="af4"/>
    <w:uiPriority w:val="99"/>
    <w:semiHidden/>
    <w:locked/>
    <w:rsid w:val="009A51E0"/>
    <w:rPr>
      <w:rFonts w:cs="Times New Roman"/>
      <w:sz w:val="20"/>
      <w:szCs w:val="20"/>
    </w:rPr>
  </w:style>
  <w:style w:type="character" w:styleId="af6">
    <w:name w:val="endnote reference"/>
    <w:uiPriority w:val="99"/>
    <w:semiHidden/>
    <w:unhideWhenUsed/>
    <w:rsid w:val="009A51E0"/>
    <w:rPr>
      <w:rFonts w:cs="Times New Roman"/>
      <w:vertAlign w:val="superscript"/>
    </w:rPr>
  </w:style>
  <w:style w:type="paragraph" w:styleId="af7">
    <w:name w:val="footnote text"/>
    <w:basedOn w:val="a"/>
    <w:link w:val="af8"/>
    <w:uiPriority w:val="99"/>
    <w:semiHidden/>
    <w:unhideWhenUsed/>
    <w:rsid w:val="00D62FF0"/>
    <w:rPr>
      <w:sz w:val="20"/>
      <w:szCs w:val="20"/>
    </w:rPr>
  </w:style>
  <w:style w:type="character" w:customStyle="1" w:styleId="af8">
    <w:name w:val="Текст сноски Знак"/>
    <w:link w:val="af7"/>
    <w:uiPriority w:val="99"/>
    <w:semiHidden/>
    <w:locked/>
    <w:rsid w:val="00D62FF0"/>
    <w:rPr>
      <w:rFonts w:cs="Times New Roman"/>
      <w:sz w:val="20"/>
      <w:szCs w:val="20"/>
    </w:rPr>
  </w:style>
  <w:style w:type="character" w:styleId="af9">
    <w:name w:val="footnote reference"/>
    <w:uiPriority w:val="99"/>
    <w:semiHidden/>
    <w:unhideWhenUsed/>
    <w:rsid w:val="00D62FF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E2BE-B3DF-43A3-B983-461D6D07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dcterms:created xsi:type="dcterms:W3CDTF">2014-03-22T06:20:00Z</dcterms:created>
  <dcterms:modified xsi:type="dcterms:W3CDTF">2014-03-22T06:20:00Z</dcterms:modified>
</cp:coreProperties>
</file>