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40" w:rsidRDefault="002C1E40" w:rsidP="00DE679D">
      <w:pPr>
        <w:pStyle w:val="1"/>
        <w:rPr>
          <w:rFonts w:ascii="Times New Roman" w:hAnsi="Times New Roman" w:cs="Times New Roman"/>
        </w:rPr>
      </w:pPr>
      <w:bookmarkStart w:id="0" w:name="_Toc246694755"/>
      <w:bookmarkStart w:id="1" w:name="_Toc246695203"/>
    </w:p>
    <w:p w:rsidR="00DE679D" w:rsidRDefault="00DE679D" w:rsidP="00DE679D">
      <w:pPr>
        <w:pStyle w:val="1"/>
        <w:rPr>
          <w:rFonts w:ascii="Times New Roman" w:hAnsi="Times New Roman" w:cs="Times New Roman"/>
        </w:rPr>
      </w:pPr>
      <w:r w:rsidRPr="00895BFA">
        <w:rPr>
          <w:rFonts w:ascii="Times New Roman" w:hAnsi="Times New Roman" w:cs="Times New Roman"/>
        </w:rPr>
        <w:t>Содержание</w:t>
      </w:r>
      <w:bookmarkEnd w:id="0"/>
      <w:bookmarkEnd w:id="1"/>
    </w:p>
    <w:p w:rsidR="00EF5B40" w:rsidRPr="00EF5B40" w:rsidRDefault="00436EFC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r w:rsidRPr="00EF5B40">
        <w:rPr>
          <w:sz w:val="28"/>
          <w:szCs w:val="28"/>
        </w:rPr>
        <w:fldChar w:fldCharType="begin"/>
      </w:r>
      <w:r w:rsidRPr="00EF5B40">
        <w:rPr>
          <w:sz w:val="28"/>
          <w:szCs w:val="28"/>
        </w:rPr>
        <w:instrText xml:space="preserve"> TOC \o "1-3" \h \z \u </w:instrText>
      </w:r>
      <w:r w:rsidRPr="00EF5B40">
        <w:rPr>
          <w:sz w:val="28"/>
          <w:szCs w:val="28"/>
        </w:rPr>
        <w:fldChar w:fldCharType="separate"/>
      </w:r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05" w:history="1">
        <w:r w:rsidR="00EF5B40" w:rsidRPr="00EF5B40">
          <w:rPr>
            <w:rStyle w:val="a7"/>
            <w:noProof/>
            <w:sz w:val="28"/>
            <w:szCs w:val="28"/>
            <w:lang w:val="ru-MD"/>
          </w:rPr>
          <w:t>ТАБЕЛЬ О РАНГАХ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_Toc246695205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5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06" w:history="1">
        <w:r w:rsidR="00EF5B40" w:rsidRPr="00EF5B40">
          <w:rPr>
            <w:rStyle w:val="a7"/>
            <w:noProof/>
            <w:sz w:val="28"/>
            <w:szCs w:val="28"/>
            <w:lang w:val="ru-MD"/>
          </w:rPr>
          <w:t xml:space="preserve">АРТИКУЛ ВОИНСКИЙ ПЕТРА </w:t>
        </w:r>
        <w:r w:rsidR="00EF5B40" w:rsidRPr="00EF5B40">
          <w:rPr>
            <w:rStyle w:val="a7"/>
            <w:noProof/>
            <w:sz w:val="28"/>
            <w:szCs w:val="28"/>
            <w:lang w:val="en-US"/>
          </w:rPr>
          <w:t>I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_Toc246695206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6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07" w:history="1">
        <w:r w:rsidR="00EF5B40" w:rsidRPr="00EF5B40">
          <w:rPr>
            <w:rStyle w:val="a7"/>
            <w:noProof/>
            <w:sz w:val="28"/>
            <w:szCs w:val="28"/>
            <w:lang w:val="ru-MD"/>
          </w:rPr>
          <w:t>КОЛЛЕГИИ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_Toc246695207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8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08" w:history="1">
        <w:r w:rsidR="00EF5B40" w:rsidRPr="00EF5B40">
          <w:rPr>
            <w:rStyle w:val="a7"/>
            <w:noProof/>
            <w:sz w:val="28"/>
            <w:szCs w:val="28"/>
          </w:rPr>
          <w:t>МОНАСТЫРСКИЙ ПРИКАЗ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_Toc246695208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11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09" w:history="1">
        <w:r w:rsidR="00EF5B40" w:rsidRPr="00EF5B40">
          <w:rPr>
            <w:rStyle w:val="a7"/>
            <w:noProof/>
            <w:sz w:val="28"/>
            <w:szCs w:val="28"/>
            <w:lang w:val="ru-MD"/>
          </w:rPr>
          <w:t>ЗАКЛЮЧЕНИЕ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_Toc246695209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15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EF5B40" w:rsidRPr="00EF5B40" w:rsidRDefault="00FE3BB6" w:rsidP="00EF5B40">
      <w:pPr>
        <w:pStyle w:val="11"/>
        <w:tabs>
          <w:tab w:val="right" w:leader="dot" w:pos="9345"/>
        </w:tabs>
        <w:spacing w:line="360" w:lineRule="auto"/>
        <w:rPr>
          <w:rFonts w:eastAsia="Times New Roman"/>
          <w:noProof/>
          <w:sz w:val="28"/>
          <w:szCs w:val="28"/>
          <w:lang w:eastAsia="ru-RU"/>
        </w:rPr>
      </w:pPr>
      <w:hyperlink w:anchor="_Toc246695210" w:history="1">
        <w:r w:rsidR="00EF5B40" w:rsidRPr="00EF5B40">
          <w:rPr>
            <w:rStyle w:val="a7"/>
            <w:noProof/>
            <w:sz w:val="28"/>
            <w:szCs w:val="28"/>
          </w:rPr>
          <w:t>СПИСОК ИСПОЛЬЗОВАННОЙ ЛИТЕРАТУРЫ</w:t>
        </w:r>
        <w:r w:rsidR="00EF5B40" w:rsidRPr="00EF5B40">
          <w:rPr>
            <w:noProof/>
            <w:webHidden/>
            <w:sz w:val="28"/>
            <w:szCs w:val="28"/>
          </w:rPr>
          <w:tab/>
        </w:r>
        <w:r w:rsidR="00EF5B40" w:rsidRPr="00EF5B40">
          <w:rPr>
            <w:noProof/>
            <w:webHidden/>
            <w:sz w:val="28"/>
            <w:szCs w:val="28"/>
          </w:rPr>
          <w:fldChar w:fldCharType="begin"/>
        </w:r>
        <w:r w:rsidR="00EF5B40" w:rsidRPr="00EF5B40">
          <w:rPr>
            <w:noProof/>
            <w:webHidden/>
            <w:sz w:val="28"/>
            <w:szCs w:val="28"/>
          </w:rPr>
          <w:instrText xml:space="preserve"> PAGEREF _Toc246695210 \h </w:instrText>
        </w:r>
        <w:r w:rsidR="00EF5B40" w:rsidRPr="00EF5B40">
          <w:rPr>
            <w:noProof/>
            <w:webHidden/>
            <w:sz w:val="28"/>
            <w:szCs w:val="28"/>
          </w:rPr>
        </w:r>
        <w:r w:rsidR="00EF5B40" w:rsidRPr="00EF5B40">
          <w:rPr>
            <w:noProof/>
            <w:webHidden/>
            <w:sz w:val="28"/>
            <w:szCs w:val="28"/>
          </w:rPr>
          <w:fldChar w:fldCharType="separate"/>
        </w:r>
        <w:r w:rsidR="00EF5B40" w:rsidRPr="00EF5B40">
          <w:rPr>
            <w:noProof/>
            <w:webHidden/>
            <w:sz w:val="28"/>
            <w:szCs w:val="28"/>
          </w:rPr>
          <w:t>16</w:t>
        </w:r>
        <w:r w:rsidR="00EF5B40" w:rsidRPr="00EF5B40">
          <w:rPr>
            <w:noProof/>
            <w:webHidden/>
            <w:sz w:val="28"/>
            <w:szCs w:val="28"/>
          </w:rPr>
          <w:fldChar w:fldCharType="end"/>
        </w:r>
      </w:hyperlink>
    </w:p>
    <w:p w:rsidR="00DE679D" w:rsidRDefault="00436EFC" w:rsidP="00EF5B40">
      <w:pPr>
        <w:pStyle w:val="1"/>
        <w:spacing w:line="360" w:lineRule="auto"/>
        <w:rPr>
          <w:rFonts w:ascii="Times New Roman" w:hAnsi="Times New Roman"/>
        </w:rPr>
      </w:pPr>
      <w:r w:rsidRPr="00EF5B40">
        <w:rPr>
          <w:sz w:val="28"/>
          <w:szCs w:val="28"/>
        </w:rPr>
        <w:fldChar w:fldCharType="end"/>
      </w:r>
      <w:r w:rsidR="00DE679D">
        <w:br w:type="page"/>
      </w:r>
      <w:bookmarkStart w:id="2" w:name="_Toc246694756"/>
      <w:bookmarkStart w:id="3" w:name="_Toc246695204"/>
      <w:r w:rsidR="00DE679D" w:rsidRPr="00895BFA">
        <w:rPr>
          <w:rFonts w:ascii="Times New Roman" w:hAnsi="Times New Roman"/>
        </w:rPr>
        <w:t>Введение</w:t>
      </w:r>
      <w:bookmarkEnd w:id="2"/>
      <w:bookmarkEnd w:id="3"/>
    </w:p>
    <w:p w:rsidR="00DE679D" w:rsidRPr="00895BFA" w:rsidRDefault="00DE679D" w:rsidP="00DE679D"/>
    <w:p w:rsidR="00DE679D" w:rsidRPr="00800D29" w:rsidRDefault="00DE679D" w:rsidP="00DE679D">
      <w:pPr>
        <w:spacing w:line="360" w:lineRule="auto"/>
        <w:ind w:firstLine="900"/>
        <w:jc w:val="both"/>
        <w:rPr>
          <w:sz w:val="28"/>
          <w:szCs w:val="28"/>
        </w:rPr>
      </w:pPr>
      <w:r w:rsidRPr="00800D29">
        <w:rPr>
          <w:sz w:val="28"/>
          <w:szCs w:val="28"/>
        </w:rPr>
        <w:t>Тема российского абсолютизма  привлекала  и  привлекает  внимание  как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 xml:space="preserve">отечественных, так и </w:t>
      </w:r>
      <w:r>
        <w:rPr>
          <w:sz w:val="28"/>
          <w:szCs w:val="28"/>
        </w:rPr>
        <w:t>зарубежных историков и юристов, к</w:t>
      </w:r>
      <w:r w:rsidRPr="00800D29">
        <w:rPr>
          <w:sz w:val="28"/>
          <w:szCs w:val="28"/>
        </w:rPr>
        <w:t>оторые в  соответствии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со  своей  идеологией,   политическим   мировоззрением   пытались   осознать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предпосылки,  а  также  внутренние  и  вне</w:t>
      </w:r>
      <w:r>
        <w:rPr>
          <w:sz w:val="28"/>
          <w:szCs w:val="28"/>
        </w:rPr>
        <w:t>шние   причины   происхождения</w:t>
      </w:r>
      <w:r w:rsidRPr="00800D2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 xml:space="preserve">историческую   значимость </w:t>
      </w:r>
      <w:r>
        <w:rPr>
          <w:sz w:val="28"/>
          <w:szCs w:val="28"/>
        </w:rPr>
        <w:t xml:space="preserve">  российского   абсолютизма. </w:t>
      </w:r>
      <w:r w:rsidRPr="00800D29">
        <w:rPr>
          <w:sz w:val="28"/>
          <w:szCs w:val="28"/>
        </w:rPr>
        <w:t>Западноевропейские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историки до недавнего времени  сравнивали  русский  абсолютизм  с  Советским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государством, ссылаясь на "российскую  исключительность",  "преемственность"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и "тоталитаризм", тем самым находя много общего  между  этими  историческими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периодами нашего отечества в форме правления и в самой сути государства.  Но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"российский абсолютизм" мало чем  отлич</w:t>
      </w:r>
      <w:r>
        <w:rPr>
          <w:sz w:val="28"/>
          <w:szCs w:val="28"/>
        </w:rPr>
        <w:t xml:space="preserve">ался  от абсолютных монархий </w:t>
      </w:r>
      <w:r w:rsidRPr="00800D29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Западной Европы (Англии,  Испании,  Франци</w:t>
      </w:r>
      <w:r>
        <w:rPr>
          <w:sz w:val="28"/>
          <w:szCs w:val="28"/>
        </w:rPr>
        <w:t>и).  Ведь  абсолютная  монархия</w:t>
      </w:r>
      <w:r w:rsidRPr="00800D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России прошла те же этапы развития, к</w:t>
      </w:r>
      <w:r>
        <w:rPr>
          <w:sz w:val="28"/>
          <w:szCs w:val="28"/>
        </w:rPr>
        <w:t xml:space="preserve">ак и феодальные  монархии  этих </w:t>
      </w:r>
      <w:r w:rsidRPr="00800D29">
        <w:rPr>
          <w:sz w:val="28"/>
          <w:szCs w:val="28"/>
        </w:rPr>
        <w:t>стран: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от раннефеодальной  и  сословно-представительной  монархии  -  к  абсолютной</w:t>
      </w:r>
      <w:r>
        <w:rPr>
          <w:sz w:val="28"/>
          <w:szCs w:val="28"/>
        </w:rPr>
        <w:t xml:space="preserve"> </w:t>
      </w:r>
      <w:r w:rsidRPr="00800D29">
        <w:rPr>
          <w:sz w:val="28"/>
          <w:szCs w:val="28"/>
        </w:rPr>
        <w:t>монархии, которая характеризуется формально неограниченной властью  монарха.</w:t>
      </w:r>
    </w:p>
    <w:p w:rsidR="00DE679D" w:rsidRPr="00740BD4" w:rsidRDefault="00DE679D" w:rsidP="00DE679D">
      <w:pPr>
        <w:spacing w:line="360" w:lineRule="auto"/>
        <w:ind w:firstLine="900"/>
        <w:jc w:val="both"/>
        <w:rPr>
          <w:sz w:val="28"/>
          <w:szCs w:val="28"/>
        </w:rPr>
      </w:pPr>
      <w:r w:rsidRPr="00740BD4">
        <w:rPr>
          <w:sz w:val="28"/>
          <w:szCs w:val="28"/>
        </w:rPr>
        <w:t xml:space="preserve">Период оформления абсолютизма в России связан с именем Петра </w:t>
      </w:r>
      <w:r w:rsidRPr="00740BD4">
        <w:rPr>
          <w:sz w:val="28"/>
          <w:szCs w:val="28"/>
          <w:lang w:val="ru-MD"/>
        </w:rPr>
        <w:t>І</w:t>
      </w:r>
      <w:r w:rsidRPr="00740BD4">
        <w:rPr>
          <w:sz w:val="28"/>
          <w:szCs w:val="28"/>
        </w:rPr>
        <w:t xml:space="preserve">, период дальнейшего усиления абсолютной монархии в </w:t>
      </w:r>
      <w:r w:rsidRPr="00740BD4">
        <w:rPr>
          <w:sz w:val="28"/>
          <w:szCs w:val="28"/>
          <w:lang w:val="en-US"/>
        </w:rPr>
        <w:t>XVIII</w:t>
      </w:r>
      <w:r w:rsidRPr="00740BD4">
        <w:rPr>
          <w:sz w:val="28"/>
          <w:szCs w:val="28"/>
        </w:rPr>
        <w:t xml:space="preserve"> веке  – с именем Екатерины </w:t>
      </w:r>
      <w:r w:rsidRPr="00740BD4">
        <w:rPr>
          <w:sz w:val="28"/>
          <w:szCs w:val="28"/>
          <w:lang w:val="ru-MD"/>
        </w:rPr>
        <w:t>ІІ</w:t>
      </w:r>
      <w:r w:rsidRPr="00740BD4">
        <w:rPr>
          <w:sz w:val="28"/>
          <w:szCs w:val="28"/>
        </w:rPr>
        <w:t xml:space="preserve">. Это имена, которые оставили в российской историографии противоречивые мнения о себе и о своей деятельности. В оценке этого времени среди историков нет и не было единогласия. По словам историка С.М.Соловьёва, Пётр </w:t>
      </w:r>
      <w:r w:rsidRPr="00740BD4">
        <w:rPr>
          <w:sz w:val="28"/>
          <w:szCs w:val="28"/>
          <w:lang w:val="ru-MD"/>
        </w:rPr>
        <w:t>І</w:t>
      </w:r>
      <w:r w:rsidRPr="00740BD4">
        <w:rPr>
          <w:sz w:val="28"/>
          <w:szCs w:val="28"/>
        </w:rPr>
        <w:t xml:space="preserve"> «проводил всю свою жизнь в борьбе и оставил по себе двойную память: одни благословляли его, другие проклинали». </w:t>
      </w:r>
      <w:r>
        <w:rPr>
          <w:rStyle w:val="a6"/>
          <w:sz w:val="28"/>
          <w:szCs w:val="28"/>
        </w:rPr>
        <w:footnoteReference w:id="1"/>
      </w:r>
      <w:r w:rsidRPr="00740BD4">
        <w:rPr>
          <w:sz w:val="28"/>
          <w:szCs w:val="28"/>
        </w:rPr>
        <w:t xml:space="preserve"> </w:t>
      </w:r>
    </w:p>
    <w:p w:rsidR="0029187E" w:rsidRDefault="00DE679D" w:rsidP="00DE679D">
      <w:pPr>
        <w:pStyle w:val="a4"/>
        <w:spacing w:line="360" w:lineRule="auto"/>
        <w:ind w:right="-144" w:firstLine="900"/>
        <w:jc w:val="both"/>
        <w:rPr>
          <w:lang w:val="ru-MD"/>
        </w:rPr>
      </w:pPr>
      <w:r w:rsidRPr="00740BD4">
        <w:t xml:space="preserve">Русский абсолютизм начал складываться ещё в </w:t>
      </w:r>
      <w:r w:rsidRPr="00740BD4">
        <w:rPr>
          <w:lang w:val="en-US"/>
        </w:rPr>
        <w:t>XVI</w:t>
      </w:r>
      <w:r w:rsidRPr="00740BD4">
        <w:rPr>
          <w:lang w:val="ru-MD"/>
        </w:rPr>
        <w:t xml:space="preserve"> в</w:t>
      </w:r>
      <w:r w:rsidRPr="00740BD4">
        <w:t xml:space="preserve">еке, а в первой четверти </w:t>
      </w:r>
      <w:r w:rsidRPr="00740BD4">
        <w:rPr>
          <w:lang w:val="en-US"/>
        </w:rPr>
        <w:t>XVIII</w:t>
      </w:r>
      <w:r w:rsidRPr="00740BD4">
        <w:t xml:space="preserve"> века принимал свои окончательные формы, что давалось не без борьбы с боярской и церковной оппозицией. Активная внутренняя и внешняя политика российского абсолютизма выдвигали новые  сложные потребности их идеологического обоснования. Такое обоснование российский абсолютизм нашёл в сформировавшейся в конце </w:t>
      </w:r>
      <w:r w:rsidRPr="00740BD4">
        <w:rPr>
          <w:lang w:val="en-US"/>
        </w:rPr>
        <w:t>XVII</w:t>
      </w:r>
      <w:r w:rsidRPr="00740BD4">
        <w:rPr>
          <w:lang w:val="ru-MD"/>
        </w:rPr>
        <w:t xml:space="preserve"> - середине </w:t>
      </w:r>
      <w:r w:rsidRPr="00740BD4">
        <w:rPr>
          <w:lang w:val="en-US"/>
        </w:rPr>
        <w:t>XVIII</w:t>
      </w:r>
      <w:r w:rsidRPr="00740BD4">
        <w:rPr>
          <w:lang w:val="ru-MD"/>
        </w:rPr>
        <w:t xml:space="preserve"> века дворянской историографии, яркими представителями которой явились – Феофан Прокопович, П.П. Шафиров, князь Б.И. Куракин, Манкиев А.И. и другие.</w:t>
      </w:r>
    </w:p>
    <w:p w:rsidR="0029187E" w:rsidRPr="00534ABB" w:rsidRDefault="0029187E" w:rsidP="00534ABB">
      <w:pPr>
        <w:pStyle w:val="1"/>
        <w:rPr>
          <w:rFonts w:ascii="Times New Roman" w:hAnsi="Times New Roman"/>
          <w:lang w:val="ru-MD"/>
        </w:rPr>
      </w:pPr>
      <w:r>
        <w:rPr>
          <w:lang w:val="ru-MD"/>
        </w:rPr>
        <w:br w:type="page"/>
      </w:r>
      <w:bookmarkStart w:id="4" w:name="_Toc246695205"/>
      <w:r w:rsidRPr="00534ABB">
        <w:rPr>
          <w:rFonts w:ascii="Times New Roman" w:hAnsi="Times New Roman"/>
          <w:lang w:val="ru-MD"/>
        </w:rPr>
        <w:t>ТАБЕЛЬ О РАНГАХ</w:t>
      </w:r>
      <w:bookmarkEnd w:id="4"/>
    </w:p>
    <w:p w:rsidR="0029187E" w:rsidRPr="00534ABB" w:rsidRDefault="0029187E" w:rsidP="0029187E">
      <w:pPr>
        <w:pStyle w:val="a4"/>
        <w:spacing w:line="360" w:lineRule="auto"/>
        <w:ind w:right="-144" w:firstLine="720"/>
        <w:jc w:val="both"/>
        <w:rPr>
          <w:b/>
          <w:sz w:val="10"/>
          <w:szCs w:val="10"/>
          <w:lang w:val="ru-MD"/>
        </w:rPr>
      </w:pPr>
    </w:p>
    <w:p w:rsidR="0029187E" w:rsidRPr="00C1568F" w:rsidRDefault="0029187E" w:rsidP="0029187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C1568F">
        <w:rPr>
          <w:lang w:val="ru-MD"/>
        </w:rPr>
        <w:t xml:space="preserve">Роспись чинов 24 января </w:t>
      </w:r>
      <w:smartTag w:uri="urn:schemas-microsoft-com:office:smarttags" w:element="metricconverter">
        <w:smartTagPr>
          <w:attr w:name="ProductID" w:val="1722 г"/>
        </w:smartTagPr>
        <w:r w:rsidRPr="00C1568F">
          <w:rPr>
            <w:lang w:val="ru-MD"/>
          </w:rPr>
          <w:t>1722 г</w:t>
        </w:r>
      </w:smartTag>
      <w:r w:rsidRPr="00C1568F">
        <w:rPr>
          <w:lang w:val="ru-MD"/>
        </w:rPr>
        <w:t>.,  Табель   о   рангах,  вводила  новую</w:t>
      </w:r>
      <w:r>
        <w:rPr>
          <w:lang w:val="ru-MD"/>
        </w:rPr>
        <w:t xml:space="preserve"> </w:t>
      </w:r>
      <w:r w:rsidRPr="00C1568F">
        <w:rPr>
          <w:lang w:val="ru-MD"/>
        </w:rPr>
        <w:t>классификацию  служащего  люда.   Все  новоучрежденные  должности  -  все  с</w:t>
      </w:r>
      <w:r>
        <w:rPr>
          <w:lang w:val="ru-MD"/>
        </w:rPr>
        <w:t xml:space="preserve"> </w:t>
      </w:r>
      <w:r w:rsidRPr="00C1568F">
        <w:rPr>
          <w:lang w:val="ru-MD"/>
        </w:rPr>
        <w:t>иностранными названиями, латинскими и немецкими, кроме  весьма  немногих,  -</w:t>
      </w:r>
      <w:r>
        <w:rPr>
          <w:lang w:val="ru-MD"/>
        </w:rPr>
        <w:t xml:space="preserve"> </w:t>
      </w:r>
      <w:r w:rsidRPr="00C1568F">
        <w:rPr>
          <w:lang w:val="ru-MD"/>
        </w:rPr>
        <w:t>выстроены  по  табели  в  три  параллельных  ряда:   воинский,  статский   и</w:t>
      </w:r>
      <w:r>
        <w:rPr>
          <w:lang w:val="ru-MD"/>
        </w:rPr>
        <w:t xml:space="preserve"> </w:t>
      </w:r>
      <w:r w:rsidRPr="00C1568F">
        <w:rPr>
          <w:lang w:val="ru-MD"/>
        </w:rPr>
        <w:t>придворный,  с  разделением  каждого  на 14 рангов,  или классов:   6  обер-офицерских чинов - от прапорщика  до  капитана  в  армии  и  от  коллежского</w:t>
      </w:r>
      <w:r>
        <w:rPr>
          <w:lang w:val="ru-MD"/>
        </w:rPr>
        <w:t xml:space="preserve"> </w:t>
      </w:r>
      <w:r w:rsidRPr="00C1568F">
        <w:rPr>
          <w:lang w:val="ru-MD"/>
        </w:rPr>
        <w:t>регистратора  до  титулярного  советника  в  гражданской  службе;  5   штаб-</w:t>
      </w:r>
      <w:r>
        <w:rPr>
          <w:lang w:val="ru-MD"/>
        </w:rPr>
        <w:t xml:space="preserve"> </w:t>
      </w:r>
      <w:r w:rsidRPr="00C1568F">
        <w:rPr>
          <w:lang w:val="ru-MD"/>
        </w:rPr>
        <w:t>офицерских - от майора до бригадира в армии и  от  коллежского  асессора  до</w:t>
      </w:r>
      <w:r>
        <w:rPr>
          <w:lang w:val="ru-MD"/>
        </w:rPr>
        <w:t xml:space="preserve"> </w:t>
      </w:r>
      <w:r w:rsidRPr="00C1568F">
        <w:rPr>
          <w:lang w:val="ru-MD"/>
        </w:rPr>
        <w:t>статского советника в  гражданской  службе;  3  генеральских  -  от генерал-</w:t>
      </w:r>
      <w:r>
        <w:rPr>
          <w:lang w:val="ru-MD"/>
        </w:rPr>
        <w:t xml:space="preserve"> </w:t>
      </w:r>
      <w:r w:rsidRPr="00C1568F">
        <w:rPr>
          <w:lang w:val="ru-MD"/>
        </w:rPr>
        <w:t>майора до фельдмаршала в армии и от действительного статского  советника  до</w:t>
      </w:r>
      <w:r>
        <w:rPr>
          <w:lang w:val="ru-MD"/>
        </w:rPr>
        <w:t xml:space="preserve"> </w:t>
      </w:r>
      <w:r w:rsidRPr="00C1568F">
        <w:rPr>
          <w:lang w:val="ru-MD"/>
        </w:rPr>
        <w:t>действительного   тайного  советника  в  гражданской  службе.    Аналогичная</w:t>
      </w:r>
      <w:r>
        <w:rPr>
          <w:lang w:val="ru-MD"/>
        </w:rPr>
        <w:t xml:space="preserve"> </w:t>
      </w:r>
      <w:r w:rsidRPr="00C1568F">
        <w:rPr>
          <w:lang w:val="ru-MD"/>
        </w:rPr>
        <w:t>лестница с 14 ступенями чинов вводилась во флоте и придворной службе.</w:t>
      </w:r>
    </w:p>
    <w:p w:rsidR="00B935CA" w:rsidRDefault="0029187E" w:rsidP="0029187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C1568F">
        <w:rPr>
          <w:lang w:val="ru-MD"/>
        </w:rPr>
        <w:t>Этот  учредительный  акт  реформированного   русского   чиновничества,</w:t>
      </w:r>
      <w:r>
        <w:rPr>
          <w:lang w:val="ru-MD"/>
        </w:rPr>
        <w:t xml:space="preserve"> </w:t>
      </w:r>
      <w:r w:rsidRPr="00C1568F">
        <w:rPr>
          <w:lang w:val="ru-MD"/>
        </w:rPr>
        <w:t>ставил   бюрократическую   иерархию,   заслуги   и   выслуги,    на    место</w:t>
      </w:r>
      <w:r>
        <w:rPr>
          <w:lang w:val="ru-MD"/>
        </w:rPr>
        <w:t xml:space="preserve"> </w:t>
      </w:r>
      <w:r w:rsidRPr="00C1568F">
        <w:rPr>
          <w:lang w:val="ru-MD"/>
        </w:rPr>
        <w:t>аристократической иерархии породы, родословной книги.  В  одной  из  статей,</w:t>
      </w:r>
      <w:r>
        <w:rPr>
          <w:lang w:val="ru-MD"/>
        </w:rPr>
        <w:t xml:space="preserve"> </w:t>
      </w:r>
      <w:r w:rsidRPr="00C1568F">
        <w:rPr>
          <w:lang w:val="ru-MD"/>
        </w:rPr>
        <w:t>присоединенных к табели,  с ударением пояснено,  что знатность рода сама  по</w:t>
      </w:r>
      <w:r>
        <w:rPr>
          <w:lang w:val="ru-MD"/>
        </w:rPr>
        <w:t xml:space="preserve"> </w:t>
      </w:r>
      <w:r w:rsidRPr="00C1568F">
        <w:rPr>
          <w:lang w:val="ru-MD"/>
        </w:rPr>
        <w:t>себе,   без  службы,  ничего  не  значит,  не  создает   человеку   никакого</w:t>
      </w:r>
      <w:r>
        <w:rPr>
          <w:lang w:val="ru-MD"/>
        </w:rPr>
        <w:t xml:space="preserve"> </w:t>
      </w:r>
      <w:r w:rsidRPr="00C1568F">
        <w:rPr>
          <w:lang w:val="ru-MD"/>
        </w:rPr>
        <w:t>положения:  людям знатной породы никакого  положения  не  дается,  пока  они</w:t>
      </w:r>
      <w:r>
        <w:rPr>
          <w:lang w:val="ru-MD"/>
        </w:rPr>
        <w:t xml:space="preserve"> </w:t>
      </w:r>
      <w:r w:rsidRPr="00C1568F">
        <w:rPr>
          <w:lang w:val="ru-MD"/>
        </w:rPr>
        <w:t>государю и отечеству заслуг не  покажут  "и  за  оные  характера  ("чести  и</w:t>
      </w:r>
      <w:r>
        <w:rPr>
          <w:lang w:val="ru-MD"/>
        </w:rPr>
        <w:t xml:space="preserve"> </w:t>
      </w:r>
      <w:r w:rsidRPr="00C1568F">
        <w:rPr>
          <w:lang w:val="ru-MD"/>
        </w:rPr>
        <w:t>чина", по тогдашнему  словотолкованию)  не  получат".  Потомки русских и</w:t>
      </w:r>
      <w:r>
        <w:rPr>
          <w:lang w:val="ru-MD"/>
        </w:rPr>
        <w:t xml:space="preserve"> </w:t>
      </w:r>
      <w:r w:rsidRPr="00C1568F">
        <w:rPr>
          <w:lang w:val="ru-MD"/>
        </w:rPr>
        <w:t>иностранцев,  зачисленные по этой табели в первые 8 рангов  (до   майора   и</w:t>
      </w:r>
      <w:r>
        <w:rPr>
          <w:lang w:val="ru-MD"/>
        </w:rPr>
        <w:t xml:space="preserve"> </w:t>
      </w:r>
      <w:r w:rsidRPr="00C1568F">
        <w:rPr>
          <w:lang w:val="ru-MD"/>
        </w:rPr>
        <w:t>коллежского  асессора  включительно),  причислялись  к   "лучшему   старше</w:t>
      </w:r>
      <w:r>
        <w:rPr>
          <w:lang w:val="ru-MD"/>
        </w:rPr>
        <w:t>м</w:t>
      </w:r>
      <w:r w:rsidRPr="00C1568F">
        <w:rPr>
          <w:lang w:val="ru-MD"/>
        </w:rPr>
        <w:t>у</w:t>
      </w:r>
      <w:r>
        <w:rPr>
          <w:lang w:val="ru-MD"/>
        </w:rPr>
        <w:t xml:space="preserve"> </w:t>
      </w:r>
      <w:r w:rsidRPr="00C1568F">
        <w:rPr>
          <w:lang w:val="ru-MD"/>
        </w:rPr>
        <w:t>дворянству  во  всяких достоинствах  и авантажах,  хотя б они низкой  породы</w:t>
      </w:r>
      <w:r>
        <w:rPr>
          <w:lang w:val="ru-MD"/>
        </w:rPr>
        <w:t xml:space="preserve"> </w:t>
      </w:r>
      <w:r w:rsidRPr="00C1568F">
        <w:rPr>
          <w:lang w:val="ru-MD"/>
        </w:rPr>
        <w:t>были".  Благодаря тому, что  служба  всем  открывала  доступ  к  дворянству,</w:t>
      </w:r>
      <w:r>
        <w:rPr>
          <w:lang w:val="ru-MD"/>
        </w:rPr>
        <w:t xml:space="preserve"> </w:t>
      </w:r>
      <w:r w:rsidRPr="00C1568F">
        <w:rPr>
          <w:lang w:val="ru-MD"/>
        </w:rPr>
        <w:t>изменился генеалогический состав сословия.</w:t>
      </w:r>
    </w:p>
    <w:p w:rsidR="00B935CA" w:rsidRPr="00534ABB" w:rsidRDefault="00B935CA" w:rsidP="00B935CA">
      <w:pPr>
        <w:pStyle w:val="1"/>
        <w:rPr>
          <w:rFonts w:ascii="Times New Roman" w:hAnsi="Times New Roman"/>
        </w:rPr>
      </w:pPr>
      <w:r>
        <w:rPr>
          <w:lang w:val="ru-MD"/>
        </w:rPr>
        <w:br w:type="page"/>
      </w:r>
      <w:bookmarkStart w:id="5" w:name="_Toc246695206"/>
      <w:r w:rsidRPr="00B935CA">
        <w:rPr>
          <w:rFonts w:ascii="Times New Roman" w:hAnsi="Times New Roman"/>
          <w:lang w:val="ru-MD"/>
        </w:rPr>
        <w:t>А</w:t>
      </w:r>
      <w:r w:rsidR="00534ABB">
        <w:rPr>
          <w:rFonts w:ascii="Times New Roman" w:hAnsi="Times New Roman"/>
          <w:lang w:val="ru-MD"/>
        </w:rPr>
        <w:t>РТИКУЛ</w:t>
      </w:r>
      <w:r w:rsidRPr="00B935CA">
        <w:rPr>
          <w:rFonts w:ascii="Times New Roman" w:hAnsi="Times New Roman"/>
          <w:lang w:val="ru-MD"/>
        </w:rPr>
        <w:t xml:space="preserve"> В</w:t>
      </w:r>
      <w:r w:rsidR="00534ABB">
        <w:rPr>
          <w:rFonts w:ascii="Times New Roman" w:hAnsi="Times New Roman"/>
          <w:lang w:val="ru-MD"/>
        </w:rPr>
        <w:t>ОИНСКИЙ</w:t>
      </w:r>
      <w:r w:rsidRPr="00B935CA">
        <w:rPr>
          <w:rFonts w:ascii="Times New Roman" w:hAnsi="Times New Roman"/>
          <w:lang w:val="ru-MD"/>
        </w:rPr>
        <w:t xml:space="preserve"> П</w:t>
      </w:r>
      <w:r w:rsidR="00534ABB">
        <w:rPr>
          <w:rFonts w:ascii="Times New Roman" w:hAnsi="Times New Roman"/>
          <w:lang w:val="ru-MD"/>
        </w:rPr>
        <w:t xml:space="preserve">ЕТРА </w:t>
      </w:r>
      <w:r w:rsidR="00534ABB">
        <w:rPr>
          <w:rFonts w:ascii="Times New Roman" w:hAnsi="Times New Roman"/>
          <w:lang w:val="en-US"/>
        </w:rPr>
        <w:t>I</w:t>
      </w:r>
      <w:bookmarkEnd w:id="5"/>
    </w:p>
    <w:p w:rsidR="00B935CA" w:rsidRPr="00534ABB" w:rsidRDefault="00B935CA" w:rsidP="00B935CA">
      <w:pPr>
        <w:pStyle w:val="a4"/>
        <w:spacing w:line="360" w:lineRule="auto"/>
        <w:ind w:right="-144" w:firstLine="720"/>
        <w:jc w:val="both"/>
        <w:rPr>
          <w:sz w:val="10"/>
          <w:szCs w:val="10"/>
          <w:lang w:val="ru-MD"/>
        </w:rPr>
      </w:pPr>
    </w:p>
    <w:p w:rsidR="00534ABB" w:rsidRDefault="00B935CA" w:rsidP="00B935CA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B935CA">
        <w:rPr>
          <w:lang w:val="ru-MD"/>
        </w:rPr>
        <w:t>В XVII—XVIII вв. суды при разборе уголовных дел руководствовались</w:t>
      </w:r>
      <w:r w:rsidR="00534ABB">
        <w:rPr>
          <w:lang w:val="ru-MD"/>
        </w:rPr>
        <w:t xml:space="preserve"> </w:t>
      </w:r>
      <w:r w:rsidRPr="00B935CA">
        <w:rPr>
          <w:lang w:val="ru-MD"/>
        </w:rPr>
        <w:t xml:space="preserve">Соборным уложением </w:t>
      </w:r>
      <w:smartTag w:uri="urn:schemas-microsoft-com:office:smarttags" w:element="metricconverter">
        <w:smartTagPr>
          <w:attr w:name="ProductID" w:val="1649 г"/>
        </w:smartTagPr>
        <w:r w:rsidRPr="00B935CA">
          <w:rPr>
            <w:lang w:val="ru-MD"/>
          </w:rPr>
          <w:t>1649 г</w:t>
        </w:r>
      </w:smartTag>
      <w:r w:rsidRPr="00B935CA">
        <w:rPr>
          <w:lang w:val="ru-MD"/>
        </w:rPr>
        <w:t>., Новоуказными статьями о разбойных, татебных</w:t>
      </w:r>
      <w:r w:rsidR="00534ABB">
        <w:rPr>
          <w:lang w:val="ru-MD"/>
        </w:rPr>
        <w:t xml:space="preserve"> </w:t>
      </w:r>
      <w:r w:rsidRPr="00B935CA">
        <w:rPr>
          <w:lang w:val="ru-MD"/>
        </w:rPr>
        <w:t xml:space="preserve">делах и убийствах </w:t>
      </w:r>
      <w:smartTag w:uri="urn:schemas-microsoft-com:office:smarttags" w:element="metricconverter">
        <w:smartTagPr>
          <w:attr w:name="ProductID" w:val="1669 г"/>
        </w:smartTagPr>
        <w:r w:rsidRPr="00B935CA">
          <w:rPr>
            <w:lang w:val="ru-MD"/>
          </w:rPr>
          <w:t>1669 г</w:t>
        </w:r>
      </w:smartTag>
      <w:r w:rsidRPr="00B935CA">
        <w:rPr>
          <w:lang w:val="ru-MD"/>
        </w:rPr>
        <w:t>. и последующим законодательством. Новая</w:t>
      </w:r>
      <w:r w:rsidR="00534ABB">
        <w:rPr>
          <w:lang w:val="ru-MD"/>
        </w:rPr>
        <w:t xml:space="preserve"> систематизация уго</w:t>
      </w:r>
      <w:r w:rsidRPr="00B935CA">
        <w:rPr>
          <w:lang w:val="ru-MD"/>
        </w:rPr>
        <w:t xml:space="preserve">ловно-правовых норм была произведена Петром I в </w:t>
      </w:r>
      <w:smartTag w:uri="urn:schemas-microsoft-com:office:smarttags" w:element="metricconverter">
        <w:smartTagPr>
          <w:attr w:name="ProductID" w:val="1715 г"/>
        </w:smartTagPr>
        <w:r w:rsidRPr="00B935CA">
          <w:rPr>
            <w:lang w:val="ru-MD"/>
          </w:rPr>
          <w:t>1715 г</w:t>
        </w:r>
      </w:smartTag>
      <w:r w:rsidRPr="00B935CA">
        <w:rPr>
          <w:lang w:val="ru-MD"/>
        </w:rPr>
        <w:t>.</w:t>
      </w:r>
      <w:r w:rsidR="00534ABB">
        <w:rPr>
          <w:lang w:val="ru-MD"/>
        </w:rPr>
        <w:t xml:space="preserve"> </w:t>
      </w:r>
      <w:r w:rsidRPr="00B935CA">
        <w:rPr>
          <w:lang w:val="ru-MD"/>
        </w:rPr>
        <w:t>при создании Артикула воинского.</w:t>
      </w:r>
      <w:r w:rsidR="00534ABB">
        <w:rPr>
          <w:lang w:val="ru-MD"/>
        </w:rPr>
        <w:t xml:space="preserve"> </w:t>
      </w:r>
    </w:p>
    <w:p w:rsidR="00534ABB" w:rsidRP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Законодательство Петра I значительно сузило область деяний, относимых к ведению церковных судов. Так, преступления в области семейных и брачных отношений, половые преступления и преступления против нравственности, которые даже не упоминались в Соборном Уложении как относящиеся к компетенции церкви, по Воинскому Артикулу карались в том же порядке, как и все другие уголовные преступления.</w:t>
      </w:r>
    </w:p>
    <w:p w:rsidR="00534ABB" w:rsidRP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Воинский Артикул делится на 24 главы, построенные в определенной системе, с единой нумерацией статей.</w:t>
      </w:r>
    </w:p>
    <w:p w:rsidR="00534ABB" w:rsidRP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 xml:space="preserve">Источниками Воинского Артикула </w:t>
      </w:r>
      <w:smartTag w:uri="urn:schemas-microsoft-com:office:smarttags" w:element="metricconverter">
        <w:smartTagPr>
          <w:attr w:name="ProductID" w:val="1716 г"/>
        </w:smartTagPr>
        <w:r w:rsidRPr="00534ABB">
          <w:rPr>
            <w:lang w:val="ru-MD"/>
          </w:rPr>
          <w:t>1716 г</w:t>
        </w:r>
      </w:smartTag>
      <w:r w:rsidRPr="00534ABB">
        <w:rPr>
          <w:lang w:val="ru-MD"/>
        </w:rPr>
        <w:t xml:space="preserve">. были Уложение фельдмаршала Шереметьева </w:t>
      </w:r>
      <w:smartTag w:uri="urn:schemas-microsoft-com:office:smarttags" w:element="metricconverter">
        <w:smartTagPr>
          <w:attr w:name="ProductID" w:val="1702 г"/>
        </w:smartTagPr>
        <w:r w:rsidRPr="00534ABB">
          <w:rPr>
            <w:lang w:val="ru-MD"/>
          </w:rPr>
          <w:t>1702 г</w:t>
        </w:r>
      </w:smartTag>
      <w:r w:rsidRPr="00534ABB">
        <w:rPr>
          <w:lang w:val="ru-MD"/>
        </w:rPr>
        <w:t xml:space="preserve">., которое предусматривало ответственность за 79 преступлений; Артикул Краткий, изданный в </w:t>
      </w:r>
      <w:smartTag w:uri="urn:schemas-microsoft-com:office:smarttags" w:element="metricconverter">
        <w:smartTagPr>
          <w:attr w:name="ProductID" w:val="1706 г"/>
        </w:smartTagPr>
        <w:r w:rsidRPr="00534ABB">
          <w:rPr>
            <w:lang w:val="ru-MD"/>
          </w:rPr>
          <w:t>1706 г</w:t>
        </w:r>
      </w:smartTag>
      <w:r w:rsidRPr="00534ABB">
        <w:rPr>
          <w:lang w:val="ru-MD"/>
        </w:rPr>
        <w:t>. Александром Меньшиковым; законодательная деятельность императора Петра I, частично, иностранное военно-уголовное законодательство, в основном, шведское.</w:t>
      </w:r>
    </w:p>
    <w:p w:rsidR="00534ABB" w:rsidRP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Русское уголовное право долго не знало общих терминов для наказуемых деяний. До Петра I не было в уголовном законодательстве термина «преступление».</w:t>
      </w:r>
    </w:p>
    <w:p w:rsidR="0029187E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Многие главы Воинского Артикула содержат статьи с толкованием, которые поясняют соответствующий артикул или расширяют его действие, некоторые толкования смягчают, наказания.</w:t>
      </w:r>
    </w:p>
    <w:p w:rsid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В Воинском Артикуле под преступлением понимался не только формальный акт нарушения, его государственной воли, но и действие, причинявшее вред государству, посягавшее на государственный интерес, на господствующий класс в целом. По законодательству Петра I преступным считалось не только то, что запрещено законами, но н все то, что вредно для государства.</w:t>
      </w:r>
    </w:p>
    <w:p w:rsid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В Воинском Артикуле, как и в предшествующих памятниках права, не установлен точно возраст, по достижению которого физическое лицо может быть привлечено к уголовной ответственности, а говорится о возрасте в связи с установлением ответственности за воровство</w:t>
      </w:r>
      <w:r>
        <w:rPr>
          <w:lang w:val="ru-MD"/>
        </w:rPr>
        <w:t>.</w:t>
      </w:r>
    </w:p>
    <w:p w:rsid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 xml:space="preserve">Законодательство Петра I значительно ограничило по сравнению с Уложением </w:t>
      </w:r>
      <w:smartTag w:uri="urn:schemas-microsoft-com:office:smarttags" w:element="metricconverter">
        <w:smartTagPr>
          <w:attr w:name="ProductID" w:val="1649 г"/>
        </w:smartTagPr>
        <w:r w:rsidRPr="00534ABB">
          <w:rPr>
            <w:lang w:val="ru-MD"/>
          </w:rPr>
          <w:t>1649 г</w:t>
        </w:r>
      </w:smartTag>
      <w:r w:rsidRPr="00534ABB">
        <w:rPr>
          <w:lang w:val="ru-MD"/>
        </w:rPr>
        <w:t>. право необходимой обороны и допускало ее только для защиты своей жизни и телесной неприкосновенности. Чтобы признать необходимую оборону правомерной, закон требовал, чтобы оборона соответствовала нападению, не считалось необходимой обороной сопротивление должностным лицам, исполняющим служебные обязанности, если самообороняющийся был зачинщиком драки и т. д.</w:t>
      </w:r>
    </w:p>
    <w:p w:rsidR="00534ABB" w:rsidRP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 xml:space="preserve">Воинский Артикул </w:t>
      </w:r>
      <w:smartTag w:uri="urn:schemas-microsoft-com:office:smarttags" w:element="metricconverter">
        <w:smartTagPr>
          <w:attr w:name="ProductID" w:val="1715 г"/>
        </w:smartTagPr>
        <w:r w:rsidRPr="00534ABB">
          <w:rPr>
            <w:lang w:val="ru-MD"/>
          </w:rPr>
          <w:t>1715 г</w:t>
        </w:r>
      </w:smartTag>
      <w:r w:rsidRPr="00534ABB">
        <w:rPr>
          <w:lang w:val="ru-MD"/>
        </w:rPr>
        <w:t>. наказывал соучастников наравне с главными виновниками, но иногда иначе. Так, в случае мятежа или бунта «зачинщиков безо всякого милосердия повесить, а с остальными поступить, как о беглецах упомянуто» (арт. 133 и 149). В соучастии, как и в преступлении совершаемом группой лиц, Петр I видел особо опасную деятельность для государства. Если в краже участвовало несколько человек, то наказание (арт. 189) применялось так, «яко бы един все воровство учинил». Соучастники (арт. 19), «которые в том вспомогали, или совет свой подавали», признавались «оскорбителями» царя и подлежали одинаковому наказанию с главными преступниками.</w:t>
      </w:r>
    </w:p>
    <w:p w:rsidR="00534ABB" w:rsidRDefault="00534ABB" w:rsidP="00534ABB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534ABB">
        <w:rPr>
          <w:lang w:val="ru-MD"/>
        </w:rPr>
        <w:t>По законодательству Петра I наказанию подлежали как главные исполнители, так и подстрекатели, пособники, недоносители, попустители.</w:t>
      </w:r>
    </w:p>
    <w:p w:rsidR="002531CE" w:rsidRPr="00E87DE6" w:rsidRDefault="004C74F3" w:rsidP="00E87DE6">
      <w:pPr>
        <w:pStyle w:val="1"/>
        <w:rPr>
          <w:rFonts w:ascii="Times New Roman" w:hAnsi="Times New Roman"/>
          <w:lang w:val="ru-MD"/>
        </w:rPr>
      </w:pPr>
      <w:r>
        <w:rPr>
          <w:lang w:val="ru-MD"/>
        </w:rPr>
        <w:br w:type="page"/>
      </w:r>
      <w:bookmarkStart w:id="6" w:name="_Toc246695207"/>
      <w:r w:rsidR="002531CE" w:rsidRPr="00E87DE6">
        <w:rPr>
          <w:rFonts w:ascii="Times New Roman" w:hAnsi="Times New Roman"/>
          <w:lang w:val="ru-MD"/>
        </w:rPr>
        <w:t>КОЛЛЕГИИ</w:t>
      </w:r>
      <w:bookmarkEnd w:id="6"/>
    </w:p>
    <w:p w:rsidR="002531CE" w:rsidRPr="00E87DE6" w:rsidRDefault="002531CE" w:rsidP="002531CE">
      <w:pPr>
        <w:pStyle w:val="a4"/>
        <w:spacing w:line="360" w:lineRule="auto"/>
        <w:ind w:right="-144" w:firstLine="720"/>
        <w:jc w:val="both"/>
        <w:rPr>
          <w:sz w:val="10"/>
          <w:szCs w:val="10"/>
          <w:lang w:val="ru-MD"/>
        </w:rPr>
      </w:pP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>1717-1719 годы были подготовительным периодом становлен</w:t>
      </w:r>
      <w:r>
        <w:rPr>
          <w:lang w:val="ru-MD"/>
        </w:rPr>
        <w:t xml:space="preserve">ия новых учреждений - коллегий. </w:t>
      </w:r>
      <w:r w:rsidRPr="002531CE">
        <w:rPr>
          <w:lang w:val="ru-MD"/>
        </w:rPr>
        <w:t>До 1719г. президенты коллегий должны были сочинять регламенты и не вступать в дела. Образование коллегий вытекало из предшествующего приказного строя, т.к. большинство коллегий создавалось на базе приказов и являлись их правопреемниками. Система коллегий не сложилась сразу. По указу 14 декабря 1717г. было создано 9 коллегий: Военная, Берг,</w:t>
      </w:r>
      <w:r>
        <w:rPr>
          <w:lang w:val="ru-MD"/>
        </w:rPr>
        <w:t xml:space="preserve"> </w:t>
      </w:r>
      <w:r w:rsidRPr="002531CE">
        <w:rPr>
          <w:lang w:val="ru-MD"/>
        </w:rPr>
        <w:t>Ревизион, Иностранных дел, Адмиралтейская, Юстиц, Камер, Штатс-контор,</w:t>
      </w:r>
      <w:r>
        <w:rPr>
          <w:lang w:val="ru-MD"/>
        </w:rPr>
        <w:t xml:space="preserve"> </w:t>
      </w:r>
      <w:r w:rsidRPr="002531CE">
        <w:rPr>
          <w:lang w:val="ru-MD"/>
        </w:rPr>
        <w:t xml:space="preserve">Мануфактур. Всего к концу 1-ой четверти ХVПв. существовало 13 коллегий, которые стали центральными государственными учреждениями, формируемыми по функциональному принципу. </w:t>
      </w:r>
      <w:r w:rsidRPr="002531CE">
        <w:rPr>
          <w:b/>
          <w:lang w:val="ru-MD"/>
        </w:rPr>
        <w:t>Генеральный регламент коллегий (1720г.)</w:t>
      </w:r>
      <w:r w:rsidRPr="002531CE">
        <w:rPr>
          <w:lang w:val="ru-MD"/>
        </w:rPr>
        <w:t xml:space="preserve"> устанавливал общие положения управления, штаты и порядок делопроизводства.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>Присутствие коллегии составляли: президент, вице-президент, 4-5 советников,</w:t>
      </w:r>
      <w:r>
        <w:rPr>
          <w:lang w:val="ru-MD"/>
        </w:rPr>
        <w:t xml:space="preserve"> </w:t>
      </w:r>
      <w:r w:rsidRPr="002531CE">
        <w:rPr>
          <w:lang w:val="ru-MD"/>
        </w:rPr>
        <w:t>4 асессора. Штат коллегии состоял из секретарей, нотариуса, переводчика, актуариуса, копиистов, регистраторов и канцеляристов. При коллегиях состоял фискал (позднее прокурор), который осуществлял контроль за деятельностью коллегий и подчинялся генерал-прокурору. Коллегии получали указы только от монарха и Сената и имели право не исполнять указы последнего, если они противоречили указам царя. Коллегии выполняли сенатские указы, присылали копии своих решений и доклады о своей деятельности в Сенат.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>Коллегия иностранных дел</w:t>
      </w:r>
      <w:r w:rsidRPr="002531CE">
        <w:rPr>
          <w:lang w:val="ru-MD"/>
        </w:rPr>
        <w:t xml:space="preserve"> заменила собой Посольскую канцелярию. Ее компетенция была определена указом от 12 декабря 1718г., в которую входило ведать "всякими иностранными и посольскими делами", координировать деятельность дипломатических агентов, заведовать сношениями и переговорами с иностранными послами, осуществлять дипломатическую переписку.</w:t>
      </w:r>
    </w:p>
    <w:p w:rsidR="006231C7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>Особенностями коллегии являлось то, что в ней "никаких судных дел не судят".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 xml:space="preserve">На </w:t>
      </w:r>
      <w:r w:rsidRPr="006231C7">
        <w:rPr>
          <w:b/>
          <w:lang w:val="ru-MD"/>
        </w:rPr>
        <w:t xml:space="preserve">Военную коллегию </w:t>
      </w:r>
      <w:r w:rsidRPr="002531CE">
        <w:rPr>
          <w:lang w:val="ru-MD"/>
        </w:rPr>
        <w:t>возлагалось управление "всеми воинскими делами": комплектование регулярной армии, управление делами казачества, устройство госпиталей, обеспечение армии. В системе Военной коллегии находилась военная юстиция, состоящая из полковых и генеральных кригсрехтов.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 xml:space="preserve">Адмиралтейская коллегия </w:t>
      </w:r>
      <w:r w:rsidR="006231C7" w:rsidRPr="002531CE">
        <w:rPr>
          <w:lang w:val="ru-MD"/>
        </w:rPr>
        <w:t>ведала</w:t>
      </w:r>
      <w:r w:rsidRPr="002531CE">
        <w:rPr>
          <w:lang w:val="ru-MD"/>
        </w:rPr>
        <w:t xml:space="preserve"> "флот со всеми морскими воинскими служители, к тому принадлежащими морскими делами и управлениями" и руководствовалась в своей деятельности "Регламентом о управлении адмиралтейства и верфи" (1722) и "Регламентом морским". В ее состав входили</w:t>
      </w:r>
      <w:r w:rsidR="006231C7">
        <w:rPr>
          <w:lang w:val="ru-MD"/>
        </w:rPr>
        <w:t xml:space="preserve"> </w:t>
      </w:r>
      <w:r w:rsidRPr="002531CE">
        <w:rPr>
          <w:lang w:val="ru-MD"/>
        </w:rPr>
        <w:t>Военно-морская и Адмиралтейская канцелярии, а также Мундирная,</w:t>
      </w:r>
      <w:r w:rsidR="006231C7">
        <w:rPr>
          <w:lang w:val="ru-MD"/>
        </w:rPr>
        <w:t xml:space="preserve"> </w:t>
      </w:r>
      <w:r w:rsidRPr="002531CE">
        <w:rPr>
          <w:lang w:val="ru-MD"/>
        </w:rPr>
        <w:t>Вальдмайстерская, Академическая, Канальная конторы и Партикулярная верфь.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>Малороссийская коллегия</w:t>
      </w:r>
      <w:r w:rsidRPr="002531CE">
        <w:rPr>
          <w:lang w:val="ru-MD"/>
        </w:rPr>
        <w:t xml:space="preserve"> была образована указом от 27 апреля 1722г., с целью "Ограждать малороссийский народ" от "неправедных судов" и "утеснений" налогами на территории Украины. Она осуществляла судебную власть, ведала сборами податей на Украине. В последние годы существования основными ее целями была ликвидация самоуправления и прежних органов власти.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>Камер-коллегия</w:t>
      </w:r>
      <w:r w:rsidRPr="002531CE">
        <w:rPr>
          <w:lang w:val="ru-MD"/>
        </w:rPr>
        <w:t xml:space="preserve"> должна была осуществлять "высшее надзирание" за всеми видами сборов (таможенные пошлины, питейные сборы), наблюдала за хлебопашеством, собирала данные о рынке и ценах, контролировала соляные промыслы и монетное дело. Камер-коллегия имела свои органы: в провинциях - конторы камерирских дел, в дистриктах - учреждения земских комиссаров.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>Штатс-контор-коллегия по регламенту</w:t>
      </w:r>
      <w:r w:rsidRPr="002531CE">
        <w:rPr>
          <w:lang w:val="ru-MD"/>
        </w:rPr>
        <w:t xml:space="preserve"> </w:t>
      </w:r>
      <w:r w:rsidRPr="006231C7">
        <w:rPr>
          <w:b/>
          <w:lang w:val="ru-MD"/>
        </w:rPr>
        <w:t>1719г</w:t>
      </w:r>
      <w:r w:rsidRPr="002531CE">
        <w:rPr>
          <w:lang w:val="ru-MD"/>
        </w:rPr>
        <w:t>. осуществляла контроль за государственными расходами, составляла государственный штат (штат императора, штаты всех коллегий, губерний, провинций). Она имела свои провинциальные органы - рентереи, которые являлись местными казначействами.</w:t>
      </w:r>
    </w:p>
    <w:p w:rsidR="006231C7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>Ревизион-коллегия</w:t>
      </w:r>
      <w:r w:rsidRPr="002531CE">
        <w:rPr>
          <w:lang w:val="ru-MD"/>
        </w:rPr>
        <w:t xml:space="preserve"> должна была осуществлять финансовый контроль за использованием государственных средств центральными и местными органами</w:t>
      </w:r>
      <w:r w:rsidR="006231C7">
        <w:rPr>
          <w:lang w:val="ru-MD"/>
        </w:rPr>
        <w:t xml:space="preserve"> </w:t>
      </w:r>
      <w:r w:rsidRPr="002531CE">
        <w:rPr>
          <w:lang w:val="ru-MD"/>
        </w:rPr>
        <w:t xml:space="preserve">"ради порядочного в приходе и расходе исправления и ревизии всех счетных дел". Ежегодно все коллегии и канцелярии присылали в коллегию счетные выписки по составленным ими приходным и расходным книгам и в случае несходства судили и наказывала чиновников за преступления по доходам и счетам. В 1722г. функции коллегии были переданы Сенату. 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>В круг обязанностей</w:t>
      </w:r>
      <w:r w:rsidR="006231C7">
        <w:rPr>
          <w:lang w:val="ru-MD"/>
        </w:rPr>
        <w:t xml:space="preserve"> </w:t>
      </w:r>
      <w:r w:rsidRPr="006231C7">
        <w:rPr>
          <w:b/>
          <w:lang w:val="ru-MD"/>
        </w:rPr>
        <w:t>Берг-коллегии</w:t>
      </w:r>
      <w:r w:rsidRPr="002531CE">
        <w:rPr>
          <w:lang w:val="ru-MD"/>
        </w:rPr>
        <w:t xml:space="preserve"> входили вопросы металлургической промышленности, управление монетными и денежными дворами, закупка золота и серебра за границей, судебные функции в пределах ее компетенции. Была создана сеть местных органов: Московский обер-берг-амт, Казанский берг-амт, Керченский берг-амт. Берг-коллегия была объединена с другой - Мануфактур-коллегией "по сходству их дел и обязанностей" и как одно учреждение просуществовало до</w:t>
      </w:r>
      <w:r w:rsidR="006231C7">
        <w:rPr>
          <w:lang w:val="ru-MD"/>
        </w:rPr>
        <w:t xml:space="preserve"> </w:t>
      </w:r>
      <w:r w:rsidRPr="002531CE">
        <w:rPr>
          <w:lang w:val="ru-MD"/>
        </w:rPr>
        <w:t>1722г.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6231C7">
        <w:rPr>
          <w:b/>
          <w:lang w:val="ru-MD"/>
        </w:rPr>
        <w:t xml:space="preserve">Мануфактур коллегия </w:t>
      </w:r>
      <w:r w:rsidRPr="002531CE">
        <w:rPr>
          <w:lang w:val="ru-MD"/>
        </w:rPr>
        <w:t>занималась вопросами всей промышленности, исключая горнодобывающую, и управляла мануфактурами Московской губернии, центральной и северо-восточной части Поволжья и Сибири. Коллегия давала разрешение на открытие мануфактур, обеспечивала выполнение государственных заказов, предоставляла различные льготы промышленникам. Также в ее компетенцию входило: ссылка осужденных по уголовным делам на мануфактуры, контроль технологии производства, снабжение заводов материалами. В отличие от других коллегий она не имела своих органов в провинциях и губерниях.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E87DE6">
        <w:rPr>
          <w:b/>
          <w:lang w:val="ru-MD"/>
        </w:rPr>
        <w:t>Коммерц-коллегия</w:t>
      </w:r>
      <w:r w:rsidRPr="002531CE">
        <w:rPr>
          <w:lang w:val="ru-MD"/>
        </w:rPr>
        <w:t xml:space="preserve"> содействовала развитию всех отраслей торговли, особенно внешней. Коллегия осуществляла таможенный надзор, составляла таможенные уставы и тарифы, наблюдала за правильностью мер и весов, занималась постройкой и снаряжением купеческих судов, выполняла судебные функции.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2531CE">
        <w:rPr>
          <w:lang w:val="ru-MD"/>
        </w:rPr>
        <w:t xml:space="preserve">С организацией </w:t>
      </w:r>
      <w:r w:rsidRPr="00E87DE6">
        <w:rPr>
          <w:b/>
          <w:lang w:val="ru-MD"/>
        </w:rPr>
        <w:t>Главного магистрата (1720г.)</w:t>
      </w:r>
      <w:r w:rsidRPr="002531CE">
        <w:rPr>
          <w:lang w:val="ru-MD"/>
        </w:rPr>
        <w:t xml:space="preserve"> вопросы внутренней и внешней торговли отошли в его ведение. Функции Главного магистрата как центрального учреждения заключались в организации развития торговли и промышленности в городах и управление посадским населением.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E87DE6">
        <w:rPr>
          <w:b/>
          <w:lang w:val="ru-MD"/>
        </w:rPr>
        <w:t>Юстиц коллегия (1717-1718гг</w:t>
      </w:r>
      <w:r w:rsidRPr="002531CE">
        <w:rPr>
          <w:lang w:val="ru-MD"/>
        </w:rPr>
        <w:t>.</w:t>
      </w:r>
      <w:r w:rsidRPr="00E87DE6">
        <w:rPr>
          <w:b/>
          <w:lang w:val="ru-MD"/>
        </w:rPr>
        <w:t xml:space="preserve">) </w:t>
      </w:r>
      <w:r w:rsidRPr="002531CE">
        <w:rPr>
          <w:lang w:val="ru-MD"/>
        </w:rPr>
        <w:t>руководила деятельностью губернских надворных судов; осуществляла судебные функции по уголовным преступлениям, гражданским и фискальным делам; возглавляла разветвленную судебную систему, состоявшую из провинциальных нижних и городских судов, а также надворных судов; действовала как суд первой инстанции по "важным и спорным" делам. Ее решения могли быть обжалованы в Сенате.</w:t>
      </w:r>
    </w:p>
    <w:p w:rsidR="002531CE" w:rsidRPr="002531CE" w:rsidRDefault="002531CE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E87DE6">
        <w:rPr>
          <w:b/>
          <w:lang w:val="ru-MD"/>
        </w:rPr>
        <w:t>Вотчинная коллегия</w:t>
      </w:r>
      <w:r w:rsidRPr="002531CE">
        <w:rPr>
          <w:lang w:val="ru-MD"/>
        </w:rPr>
        <w:t xml:space="preserve"> образованная в 1721г.: разрешела земельные споры и тяжбы, оформляла новые пожалования земель, рассматривала жалобы на</w:t>
      </w:r>
      <w:r w:rsidR="00E87DE6">
        <w:rPr>
          <w:lang w:val="ru-MD"/>
        </w:rPr>
        <w:t xml:space="preserve"> </w:t>
      </w:r>
      <w:r w:rsidRPr="002531CE">
        <w:rPr>
          <w:lang w:val="ru-MD"/>
        </w:rPr>
        <w:t>"неправые решения" по поместным и вотчиным делам.</w:t>
      </w:r>
    </w:p>
    <w:p w:rsidR="000603EA" w:rsidRDefault="002531CE" w:rsidP="000603EA">
      <w:pPr>
        <w:pStyle w:val="a4"/>
        <w:spacing w:line="360" w:lineRule="auto"/>
        <w:ind w:right="-144" w:firstLine="720"/>
        <w:jc w:val="both"/>
        <w:rPr>
          <w:lang w:val="ru-MD"/>
        </w:rPr>
      </w:pPr>
      <w:r w:rsidRPr="00E87DE6">
        <w:rPr>
          <w:b/>
          <w:lang w:val="ru-MD"/>
        </w:rPr>
        <w:t>Тайная канцелярия (1718г.)</w:t>
      </w:r>
      <w:r w:rsidRPr="002531CE">
        <w:rPr>
          <w:lang w:val="ru-MD"/>
        </w:rPr>
        <w:t xml:space="preserve"> ведала сыском и преследованиями по политическим преступлениям (дело царевича Алексея). Существовали и другие центральные учреждения (старые сохранившиеся приказы, Медицинская канцелярия).</w:t>
      </w:r>
    </w:p>
    <w:p w:rsidR="000603EA" w:rsidRDefault="000603EA" w:rsidP="000603EA">
      <w:pPr>
        <w:pStyle w:val="a4"/>
        <w:spacing w:line="360" w:lineRule="auto"/>
        <w:ind w:right="-144" w:firstLine="720"/>
        <w:jc w:val="both"/>
        <w:rPr>
          <w:lang w:val="ru-MD"/>
        </w:rPr>
      </w:pPr>
    </w:p>
    <w:p w:rsidR="00CF5361" w:rsidRPr="00436EFC" w:rsidRDefault="00CF5361" w:rsidP="00436EFC">
      <w:pPr>
        <w:pStyle w:val="1"/>
        <w:rPr>
          <w:rFonts w:ascii="Times New Roman" w:hAnsi="Times New Roman"/>
        </w:rPr>
      </w:pPr>
      <w:bookmarkStart w:id="7" w:name="_Toc246695208"/>
      <w:r w:rsidRPr="00436EFC">
        <w:rPr>
          <w:rFonts w:ascii="Times New Roman" w:hAnsi="Times New Roman"/>
        </w:rPr>
        <w:t>М</w:t>
      </w:r>
      <w:r w:rsidR="00EF5B40">
        <w:rPr>
          <w:rFonts w:ascii="Times New Roman" w:hAnsi="Times New Roman"/>
        </w:rPr>
        <w:t>ОНАСТЫРСКИЙ ПРИКАЗ</w:t>
      </w:r>
      <w:bookmarkEnd w:id="7"/>
    </w:p>
    <w:p w:rsidR="000603EA" w:rsidRPr="00436EFC" w:rsidRDefault="000603EA" w:rsidP="00436EFC">
      <w:pPr>
        <w:spacing w:line="360" w:lineRule="auto"/>
        <w:jc w:val="both"/>
        <w:rPr>
          <w:sz w:val="28"/>
          <w:szCs w:val="28"/>
        </w:rPr>
      </w:pPr>
    </w:p>
    <w:p w:rsidR="00CF5361" w:rsidRPr="00436EFC" w:rsidRDefault="00CF5361" w:rsidP="00436EFC">
      <w:pPr>
        <w:spacing w:line="360" w:lineRule="auto"/>
        <w:ind w:firstLine="540"/>
        <w:jc w:val="both"/>
        <w:rPr>
          <w:sz w:val="28"/>
          <w:szCs w:val="28"/>
        </w:rPr>
      </w:pPr>
      <w:r w:rsidRPr="00436EFC">
        <w:rPr>
          <w:sz w:val="28"/>
          <w:szCs w:val="28"/>
        </w:rPr>
        <w:t xml:space="preserve">— русское государственное установление XVII и XVIII вв., назначением которого было в XVII в. сосредоточение в ведении верховной государственной власти судебных дел духовенства и подвластных ему лиц по земельным имущественным отношениям, а в ХVIII в. — всестороннее, по преимуществу финансовое, заведование церковно-земельными имуществами м-рей и епархиальных архиереев. С основанием христианской церкви в России государственная власть предоставила гражданской юрисдикции церкви обширный круг лиц и предметов, постепенно расширявшийся вследствие приобретения церковными властями и установлениями земельных имуществ, населенных и ненаселенных. </w:t>
      </w:r>
    </w:p>
    <w:p w:rsidR="00CF5361" w:rsidRPr="00436EFC" w:rsidRDefault="00CF5361" w:rsidP="00436EFC">
      <w:pPr>
        <w:spacing w:line="360" w:lineRule="auto"/>
        <w:ind w:firstLine="540"/>
        <w:jc w:val="both"/>
        <w:rPr>
          <w:sz w:val="28"/>
          <w:szCs w:val="28"/>
        </w:rPr>
      </w:pPr>
      <w:r w:rsidRPr="00436EFC">
        <w:rPr>
          <w:sz w:val="28"/>
          <w:szCs w:val="28"/>
        </w:rPr>
        <w:t xml:space="preserve">В Монастырский приказ перешли не только все судебные дела церковных властей и установлений по землевладельческим отношениям, но и финансовые и административные дела населения, на церковных землях жившего. Подчиняя Монастырскому приказу, как высшему государственному установлению, духовенство и лиц, ему подвластных, Уложение узаконяет принцип подсудности и подчиненности этих лиц государственному суду и в низших инстанциях (наместникам, воеводам, волостелям и др.). Но этот принцип не развит в Уложении с достаточной полнотой и определенностью; не проведено границ подсудности между церковным судом по предметам его ведомства и государственным судом по гражданским отношениям, не устранены поводы к пререканиям между церковными и государственными судами. Уложение не определило личного состава Монастырского приказа. Ему подчинены были духовные власти и лица, по каноническим основаниям признававшие себя подсудными только церковным властям, но не мирянам; между тем, в составе Монастырского приказа не было постоянных членов от духовенства, с правами судей. </w:t>
      </w:r>
    </w:p>
    <w:p w:rsidR="00CF5361" w:rsidRPr="00436EFC" w:rsidRDefault="00CF5361" w:rsidP="00436EFC">
      <w:pPr>
        <w:spacing w:line="360" w:lineRule="auto"/>
        <w:ind w:firstLine="540"/>
        <w:jc w:val="both"/>
        <w:rPr>
          <w:sz w:val="28"/>
          <w:szCs w:val="28"/>
        </w:rPr>
      </w:pPr>
      <w:r w:rsidRPr="00436EFC">
        <w:rPr>
          <w:sz w:val="28"/>
          <w:szCs w:val="28"/>
        </w:rPr>
        <w:t>Около половины XVII в., по свидетельству современника, иностранца Коллинса, почти 2/3 земель страны принадлежали церковным установлениям. По словам Котошихина, в его время числилось за патриархом больше 7000 дворов крестьянских, за архиереями — до 28000 и за монастырями — до 83000, а всего за церковью — до 118000. Скопление таких богатств в обладании церковных властей и установлений сопровождалось неблагоприятными последствиями для гражданской, церковной и государственной жизни народа. Все земли, поступившие в обладание церковных установлений, признавались, по тогдашним юридическим и каноническим воззрениям, неотчуждаемым церковным имуществом и, стало быть, выходили из гражданского оборота; во многих местностях оказывался недостаток земли для населения и в распоряжении государственной власти; население, жившее на церковных землях, находилось во всесторонней зависимости от церковных властей и установлений, особенно со времени прикрепления к земле крестьян. Богатство превращало духовные власти в земных владык, обращало их заботы на управление вотчинами и населением, вводило их в мирские дела, в споры и пререкания самого разнообразного, только не церковного, характера, отклоняло от религиозных занятий и церковных дел.</w:t>
      </w:r>
    </w:p>
    <w:p w:rsidR="000603EA" w:rsidRPr="00436EFC" w:rsidRDefault="00CF5361" w:rsidP="00436EFC">
      <w:pPr>
        <w:spacing w:line="360" w:lineRule="auto"/>
        <w:ind w:firstLine="540"/>
        <w:jc w:val="both"/>
        <w:rPr>
          <w:sz w:val="28"/>
          <w:szCs w:val="28"/>
        </w:rPr>
      </w:pPr>
      <w:r w:rsidRPr="00436EFC">
        <w:rPr>
          <w:sz w:val="28"/>
          <w:szCs w:val="28"/>
        </w:rPr>
        <w:t xml:space="preserve">Между тем, по словам Петра, монастыри сбирали "хлеб с крестьян и запродажный хлеб и скот, деньги не малые, а где те деньги у них на какие расходы, того не ведомо". По воззрениям Петра, церковные власти и учреждения, духовные лица и подвластное им население также должны были служить государству. Он признавал за государством власть и право наблюдать за производительным употреблением собираемых с церковных вотчин доходов и обращать избыток их, за покрытием неотложных церковных нужд, на государственные потребности. Января 24 дня </w:t>
      </w:r>
      <w:smartTag w:uri="urn:schemas-microsoft-com:office:smarttags" w:element="metricconverter">
        <w:smartTagPr>
          <w:attr w:name="ProductID" w:val="1701 г"/>
        </w:smartTagPr>
        <w:r w:rsidRPr="00436EFC">
          <w:rPr>
            <w:sz w:val="28"/>
            <w:szCs w:val="28"/>
          </w:rPr>
          <w:t>1701 г</w:t>
        </w:r>
      </w:smartTag>
      <w:r w:rsidRPr="00436EFC">
        <w:rPr>
          <w:sz w:val="28"/>
          <w:szCs w:val="28"/>
        </w:rPr>
        <w:t xml:space="preserve">. издан именный указ, которым повелевалось: "Дом святейшего патриарха и дома же архиерейские и монастырские дела ведать боярину И. А. Мусину-Пушкину, а с ним у тех дел быть дьяку Ефиму Зотову, и сидеть на патриарше дворе в палатах, где был патриарший Разряд, и писать Монастырский приказ, а в приказе Большого дворца м-ских дел не ведать и прежние дела отослать в тот же приказ". Так восстановлен был Монастырский приказ. С каждым указом, определявшим его деятельность, права его возрастали, сила увеличивалась, предметы ведомства умножались. Во главе Монастырского приказа стоял боярин, назначенный государем. Под его непосредственным начальством был вначале один дьяк, а потом трое. В </w:t>
      </w:r>
      <w:smartTag w:uri="urn:schemas-microsoft-com:office:smarttags" w:element="metricconverter">
        <w:smartTagPr>
          <w:attr w:name="ProductID" w:val="1715 г"/>
        </w:smartTagPr>
        <w:r w:rsidRPr="00436EFC">
          <w:rPr>
            <w:sz w:val="28"/>
            <w:szCs w:val="28"/>
          </w:rPr>
          <w:t>1715 г</w:t>
        </w:r>
      </w:smartTag>
      <w:r w:rsidRPr="00436EFC">
        <w:rPr>
          <w:sz w:val="28"/>
          <w:szCs w:val="28"/>
        </w:rPr>
        <w:t xml:space="preserve">. в приказе положено быть 2 секретарям, 2 дьякам, 13 канцеляристам, 87 подканцеляристам и копиистам. Главной деятельностью приказа было заведование сборами с церковных вотчин, рассеянных по всему государству, доходов денежных и хлебных и людей и отправление их по назначению высшей государственной власти. </w:t>
      </w:r>
    </w:p>
    <w:p w:rsidR="000603EA" w:rsidRPr="00436EFC" w:rsidRDefault="00CF5361" w:rsidP="00436EFC">
      <w:pPr>
        <w:spacing w:line="360" w:lineRule="auto"/>
        <w:ind w:firstLine="540"/>
        <w:jc w:val="both"/>
        <w:rPr>
          <w:sz w:val="28"/>
          <w:szCs w:val="28"/>
        </w:rPr>
      </w:pPr>
      <w:r w:rsidRPr="00436EFC">
        <w:rPr>
          <w:sz w:val="28"/>
          <w:szCs w:val="28"/>
        </w:rPr>
        <w:t xml:space="preserve">14-го февраля </w:t>
      </w:r>
      <w:smartTag w:uri="urn:schemas-microsoft-com:office:smarttags" w:element="metricconverter">
        <w:smartTagPr>
          <w:attr w:name="ProductID" w:val="1721 г"/>
        </w:smartTagPr>
        <w:r w:rsidRPr="00436EFC">
          <w:rPr>
            <w:sz w:val="28"/>
            <w:szCs w:val="28"/>
          </w:rPr>
          <w:t>1721 г</w:t>
        </w:r>
      </w:smartTag>
      <w:r w:rsidRPr="00436EFC">
        <w:rPr>
          <w:sz w:val="28"/>
          <w:szCs w:val="28"/>
        </w:rPr>
        <w:t>. совершилось открытие духовной коллегии, переименованной в Св</w:t>
      </w:r>
      <w:r w:rsidR="000603EA" w:rsidRPr="00436EFC">
        <w:rPr>
          <w:sz w:val="28"/>
          <w:szCs w:val="28"/>
        </w:rPr>
        <w:t>ещенный</w:t>
      </w:r>
      <w:r w:rsidRPr="00436EFC">
        <w:rPr>
          <w:sz w:val="28"/>
          <w:szCs w:val="28"/>
        </w:rPr>
        <w:t xml:space="preserve"> синод. М</w:t>
      </w:r>
      <w:r w:rsidR="000603EA" w:rsidRPr="00436EFC">
        <w:rPr>
          <w:sz w:val="28"/>
          <w:szCs w:val="28"/>
        </w:rPr>
        <w:t>онастырский</w:t>
      </w:r>
      <w:r w:rsidRPr="00436EFC">
        <w:rPr>
          <w:sz w:val="28"/>
          <w:szCs w:val="28"/>
        </w:rPr>
        <w:t xml:space="preserve"> приказ должен был действовать не иначе, как по указам из Синода, давать ему отчет и без его указов не выполнять никаких требований от других государственных учреждений, хотя бы и высших, каковы Сенат и коллегии. Согласно указам Св</w:t>
      </w:r>
      <w:r w:rsidR="000603EA" w:rsidRPr="00436EFC">
        <w:rPr>
          <w:sz w:val="28"/>
          <w:szCs w:val="28"/>
        </w:rPr>
        <w:t>ященного</w:t>
      </w:r>
      <w:r w:rsidRPr="00436EFC">
        <w:rPr>
          <w:sz w:val="28"/>
          <w:szCs w:val="28"/>
        </w:rPr>
        <w:t xml:space="preserve"> синода М</w:t>
      </w:r>
      <w:r w:rsidR="000603EA" w:rsidRPr="00436EFC">
        <w:rPr>
          <w:sz w:val="28"/>
          <w:szCs w:val="28"/>
        </w:rPr>
        <w:t>онастырский</w:t>
      </w:r>
      <w:r w:rsidRPr="00436EFC">
        <w:rPr>
          <w:sz w:val="28"/>
          <w:szCs w:val="28"/>
        </w:rPr>
        <w:t xml:space="preserve"> приказ сформировал свой личный состав, назначил комиссаров для приема по особой инструкции церковных вотчин, а также окладных и приходных книг от камериров, подчиненных Камер-коллегии, устроил областное управление своего ведомства, назначил в округи управителей, выработал инструкции, по которым они должны были ведать вотчины и иметь сношения с разными властями, и усиливался привести в известность наличное состояние своего ведомства. Св</w:t>
      </w:r>
      <w:r w:rsidR="000603EA" w:rsidRPr="00436EFC">
        <w:rPr>
          <w:sz w:val="28"/>
          <w:szCs w:val="28"/>
        </w:rPr>
        <w:t>ященный</w:t>
      </w:r>
      <w:r w:rsidRPr="00436EFC">
        <w:rPr>
          <w:sz w:val="28"/>
          <w:szCs w:val="28"/>
        </w:rPr>
        <w:t xml:space="preserve"> синод находил, что приказ для наиболее целесообразного отправления своих дел должен быть реформирован в коллегию, представил об этом доклад государю и получил на то разрешение. Приказу повелено было дать коллегиальное устройство, применительно к строю Камер-коллегии. В Синоде при составлении штата новой коллегии предположено было назвать ее коллегией синодального правления, но Сенат распорядился переименовать приказ в Камер-контору синодального правительства. Именный указ в янв. </w:t>
      </w:r>
      <w:smartTag w:uri="urn:schemas-microsoft-com:office:smarttags" w:element="metricconverter">
        <w:smartTagPr>
          <w:attr w:name="ProductID" w:val="1725 г"/>
        </w:smartTagPr>
        <w:r w:rsidRPr="00436EFC">
          <w:rPr>
            <w:sz w:val="28"/>
            <w:szCs w:val="28"/>
          </w:rPr>
          <w:t>1725 г</w:t>
        </w:r>
      </w:smartTag>
      <w:r w:rsidRPr="00436EFC">
        <w:rPr>
          <w:sz w:val="28"/>
          <w:szCs w:val="28"/>
        </w:rPr>
        <w:t>. возвестил об этом переименовании, с которым навсегда прекратилось существование М</w:t>
      </w:r>
      <w:r w:rsidR="000603EA" w:rsidRPr="00436EFC">
        <w:rPr>
          <w:sz w:val="28"/>
          <w:szCs w:val="28"/>
        </w:rPr>
        <w:t>онастырского</w:t>
      </w:r>
      <w:r w:rsidRPr="00436EFC">
        <w:rPr>
          <w:sz w:val="28"/>
          <w:szCs w:val="28"/>
        </w:rPr>
        <w:t xml:space="preserve"> приказа.</w:t>
      </w:r>
    </w:p>
    <w:p w:rsidR="00436EFC" w:rsidRDefault="000603EA" w:rsidP="00EF5B40">
      <w:pPr>
        <w:pStyle w:val="1"/>
        <w:rPr>
          <w:rFonts w:ascii="Times New Roman" w:hAnsi="Times New Roman"/>
          <w:lang w:val="ru-MD"/>
        </w:rPr>
      </w:pPr>
      <w:r>
        <w:rPr>
          <w:lang w:val="ru-MD"/>
        </w:rPr>
        <w:br w:type="page"/>
      </w:r>
      <w:bookmarkStart w:id="8" w:name="_Toc246695209"/>
      <w:r w:rsidR="00436EFC" w:rsidRPr="00EF5B40">
        <w:rPr>
          <w:rFonts w:ascii="Times New Roman" w:hAnsi="Times New Roman"/>
          <w:lang w:val="ru-MD"/>
        </w:rPr>
        <w:t>ЗАКЛЮЧЕНИЕ</w:t>
      </w:r>
      <w:bookmarkEnd w:id="8"/>
    </w:p>
    <w:p w:rsidR="00EF5B40" w:rsidRPr="00EF5B40" w:rsidRDefault="00EF5B40" w:rsidP="00EF5B40">
      <w:pPr>
        <w:rPr>
          <w:lang w:val="ru-MD"/>
        </w:rPr>
      </w:pPr>
    </w:p>
    <w:p w:rsidR="00436EFC" w:rsidRPr="00EF5B40" w:rsidRDefault="00436EFC" w:rsidP="00EF5B40">
      <w:pPr>
        <w:spacing w:line="360" w:lineRule="auto"/>
        <w:ind w:firstLine="540"/>
        <w:jc w:val="both"/>
        <w:rPr>
          <w:sz w:val="28"/>
          <w:szCs w:val="28"/>
          <w:lang w:val="ru-MD"/>
        </w:rPr>
      </w:pPr>
      <w:r w:rsidRPr="00EF5B40">
        <w:rPr>
          <w:sz w:val="28"/>
          <w:szCs w:val="28"/>
          <w:lang w:val="ru-MD"/>
        </w:rPr>
        <w:t xml:space="preserve">Итак, с середины XVII в. сословно-представительная монархия перерастает в абсолютную, что отражает вступление феодализма в новую стадию. В эпоху позднего феодализма классовое деление общества оформляется как сословное. Сословный строй приобретает черты замкнутости, консерватизма. Форма правления при абсолютизме остается прежняя – монархия, но содержание и внешние атрибуты ее меняются. Власть монарха становиться неограниченной, провозглашение его императором подчеркивает могущество как во внешней, так и во внутренних сферах. </w:t>
      </w:r>
    </w:p>
    <w:p w:rsidR="00436EFC" w:rsidRPr="00EF5B40" w:rsidRDefault="00436EFC" w:rsidP="00EF5B40">
      <w:pPr>
        <w:spacing w:line="360" w:lineRule="auto"/>
        <w:ind w:firstLine="540"/>
        <w:jc w:val="both"/>
        <w:rPr>
          <w:sz w:val="28"/>
          <w:szCs w:val="28"/>
          <w:lang w:val="ru-MD"/>
        </w:rPr>
      </w:pPr>
      <w:r w:rsidRPr="00EF5B40">
        <w:rPr>
          <w:sz w:val="28"/>
          <w:szCs w:val="28"/>
          <w:lang w:val="ru-MD"/>
        </w:rPr>
        <w:t>Переход к абсолютизму характеризуется и заметными изменениями в государственном механизме. Отмирают и упраздняются сословно-представительные органы, создается сложная, разветвленная, дорогостоящая система органов, наполненных чиновниками-дворянами.</w:t>
      </w:r>
    </w:p>
    <w:p w:rsidR="00436EFC" w:rsidRPr="00EF5B40" w:rsidRDefault="00436EFC" w:rsidP="00EF5B40">
      <w:pPr>
        <w:spacing w:line="360" w:lineRule="auto"/>
        <w:ind w:firstLine="540"/>
        <w:jc w:val="both"/>
        <w:rPr>
          <w:sz w:val="28"/>
          <w:szCs w:val="28"/>
          <w:lang w:val="ru-MD"/>
        </w:rPr>
      </w:pPr>
      <w:r w:rsidRPr="00EF5B40">
        <w:rPr>
          <w:sz w:val="28"/>
          <w:szCs w:val="28"/>
          <w:lang w:val="ru-MD"/>
        </w:rPr>
        <w:t xml:space="preserve">В период становления и упрочнения абсолютизма происходит существенное развитие права. Издаются многие крупные законы, производиться работа по систематизации законодательства. Хотя нового общего уложения подготовлено не было, впервые в истории русского права создаются кодексы – военно-уголовный, процессуальный. </w:t>
      </w:r>
    </w:p>
    <w:p w:rsidR="00E87DE6" w:rsidRPr="00EF5B40" w:rsidRDefault="00436EFC" w:rsidP="00EF5B40">
      <w:pPr>
        <w:spacing w:line="360" w:lineRule="auto"/>
        <w:ind w:firstLine="540"/>
        <w:jc w:val="both"/>
        <w:rPr>
          <w:rStyle w:val="10"/>
          <w:rFonts w:ascii="Times New Roman" w:hAnsi="Times New Roman"/>
        </w:rPr>
      </w:pPr>
      <w:r w:rsidRPr="00EF5B40">
        <w:rPr>
          <w:sz w:val="28"/>
          <w:szCs w:val="28"/>
          <w:lang w:val="ru-MD"/>
        </w:rPr>
        <w:t>Но говоря о становлении абсолютизма в России, нельзя не заметить одну особенность: если в Европе упрочнение позиций абсолютной монархии вело к освобождению крестьянства от гнета, то в России наблюдались обратные процессы.</w:t>
      </w:r>
      <w:r w:rsidR="000603EA" w:rsidRPr="00EF5B40">
        <w:rPr>
          <w:b/>
          <w:sz w:val="28"/>
          <w:szCs w:val="28"/>
          <w:lang w:val="ru-MD"/>
        </w:rPr>
        <w:br w:type="page"/>
      </w:r>
      <w:bookmarkStart w:id="9" w:name="_Toc246695210"/>
      <w:r w:rsidR="00E87DE6" w:rsidRPr="00EF5B40">
        <w:rPr>
          <w:rStyle w:val="10"/>
          <w:rFonts w:ascii="Times New Roman" w:hAnsi="Times New Roman"/>
        </w:rPr>
        <w:t>С</w:t>
      </w:r>
      <w:r w:rsidR="00EF5B40" w:rsidRPr="00EF5B40">
        <w:rPr>
          <w:rStyle w:val="10"/>
          <w:rFonts w:ascii="Times New Roman" w:hAnsi="Times New Roman"/>
        </w:rPr>
        <w:t>ПИСОК ИСПОЛЬЗОВАННОЙ ЛИТЕРАТУРЫ</w:t>
      </w:r>
      <w:bookmarkEnd w:id="9"/>
    </w:p>
    <w:p w:rsidR="00E87DE6" w:rsidRDefault="00E87DE6" w:rsidP="00E87DE6">
      <w:pPr>
        <w:pStyle w:val="a4"/>
        <w:spacing w:line="360" w:lineRule="auto"/>
        <w:ind w:right="-144" w:firstLine="720"/>
        <w:jc w:val="both"/>
        <w:rPr>
          <w:lang w:val="ru-MD"/>
        </w:rPr>
      </w:pPr>
    </w:p>
    <w:p w:rsidR="00436EFC" w:rsidRPr="00C068CD" w:rsidRDefault="00436EFC" w:rsidP="00436E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68CD">
        <w:rPr>
          <w:rFonts w:ascii="Times New Roman" w:hAnsi="Times New Roman"/>
          <w:sz w:val="28"/>
          <w:szCs w:val="28"/>
        </w:rPr>
        <w:t>Буганов В.И: Петр Великий и его время.- М.: Наука,1989 .</w:t>
      </w:r>
    </w:p>
    <w:p w:rsidR="00E87DE6" w:rsidRDefault="00E87DE6" w:rsidP="00E87DE6">
      <w:pPr>
        <w:pStyle w:val="a4"/>
        <w:numPr>
          <w:ilvl w:val="0"/>
          <w:numId w:val="1"/>
        </w:numPr>
        <w:spacing w:line="360" w:lineRule="auto"/>
        <w:ind w:right="-144"/>
        <w:jc w:val="both"/>
        <w:rPr>
          <w:lang w:val="ru-MD"/>
        </w:rPr>
      </w:pPr>
      <w:r w:rsidRPr="00CF44F2">
        <w:rPr>
          <w:lang w:val="ru-MD"/>
        </w:rPr>
        <w:t>"Россия при царевне  Софье  и  Петре  I:  записки  русских  людей"/сост. А.П.Богданов. - М.:Современник,1990.</w:t>
      </w:r>
    </w:p>
    <w:p w:rsidR="000603EA" w:rsidRDefault="000603EA" w:rsidP="00E87DE6">
      <w:pPr>
        <w:pStyle w:val="a4"/>
        <w:numPr>
          <w:ilvl w:val="0"/>
          <w:numId w:val="1"/>
        </w:numPr>
        <w:spacing w:line="360" w:lineRule="auto"/>
        <w:ind w:right="-144"/>
        <w:jc w:val="both"/>
        <w:rPr>
          <w:lang w:val="ru-MD"/>
        </w:rPr>
      </w:pPr>
      <w:r w:rsidRPr="000603EA">
        <w:rPr>
          <w:lang w:val="ru-MD"/>
        </w:rPr>
        <w:t>М. Горчаков, "М</w:t>
      </w:r>
      <w:r w:rsidR="00436EFC">
        <w:rPr>
          <w:lang w:val="ru-MD"/>
        </w:rPr>
        <w:t xml:space="preserve">онастырский </w:t>
      </w:r>
      <w:r w:rsidRPr="000603EA">
        <w:rPr>
          <w:lang w:val="ru-MD"/>
        </w:rPr>
        <w:t xml:space="preserve">приказ. Опыт историко-юридического исследования" </w:t>
      </w:r>
      <w:r w:rsidR="00436EFC">
        <w:rPr>
          <w:lang w:val="ru-MD"/>
        </w:rPr>
        <w:t>– СПб.,1970</w:t>
      </w:r>
    </w:p>
    <w:p w:rsidR="00534ABB" w:rsidRPr="002531CE" w:rsidRDefault="00534ABB" w:rsidP="002531CE">
      <w:pPr>
        <w:pStyle w:val="a4"/>
        <w:spacing w:line="360" w:lineRule="auto"/>
        <w:ind w:right="-144" w:firstLine="720"/>
        <w:jc w:val="both"/>
        <w:rPr>
          <w:lang w:val="ru-MD"/>
        </w:rPr>
      </w:pPr>
    </w:p>
    <w:p w:rsidR="00DE679D" w:rsidRDefault="00DE679D" w:rsidP="00DE679D">
      <w:pPr>
        <w:pStyle w:val="a4"/>
        <w:spacing w:line="360" w:lineRule="auto"/>
        <w:ind w:right="-144" w:firstLine="900"/>
        <w:jc w:val="both"/>
        <w:rPr>
          <w:lang w:val="ru-MD"/>
        </w:rPr>
      </w:pPr>
    </w:p>
    <w:p w:rsidR="00C42A22" w:rsidRPr="00DE679D" w:rsidRDefault="00C42A22">
      <w:pPr>
        <w:rPr>
          <w:lang w:val="ru-MD"/>
        </w:rPr>
      </w:pPr>
      <w:bookmarkStart w:id="10" w:name="_GoBack"/>
      <w:bookmarkEnd w:id="10"/>
    </w:p>
    <w:sectPr w:rsidR="00C42A22" w:rsidRPr="00DE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A0" w:rsidRDefault="00B546A0">
      <w:r>
        <w:separator/>
      </w:r>
    </w:p>
  </w:endnote>
  <w:endnote w:type="continuationSeparator" w:id="0">
    <w:p w:rsidR="00B546A0" w:rsidRDefault="00B5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KZ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A0" w:rsidRDefault="00B546A0">
      <w:r>
        <w:separator/>
      </w:r>
    </w:p>
  </w:footnote>
  <w:footnote w:type="continuationSeparator" w:id="0">
    <w:p w:rsidR="00B546A0" w:rsidRDefault="00B546A0">
      <w:r>
        <w:continuationSeparator/>
      </w:r>
    </w:p>
  </w:footnote>
  <w:footnote w:id="1">
    <w:p w:rsidR="00AB0975" w:rsidRDefault="00AB0975" w:rsidP="00DE679D">
      <w:pPr>
        <w:pStyle w:val="a3"/>
        <w:rPr>
          <w:rFonts w:ascii="Times New Roman KZ Cyr" w:hAnsi="Times New Roman KZ Cyr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 KZ Cyr" w:hAnsi="Times New Roman KZ Cyr"/>
        </w:rPr>
        <w:t xml:space="preserve">Соловьёв С.М. «Чтения и рассказы по истории России», Москва, Издательство «Правда», 1990 год. </w:t>
      </w:r>
    </w:p>
    <w:p w:rsidR="00AB0975" w:rsidRDefault="00AB0975" w:rsidP="00DE679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0663"/>
    <w:multiLevelType w:val="singleLevel"/>
    <w:tmpl w:val="361E7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22473D8"/>
    <w:multiLevelType w:val="hybridMultilevel"/>
    <w:tmpl w:val="0374EA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79D"/>
    <w:rsid w:val="000603EA"/>
    <w:rsid w:val="002531CE"/>
    <w:rsid w:val="0029187E"/>
    <w:rsid w:val="002C1E40"/>
    <w:rsid w:val="00436EFC"/>
    <w:rsid w:val="004C74F3"/>
    <w:rsid w:val="00534ABB"/>
    <w:rsid w:val="006231C7"/>
    <w:rsid w:val="006903EA"/>
    <w:rsid w:val="007F61E8"/>
    <w:rsid w:val="00AB0975"/>
    <w:rsid w:val="00B546A0"/>
    <w:rsid w:val="00B82D6D"/>
    <w:rsid w:val="00B935CA"/>
    <w:rsid w:val="00C42A22"/>
    <w:rsid w:val="00CF5361"/>
    <w:rsid w:val="00DE679D"/>
    <w:rsid w:val="00E87DE6"/>
    <w:rsid w:val="00EF5B40"/>
    <w:rsid w:val="00FC7C5A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7C4D-49CB-4A9A-B9BE-32C2ECA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9D"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DE67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79D"/>
    <w:rPr>
      <w:rFonts w:ascii="Arial" w:eastAsia="PMingLiU" w:hAnsi="Arial" w:cs="Arial"/>
      <w:b/>
      <w:bCs/>
      <w:kern w:val="32"/>
      <w:sz w:val="32"/>
      <w:szCs w:val="32"/>
      <w:lang w:val="ru-RU" w:eastAsia="zh-TW" w:bidi="ar-SA"/>
    </w:rPr>
  </w:style>
  <w:style w:type="paragraph" w:styleId="a3">
    <w:name w:val="endnote text"/>
    <w:basedOn w:val="a"/>
    <w:semiHidden/>
    <w:rsid w:val="00DE679D"/>
    <w:rPr>
      <w:rFonts w:ascii="Times New Roman KZ" w:eastAsia="Times New Roman" w:hAnsi="Times New Roman KZ"/>
      <w:sz w:val="20"/>
      <w:lang w:eastAsia="ru-RU"/>
    </w:rPr>
  </w:style>
  <w:style w:type="paragraph" w:styleId="a4">
    <w:name w:val="Body Text"/>
    <w:basedOn w:val="a"/>
    <w:rsid w:val="00DE679D"/>
    <w:rPr>
      <w:rFonts w:ascii="Times New Roman KZ" w:eastAsia="Times New Roman" w:hAnsi="Times New Roman KZ"/>
      <w:sz w:val="28"/>
      <w:lang w:eastAsia="ru-RU"/>
    </w:rPr>
  </w:style>
  <w:style w:type="paragraph" w:styleId="a5">
    <w:name w:val="footnote text"/>
    <w:basedOn w:val="a"/>
    <w:semiHidden/>
    <w:rsid w:val="00DE679D"/>
    <w:rPr>
      <w:sz w:val="20"/>
      <w:szCs w:val="20"/>
    </w:rPr>
  </w:style>
  <w:style w:type="character" w:styleId="a6">
    <w:name w:val="footnote reference"/>
    <w:basedOn w:val="a0"/>
    <w:semiHidden/>
    <w:rsid w:val="00DE679D"/>
    <w:rPr>
      <w:vertAlign w:val="superscript"/>
    </w:rPr>
  </w:style>
  <w:style w:type="paragraph" w:styleId="11">
    <w:name w:val="toc 1"/>
    <w:basedOn w:val="a"/>
    <w:next w:val="a"/>
    <w:autoRedefine/>
    <w:semiHidden/>
    <w:rsid w:val="00436EFC"/>
  </w:style>
  <w:style w:type="character" w:styleId="a7">
    <w:name w:val="Hyperlink"/>
    <w:basedOn w:val="a0"/>
    <w:rsid w:val="00436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Габбро</Company>
  <LinksUpToDate>false</LinksUpToDate>
  <CharactersWithSpaces>21689</CharactersWithSpaces>
  <SharedDoc>false</SharedDoc>
  <HLinks>
    <vt:vector size="36" baseType="variant"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_Toc246695210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_Toc246695209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_Toc246695208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_Toc246695207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_Toc246695206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_Toc246695205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cp:lastModifiedBy>admin</cp:lastModifiedBy>
  <cp:revision>2</cp:revision>
  <dcterms:created xsi:type="dcterms:W3CDTF">2014-04-14T15:41:00Z</dcterms:created>
  <dcterms:modified xsi:type="dcterms:W3CDTF">2014-04-14T15:41:00Z</dcterms:modified>
</cp:coreProperties>
</file>