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85" w:rsidRPr="00904447" w:rsidRDefault="00F71585" w:rsidP="00904447">
      <w:pPr>
        <w:widowControl/>
        <w:shd w:val="clear" w:color="000000" w:fill="auto"/>
        <w:suppressAutoHyphens/>
        <w:spacing w:line="360" w:lineRule="auto"/>
        <w:ind w:firstLine="0"/>
        <w:jc w:val="center"/>
        <w:rPr>
          <w:rFonts w:ascii="Times New Roman" w:hAnsi="Times New Roman" w:cs="Times New Roman"/>
          <w:b/>
          <w:color w:val="000000" w:themeColor="text1"/>
          <w:sz w:val="28"/>
          <w:szCs w:val="28"/>
        </w:rPr>
      </w:pPr>
      <w:bookmarkStart w:id="0" w:name="sub_1501"/>
      <w:r w:rsidRPr="00904447">
        <w:rPr>
          <w:rFonts w:ascii="Times New Roman" w:hAnsi="Times New Roman" w:cs="Times New Roman"/>
          <w:b/>
          <w:color w:val="000000" w:themeColor="text1"/>
          <w:sz w:val="28"/>
          <w:szCs w:val="28"/>
        </w:rPr>
        <w:t>Введение</w:t>
      </w:r>
    </w:p>
    <w:p w:rsidR="00F71585" w:rsidRPr="00904447" w:rsidRDefault="00F71585" w:rsidP="00904447">
      <w:pPr>
        <w:widowControl/>
        <w:shd w:val="clear" w:color="000000" w:fill="auto"/>
        <w:suppressAutoHyphens/>
        <w:spacing w:line="360" w:lineRule="auto"/>
        <w:ind w:firstLine="0"/>
        <w:jc w:val="center"/>
        <w:rPr>
          <w:rFonts w:ascii="Times New Roman" w:hAnsi="Times New Roman" w:cs="Times New Roman"/>
          <w:b/>
          <w:color w:val="000000" w:themeColor="text1"/>
          <w:sz w:val="28"/>
          <w:szCs w:val="28"/>
        </w:rPr>
      </w:pPr>
    </w:p>
    <w:p w:rsidR="00F71585" w:rsidRPr="00904447" w:rsidRDefault="00F71585" w:rsidP="00904447">
      <w:pPr>
        <w:widowControl/>
        <w:shd w:val="clear" w:color="000000" w:fill="auto"/>
        <w:suppressAutoHyphens/>
        <w:spacing w:line="360" w:lineRule="auto"/>
        <w:ind w:firstLine="709"/>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Собственность - всеобъемлющее, исключительное, абсолютное обладание вещами, иными благами, выражающее через соответствующие субъективные права прямую связь («без посредников») человека с вещью, иным благом. Собственность относится к основе жизнедеятельности людей, во многом определяет саму основу и возможности развития общества, его модернизацию, удовлетворение потребностей общества, прав и интересов людей.</w:t>
      </w:r>
    </w:p>
    <w:p w:rsidR="00904447" w:rsidRPr="00904447" w:rsidRDefault="00F71585" w:rsidP="00904447">
      <w:pPr>
        <w:widowControl/>
        <w:shd w:val="clear" w:color="000000" w:fill="auto"/>
        <w:suppressAutoHyphens/>
        <w:spacing w:line="360" w:lineRule="auto"/>
        <w:ind w:firstLine="709"/>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Право собственности традиционно рассматривается в субъективном и объективном смысле. Право</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собственности</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в</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объективном смысле - это</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совокупность</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правовых</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норм, регулирующих отношения</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собственности. Право</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собственности</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входит</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в</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состав</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подотрасли</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вещного</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права. Право</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собственности</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в</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субъективном</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смысле - это</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закрепленная</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законом</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возможность</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лица владеть, пользоваться и распоряжаться принадлежащим ему имуществом по своему усмотрению, обеспеченная обязанностью третьих</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лиц воздерживаться от воздействия на чужое</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имущество</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и возможностью применения мер государственного принуждения к нарушителю.</w:t>
      </w:r>
    </w:p>
    <w:p w:rsidR="00F71585" w:rsidRPr="00904447" w:rsidRDefault="00F71585" w:rsidP="00904447">
      <w:pPr>
        <w:widowControl/>
        <w:shd w:val="clear" w:color="000000" w:fill="auto"/>
        <w:suppressAutoHyphens/>
        <w:spacing w:line="360" w:lineRule="auto"/>
        <w:ind w:firstLine="709"/>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Право собственности по своему характеру таково, что в отличие от прав разрешительного порядка (таковыми могут быть и отдельные вещные права), когда определенные действия совершаются только на основании разрешения управомоченных на то лиц, оно является общедозволительным: позволяет лицу (собственнику) на основании и в пре- делах закона строить свое поведение в отношении объекта собственности по своему усмотрению. Эта особенность права собственности выражается в его «триаде» - в трех правомочиях:</w:t>
      </w:r>
    </w:p>
    <w:p w:rsidR="00904447" w:rsidRPr="00904447" w:rsidRDefault="00F71585" w:rsidP="00904447">
      <w:pPr>
        <w:widowControl/>
        <w:shd w:val="clear" w:color="000000" w:fill="auto"/>
        <w:suppressAutoHyphens/>
        <w:spacing w:line="360" w:lineRule="auto"/>
        <w:ind w:firstLine="709"/>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праве владения;</w:t>
      </w:r>
    </w:p>
    <w:p w:rsidR="00904447" w:rsidRPr="00904447" w:rsidRDefault="00F71585" w:rsidP="00904447">
      <w:pPr>
        <w:widowControl/>
        <w:shd w:val="clear" w:color="000000" w:fill="auto"/>
        <w:suppressAutoHyphens/>
        <w:spacing w:line="360" w:lineRule="auto"/>
        <w:ind w:firstLine="709"/>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 праве пользования:</w:t>
      </w:r>
    </w:p>
    <w:p w:rsidR="00F71585" w:rsidRPr="00904447" w:rsidRDefault="00F71585" w:rsidP="00904447">
      <w:pPr>
        <w:widowControl/>
        <w:shd w:val="clear" w:color="000000" w:fill="auto"/>
        <w:suppressAutoHyphens/>
        <w:spacing w:line="360" w:lineRule="auto"/>
        <w:ind w:firstLine="709"/>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 праве распоряжения.</w:t>
      </w:r>
    </w:p>
    <w:p w:rsidR="00F71585" w:rsidRPr="00904447" w:rsidRDefault="00F71585" w:rsidP="00904447">
      <w:pPr>
        <w:pStyle w:val="ConsPlusNormal"/>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Целью данной курсовой работы является получение теоретических знаний о праве собственности</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на недвижимое имущество.</w:t>
      </w:r>
    </w:p>
    <w:p w:rsidR="00F71585" w:rsidRPr="00904447" w:rsidRDefault="00F71585" w:rsidP="00904447">
      <w:pPr>
        <w:pStyle w:val="ConsPlusNormal"/>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 связи с поставленной целью можно выделить следующие задачи:</w:t>
      </w:r>
    </w:p>
    <w:p w:rsidR="00F71585" w:rsidRPr="00904447" w:rsidRDefault="00F71585" w:rsidP="00904447">
      <w:pPr>
        <w:pStyle w:val="ConsPlusNormal"/>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 ознакомиться с понятием права собственности;</w:t>
      </w:r>
    </w:p>
    <w:p w:rsidR="00904447" w:rsidRPr="00904447" w:rsidRDefault="00F71585" w:rsidP="00904447">
      <w:pPr>
        <w:pStyle w:val="ConsPlusNormal"/>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 получить представление о праве собственности на землю и жилое помещение.</w:t>
      </w:r>
    </w:p>
    <w:p w:rsidR="00F71585" w:rsidRPr="00904447" w:rsidRDefault="00F71585" w:rsidP="00904447">
      <w:pPr>
        <w:widowControl/>
        <w:shd w:val="clear" w:color="000000" w:fill="auto"/>
        <w:suppressAutoHyphens/>
        <w:spacing w:line="360" w:lineRule="auto"/>
        <w:ind w:firstLine="709"/>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Право собственности на землю - это собственность на высоко социально и хозяйственно значимое материальное благо (землю), которое, наряду с ГК РФ,</w:t>
      </w:r>
      <w:r w:rsidR="00904447">
        <w:rPr>
          <w:rFonts w:ascii="Times New Roman" w:hAnsi="Times New Roman" w:cs="Times New Roman"/>
          <w:color w:val="000000" w:themeColor="text1"/>
          <w:sz w:val="28"/>
        </w:rPr>
        <w:t xml:space="preserve"> </w:t>
      </w:r>
      <w:r w:rsidRPr="00904447">
        <w:rPr>
          <w:rFonts w:ascii="Times New Roman" w:hAnsi="Times New Roman" w:cs="Times New Roman"/>
          <w:color w:val="000000" w:themeColor="text1"/>
          <w:sz w:val="28"/>
          <w:szCs w:val="28"/>
        </w:rPr>
        <w:t>регулируется особой отраслью законодательства - Земельным кодексом, другими земельными законами.</w:t>
      </w:r>
    </w:p>
    <w:p w:rsidR="00F71585" w:rsidRPr="00904447" w:rsidRDefault="00F71585" w:rsidP="00904447">
      <w:pPr>
        <w:widowControl/>
        <w:shd w:val="clear" w:color="000000" w:fill="auto"/>
        <w:suppressAutoHyphens/>
        <w:spacing w:line="360" w:lineRule="auto"/>
        <w:ind w:firstLine="709"/>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Собственность на жилое помещение -</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это собственность на высоко социально и человечески значимое материальное благо (жилье), которое одновременно с ГК РФ регулируется особой комплексной отраслью законодательства - жилищным правом.</w:t>
      </w:r>
    </w:p>
    <w:p w:rsidR="00F71585" w:rsidRPr="00904447" w:rsidRDefault="00F71585" w:rsidP="00904447">
      <w:pPr>
        <w:widowControl/>
        <w:shd w:val="clear" w:color="000000" w:fill="auto"/>
        <w:suppressAutoHyphens/>
        <w:spacing w:line="360" w:lineRule="auto"/>
        <w:ind w:firstLine="709"/>
        <w:rPr>
          <w:rFonts w:ascii="Times New Roman" w:hAnsi="Times New Roman" w:cs="Times New Roman"/>
          <w:color w:val="000000" w:themeColor="text1"/>
          <w:sz w:val="28"/>
          <w:szCs w:val="28"/>
        </w:rPr>
      </w:pPr>
    </w:p>
    <w:p w:rsidR="00904447" w:rsidRPr="00904447" w:rsidRDefault="00904447" w:rsidP="00904447">
      <w:pPr>
        <w:pStyle w:val="1"/>
        <w:widowControl/>
        <w:shd w:val="clear" w:color="000000" w:fill="auto"/>
        <w:suppressAutoHyphens/>
        <w:spacing w:before="0" w:after="0" w:line="360" w:lineRule="auto"/>
        <w:contextualSpacing/>
        <w:rPr>
          <w:rFonts w:ascii="Times New Roman" w:hAnsi="Times New Roman" w:cs="Times New Roman"/>
          <w:color w:val="000000" w:themeColor="text1"/>
          <w:sz w:val="28"/>
          <w:szCs w:val="28"/>
        </w:rPr>
      </w:pPr>
      <w:r>
        <w:rPr>
          <w:rFonts w:ascii="Times New Roman" w:hAnsi="Times New Roman" w:cs="Times New Roman"/>
          <w:b w:val="0"/>
          <w:color w:val="000000" w:themeColor="text1"/>
          <w:sz w:val="28"/>
          <w:szCs w:val="28"/>
        </w:rPr>
        <w:br w:type="page"/>
      </w:r>
      <w:r w:rsidR="006D6BE3" w:rsidRPr="00904447">
        <w:rPr>
          <w:rFonts w:ascii="Times New Roman" w:hAnsi="Times New Roman" w:cs="Times New Roman"/>
          <w:color w:val="000000" w:themeColor="text1"/>
          <w:sz w:val="28"/>
          <w:szCs w:val="28"/>
        </w:rPr>
        <w:t>1</w:t>
      </w:r>
      <w:r w:rsidRPr="00904447">
        <w:rPr>
          <w:rFonts w:ascii="Times New Roman" w:hAnsi="Times New Roman" w:cs="Times New Roman"/>
          <w:color w:val="000000" w:themeColor="text1"/>
          <w:sz w:val="28"/>
          <w:szCs w:val="28"/>
        </w:rPr>
        <w:t xml:space="preserve"> </w:t>
      </w:r>
      <w:r w:rsidR="006D6BE3" w:rsidRPr="00904447">
        <w:rPr>
          <w:rFonts w:ascii="Times New Roman" w:hAnsi="Times New Roman" w:cs="Times New Roman"/>
          <w:color w:val="000000" w:themeColor="text1"/>
          <w:sz w:val="28"/>
          <w:szCs w:val="28"/>
        </w:rPr>
        <w:t>Право частной собственности граждан</w:t>
      </w:r>
    </w:p>
    <w:bookmarkEnd w:id="0"/>
    <w:p w:rsidR="00904447" w:rsidRPr="00904447" w:rsidRDefault="00904447"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Субъектами частной собственности являются граждане, обладающие гражданской правоспособностью. Частная собственность граждан лиц противопоставляется публичной собственности, субъектами которой являются публично-правовые образования (государство и государственные образования, муниципальные образования).</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 соответствии с ч. 1 ст. 35 Конституции РФ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лишь при условии предварительного и равноценного возмещения (ч. 2 и 3 ст. 35 Конституции РФ). Как указал Конституционный Суд РФ, данное конституционное право человека и гражданина распространяется также на юридические лица в той степени, в какой это право по своей природе может быть к ним применимо.</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Среди субъектов права частной собственности можно также выделить граждан, занимающихся предпринимательской деятельностью без образования юридического лица (индивидуальных предпринимателей). Такие граждане в целях определения налоговых обязательств перед бюджетом должны вести отдельный учет имущества, используемого для предпринимательской деятельности.</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Круг объектов права частной собственности обширен, и правовой режим отдельных их групп имеет значительные особенности</w:t>
      </w:r>
      <w:r w:rsidR="00323C07" w:rsidRPr="00904447">
        <w:rPr>
          <w:rStyle w:val="a9"/>
          <w:rFonts w:ascii="Times New Roman" w:hAnsi="Times New Roman"/>
          <w:color w:val="000000" w:themeColor="text1"/>
          <w:sz w:val="28"/>
          <w:szCs w:val="28"/>
          <w:vertAlign w:val="baseline"/>
        </w:rPr>
        <w:footnoteReference w:id="1"/>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 соответствии с п. 1 ст. 213 ГК в собственности граждан и юридических лиц может находиться любое имущество, за исключением отдельных его видов, которые в соответствии с законом не могут принадлежать гражданам или юридическим лицам. Речь в данном случае идет об имуществе, изъятом из оборота (т.е. нахождение в обороте которого не допускается) или ограниченном в обороте, которое может принадлежать лишь определенным участникам оборота либо нахождение которого в обороте разрешается по специальному разрешению (п. 2 ст. 129 ГК).</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 частности, все недра на территории Российской Федерации находятся в государственной собственности. Гражданам</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могут принадлежать лишь добытые из недр полезные ископаемые и иные ресурсы</w:t>
      </w:r>
      <w:r w:rsidR="00EE7C14" w:rsidRPr="00904447">
        <w:rPr>
          <w:rFonts w:ascii="Times New Roman" w:hAnsi="Times New Roman" w:cs="Times New Roman"/>
          <w:color w:val="000000" w:themeColor="text1"/>
          <w:sz w:val="28"/>
          <w:szCs w:val="28"/>
        </w:rPr>
        <w:t>.</w:t>
      </w:r>
      <w:r w:rsidR="00EE7C14" w:rsidRPr="00904447">
        <w:rPr>
          <w:rStyle w:val="a9"/>
          <w:rFonts w:ascii="Times New Roman" w:hAnsi="Times New Roman"/>
          <w:color w:val="000000" w:themeColor="text1"/>
          <w:sz w:val="28"/>
          <w:szCs w:val="28"/>
          <w:vertAlign w:val="baseline"/>
        </w:rPr>
        <w:footnoteReference w:id="2"/>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Правительством РФ утвержден перечень продукции, которая может приобретаться только потребителями, имеющими разрешение на ее применение в Российской Федерации. К таким объектам отнесены вооружение, боеприпасы к нему, военная техника, ракетно-космические комплексы, уран, яды, наркотические средства и иная продукция, приобретение которой требует специального разрешения.</w:t>
      </w:r>
      <w:bookmarkStart w:id="1" w:name="sub_150110"/>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 соответствии с п. 1 ст. 238 ГК,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если законом не установлен другой срок. При неисполнении этой обязанности такое имущество по решению суда подлежит принудительной продаже либо передаче в государственную или муниципальную собственность (п. 2 ст. 238 ГК). Если в собственности гражданина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том же порядке (п. 3 ст. 238 ГК)</w:t>
      </w:r>
      <w:r w:rsidR="00323C07" w:rsidRPr="00904447">
        <w:rPr>
          <w:rStyle w:val="a9"/>
          <w:rFonts w:ascii="Times New Roman" w:hAnsi="Times New Roman"/>
          <w:color w:val="000000" w:themeColor="text1"/>
          <w:sz w:val="28"/>
          <w:szCs w:val="28"/>
          <w:vertAlign w:val="baseline"/>
        </w:rPr>
        <w:footnoteReference w:id="3"/>
      </w:r>
      <w:r w:rsidRPr="00904447">
        <w:rPr>
          <w:rFonts w:ascii="Times New Roman" w:hAnsi="Times New Roman" w:cs="Times New Roman"/>
          <w:color w:val="000000" w:themeColor="text1"/>
          <w:sz w:val="28"/>
          <w:szCs w:val="28"/>
        </w:rPr>
        <w:t>.</w:t>
      </w:r>
    </w:p>
    <w:bookmarkEnd w:id="1"/>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 соответствии с п. 2 ст. 213 и п. 2 ст. 1 ГК количество и стоимость имущества, находящегося в собственности граждан, не ограничиваются, за исключением случаев, когда такие ограничения установлены законом в целях защиты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Граждане владеют, пользуются и распоряжаются своим имуществом по собственному усмотрению. Они могут совершать в отношении принадлежащего им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(ст. 209 ГК).</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Таким образом, граждане и юридические лица (по общему правилу) имеют одинаковые по содержанию правомочия в отношении имущества, находящегося в их собственности. В равной степени они также несут бремя содержания своего имущества, а также риск его случайной гибели или случайного повреждения. Права граждан и юридических лиц как собственников должны защищаться равным образом (п. 4 ст. 212 ГК)</w:t>
      </w:r>
      <w:r w:rsidR="00323C07" w:rsidRPr="00904447">
        <w:rPr>
          <w:rStyle w:val="a9"/>
          <w:rFonts w:ascii="Times New Roman" w:hAnsi="Times New Roman"/>
          <w:color w:val="000000" w:themeColor="text1"/>
          <w:sz w:val="28"/>
          <w:szCs w:val="28"/>
          <w:vertAlign w:val="baseline"/>
        </w:rPr>
        <w:footnoteReference w:id="4"/>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Вместе с тем законом могут устанавливаться особенности приобретения и прекращения права собственности на имущество, особенности владения, пользования и распоряжения им в зависимости от того, находится имущество в собственности гражданина или юридического лица. Как правило, такие особенности вытекают из естественного различия граждан и юридических лиц. Например, специальным основанием приобретения права собственности для граждан является переход имущества по наследству в соответствии с законом в случае смерти другого гражданина (п. 2 ст. 218, гл. 63 ГК), поскольку юридическое лицо не может выступать наследником по закону. По действующему законодательству только граждане, являющиеся супругами или членами крестьянского (фермерского) хозяйства, могут приобретать имущество в общую совместную собственность</w:t>
      </w:r>
      <w:r w:rsidR="000618AB" w:rsidRPr="00904447">
        <w:rPr>
          <w:rStyle w:val="a9"/>
          <w:rFonts w:ascii="Times New Roman" w:hAnsi="Times New Roman"/>
          <w:color w:val="000000" w:themeColor="text1"/>
          <w:sz w:val="28"/>
          <w:szCs w:val="28"/>
          <w:vertAlign w:val="baseline"/>
        </w:rPr>
        <w:footnoteReference w:id="5"/>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 другой стороны, только юридическое лицо может приобретать имущество в результате внесения вклада (взноса) участниками (учредителями, членами) в уставный (складочный) капитал или в имущество юридического лица (п. 3 ст. 213 ГК), а также в результате реорганизации (п. 2 ст. 218 ГК). Высшим Арбитражным Судом РФ было разъяснено, что с момента внесения имущества в уставный (складочный) капитал и государственной регистрации соответствующих юридических лиц учредители (участники) названных юридических лиц утрачивают право собственности на это имущество.</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Особенности владения, пользования и распоряжения имуществом граждан обусловлены, как правило, спецификой правового режима соответствующих вещей, являющихся объектами права собственности, либо характером деятельности гражданина</w:t>
      </w:r>
      <w:r w:rsidR="006844DA" w:rsidRPr="00904447">
        <w:rPr>
          <w:rStyle w:val="a9"/>
          <w:rFonts w:ascii="Times New Roman" w:hAnsi="Times New Roman"/>
          <w:color w:val="000000" w:themeColor="text1"/>
          <w:sz w:val="28"/>
          <w:szCs w:val="28"/>
          <w:vertAlign w:val="baseline"/>
        </w:rPr>
        <w:footnoteReference w:id="6"/>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p>
    <w:p w:rsidR="006D6BE3" w:rsidRPr="00904447" w:rsidRDefault="006D6BE3" w:rsidP="00904447">
      <w:pPr>
        <w:pStyle w:val="1"/>
        <w:widowControl/>
        <w:shd w:val="clear" w:color="000000" w:fill="auto"/>
        <w:suppressAutoHyphens/>
        <w:spacing w:before="0" w:after="0" w:line="360" w:lineRule="auto"/>
        <w:contextualSpacing/>
        <w:rPr>
          <w:rFonts w:ascii="Times New Roman" w:hAnsi="Times New Roman" w:cs="Times New Roman"/>
          <w:color w:val="000000" w:themeColor="text1"/>
          <w:sz w:val="28"/>
          <w:szCs w:val="28"/>
        </w:rPr>
      </w:pPr>
      <w:bookmarkStart w:id="2" w:name="sub_1502"/>
      <w:r w:rsidRPr="00904447">
        <w:rPr>
          <w:rFonts w:ascii="Times New Roman" w:hAnsi="Times New Roman" w:cs="Times New Roman"/>
          <w:color w:val="000000" w:themeColor="text1"/>
          <w:sz w:val="28"/>
          <w:szCs w:val="28"/>
        </w:rPr>
        <w:t>2 Право собственности граждан на недвижимое имущество</w:t>
      </w:r>
    </w:p>
    <w:bookmarkEnd w:id="2"/>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Поскольку из всех видов имущества объекты недвижимости всегда рассматривались как наиболее ценные, государство уделяет особое внимание закреплению и охране прав на них. Право собственности и другие вещные права граждан на недвижимое имущество, ограничения этих прав, их возникновение, переход и прекращение подлежат государственной регистрации (п. 1 ст. 131 ГК).</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bookmarkStart w:id="3" w:name="sub_15022"/>
      <w:r w:rsidRPr="00904447">
        <w:rPr>
          <w:rFonts w:ascii="Times New Roman" w:hAnsi="Times New Roman" w:cs="Times New Roman"/>
          <w:color w:val="000000" w:themeColor="text1"/>
          <w:sz w:val="28"/>
          <w:szCs w:val="28"/>
        </w:rPr>
        <w:t>Государственная регистрация прав на недвижимость осуществляется федеральным органом исполнительной власти, уполномоченным в области государственной регистрации</w:t>
      </w:r>
      <w:r w:rsidR="00F00DA3" w:rsidRPr="00904447">
        <w:rPr>
          <w:rStyle w:val="a9"/>
          <w:rFonts w:ascii="Times New Roman" w:hAnsi="Times New Roman"/>
          <w:color w:val="000000" w:themeColor="text1"/>
          <w:sz w:val="28"/>
          <w:szCs w:val="28"/>
          <w:vertAlign w:val="baseline"/>
        </w:rPr>
        <w:footnoteReference w:id="7"/>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 настоящее время это Федеральная регистрационная служба (Росрегистрация). Регистрация осуществляется в Едином государственном реестре прав на недвижимое имущество и сделок с ним. В этом Реестре регистрируются права на земельные участки, участки недр, обособленные водные объекты и иные объекты, прочно связанные с землей (здания, строения, сооружения и т.п.)</w:t>
      </w:r>
      <w:r w:rsidR="006844DA" w:rsidRPr="00904447">
        <w:rPr>
          <w:rStyle w:val="a9"/>
          <w:rFonts w:ascii="Times New Roman" w:hAnsi="Times New Roman"/>
          <w:color w:val="000000" w:themeColor="text1"/>
          <w:sz w:val="28"/>
          <w:szCs w:val="28"/>
          <w:vertAlign w:val="baseline"/>
        </w:rPr>
        <w:footnoteReference w:id="8"/>
      </w:r>
      <w:r w:rsidRPr="00904447">
        <w:rPr>
          <w:rFonts w:ascii="Times New Roman" w:hAnsi="Times New Roman" w:cs="Times New Roman"/>
          <w:color w:val="000000" w:themeColor="text1"/>
          <w:sz w:val="28"/>
          <w:szCs w:val="28"/>
        </w:rPr>
        <w:t>.</w:t>
      </w:r>
    </w:p>
    <w:bookmarkEnd w:id="3"/>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Исключением из этого общего правила являются случаи приобретения права собственности на помещения, предоставленные членам жилищно-строительного, дачного, гаражного или иного потребительского кооператива или иным лицам, имеющим право на паенакопления, полностью внесшим свой паевой взнос за квартиру, дачу, гараж, иное помещение. Право собственности у таких лиц возникает с момента выплаты паевого взноса (п. 4 ст. 218 ГК).</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bookmarkStart w:id="4" w:name="sub_21804"/>
      <w:r w:rsidRPr="00904447">
        <w:rPr>
          <w:rFonts w:ascii="Times New Roman" w:hAnsi="Times New Roman" w:cs="Times New Roman"/>
          <w:color w:val="000000" w:themeColor="text1"/>
          <w:sz w:val="28"/>
          <w:szCs w:val="28"/>
        </w:rPr>
        <w:t>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bookmarkEnd w:id="4"/>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Поэтому государственная регистрация права собственности на подобные объекты недвижимости имеет не правообразующий, а правоподтверждающий характер.</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Если собственность на недвижимость не зарегистрирована, то ранее возникшие права признаются. Однако при совершении новых сделок необходимо зарегистрировать право собственности</w:t>
      </w:r>
      <w:r w:rsidR="00F00DA3" w:rsidRPr="00904447">
        <w:rPr>
          <w:rStyle w:val="a9"/>
          <w:rFonts w:ascii="Times New Roman" w:hAnsi="Times New Roman"/>
          <w:color w:val="000000" w:themeColor="text1"/>
          <w:sz w:val="28"/>
          <w:szCs w:val="28"/>
          <w:vertAlign w:val="baseline"/>
        </w:rPr>
        <w:footnoteReference w:id="9"/>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Таким образом, после введения в действие указанного Закона исключается возможность распоряжения недвижимым имуществом без предварительной регистрации ранее возникших прав на него.</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bookmarkStart w:id="5" w:name="sub_15026"/>
      <w:r w:rsidRPr="00904447">
        <w:rPr>
          <w:rFonts w:ascii="Times New Roman" w:hAnsi="Times New Roman" w:cs="Times New Roman"/>
          <w:color w:val="000000" w:themeColor="text1"/>
          <w:sz w:val="28"/>
          <w:szCs w:val="28"/>
        </w:rPr>
        <w:t>Государственная регистрация права собственности требуется также в отношении объектов незавершенного строительства,</w:t>
      </w:r>
      <w:r w:rsidR="00904447">
        <w:rPr>
          <w:rFonts w:ascii="Times New Roman" w:hAnsi="Times New Roman" w:cs="Times New Roman"/>
          <w:color w:val="000000" w:themeColor="text1"/>
          <w:sz w:val="28"/>
          <w:szCs w:val="28"/>
        </w:rPr>
        <w:t xml:space="preserve"> </w:t>
      </w:r>
      <w:r w:rsidRPr="00904447">
        <w:rPr>
          <w:rFonts w:ascii="Times New Roman" w:hAnsi="Times New Roman" w:cs="Times New Roman"/>
          <w:color w:val="000000" w:themeColor="text1"/>
          <w:sz w:val="28"/>
          <w:szCs w:val="28"/>
        </w:rPr>
        <w:t>которые в настоящее время признаются самостоятельными объектами недвижимости (п. 1 ст. 130 ГК, ст. 25 Закона о государственной регистрации прав на недвижимость)</w:t>
      </w:r>
      <w:r w:rsidR="006844DA" w:rsidRPr="00904447">
        <w:rPr>
          <w:rStyle w:val="a9"/>
          <w:rFonts w:ascii="Times New Roman" w:hAnsi="Times New Roman"/>
          <w:color w:val="000000" w:themeColor="text1"/>
          <w:sz w:val="28"/>
          <w:szCs w:val="28"/>
          <w:vertAlign w:val="baseline"/>
        </w:rPr>
        <w:footnoteReference w:id="10"/>
      </w:r>
      <w:r w:rsidRPr="00904447">
        <w:rPr>
          <w:rFonts w:ascii="Times New Roman" w:hAnsi="Times New Roman" w:cs="Times New Roman"/>
          <w:color w:val="000000" w:themeColor="text1"/>
          <w:sz w:val="28"/>
          <w:szCs w:val="28"/>
        </w:rPr>
        <w:t>.</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bookmarkStart w:id="6" w:name="sub_13012"/>
      <w:r w:rsidRPr="00904447">
        <w:rPr>
          <w:rFonts w:ascii="Times New Roman" w:hAnsi="Times New Roman" w:cs="Times New Roman"/>
          <w:color w:val="000000" w:themeColor="text1"/>
          <w:sz w:val="28"/>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bookmarkEnd w:id="5"/>
    <w:bookmarkEnd w:id="6"/>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От регистрации прав на недвижимое имущество необходимо отличать регистрацию сделок с недвижимым имуществом. По общему правилу любая сделка с недвижимым имуществом не подлежит государственной регистрации и вступает в силу с момента ее заключения. Регистрируется лишь переход права собственности по такой сделке.</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Однако в некоторых случаях, прямо указанных в законе, государственной регистрации подлежит не только переход права собственности, но и сама сделка с недвижимым имуществом. В частности, обязательность государственной регистрации установлена в отношении договоров купли-продажи и аренды предприятий как имущественных комплексов (п. 3 ст. 560, п. 2 ст. 658 ГК),</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Договор продажи предприятия подлежит государственной регистрации и считается заключенным с момента такой регистрации.</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Договор аренды предприятия подлежит государственной регистрации и считается заключенным с момента такой регистрации договоров дарения недвижимого имущества (п. 3 ст. 573 ГК), договоров купли-продажи жилых помещений (п. 2 ст. 558 ГК), договоров ренты, предусматривающих отчуждение недвижимого имущества под выплату ренты (ст. 584 ГК), договоров аренды недвижимого имущества, в том числе заключаемых на один год и более договоров аренды земельных участков (п. 2 ст. 609 ГК, п. 2 ст. 26 Земельного кодекса), договоров аренды зданий и сооружений, а также нежилых помещений, заключаемых на срок не менее года (п. 2 ст. 651 ГК), договоров доверительного управления недвижимым имуществом (п. 2 ст. 1017 ГК), договоров залога недвижимого имущества (ипотеки) (п. 3 ст. 339 ГК)</w:t>
      </w:r>
      <w:r w:rsidR="006844DA" w:rsidRPr="00904447">
        <w:rPr>
          <w:rStyle w:val="a9"/>
          <w:rFonts w:ascii="Times New Roman" w:hAnsi="Times New Roman"/>
          <w:color w:val="000000" w:themeColor="text1"/>
          <w:sz w:val="28"/>
          <w:szCs w:val="28"/>
          <w:vertAlign w:val="baseline"/>
        </w:rPr>
        <w:footnoteReference w:id="11"/>
      </w:r>
      <w:r w:rsidRPr="00904447">
        <w:rPr>
          <w:rFonts w:ascii="Times New Roman" w:hAnsi="Times New Roman" w:cs="Times New Roman"/>
          <w:color w:val="000000" w:themeColor="text1"/>
          <w:sz w:val="28"/>
          <w:szCs w:val="28"/>
        </w:rPr>
        <w:t>.</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bookmarkStart w:id="7" w:name="sub_15029"/>
      <w:r w:rsidRPr="00904447">
        <w:rPr>
          <w:rFonts w:ascii="Times New Roman" w:hAnsi="Times New Roman" w:cs="Times New Roman"/>
          <w:color w:val="000000" w:themeColor="text1"/>
          <w:sz w:val="28"/>
          <w:szCs w:val="28"/>
        </w:rPr>
        <w:t xml:space="preserve">Начиная с 1 апреля 2005 г. требуется также государственная регистрация договоров о долевом участии в строительстве многоквартирных домов и иных объектов недвижимости </w:t>
      </w:r>
      <w:r w:rsidR="006B5ABD" w:rsidRPr="00904447">
        <w:rPr>
          <w:rStyle w:val="a9"/>
          <w:rFonts w:ascii="Times New Roman" w:hAnsi="Times New Roman"/>
          <w:color w:val="000000" w:themeColor="text1"/>
          <w:sz w:val="28"/>
          <w:szCs w:val="28"/>
          <w:vertAlign w:val="baseline"/>
        </w:rPr>
        <w:footnoteReference w:id="12"/>
      </w:r>
      <w:r w:rsidRPr="00904447">
        <w:rPr>
          <w:rFonts w:ascii="Times New Roman" w:hAnsi="Times New Roman" w:cs="Times New Roman"/>
          <w:color w:val="000000" w:themeColor="text1"/>
          <w:sz w:val="28"/>
          <w:szCs w:val="28"/>
        </w:rPr>
        <w:t>(ст. 25.1 Закона о государственной регистрации прав на недвижимость).</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Таким образом, соответствующие договоры фактически приравниваются к сделкам с недвижимостью.</w:t>
      </w:r>
    </w:p>
    <w:bookmarkEnd w:id="7"/>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Собственники недвижимого имущества при совершении соответствующих сделок должны учитывать указанные требования закона, так как при отсутствии государственной регистрации эти сделки признаются недействительными либо незаключенными (п. 1 ст. 165, п. 3 ст. 433 ГК).</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bookmarkStart w:id="8" w:name="sub_150211"/>
      <w:r w:rsidRPr="00904447">
        <w:rPr>
          <w:rFonts w:ascii="Times New Roman" w:hAnsi="Times New Roman" w:cs="Times New Roman"/>
          <w:color w:val="000000" w:themeColor="text1"/>
          <w:sz w:val="28"/>
          <w:szCs w:val="28"/>
        </w:rPr>
        <w:t>В соответствии со ст. 9 Конституции РФ земля и другие природные ресурсы могут находиться в частной собственности. При этом они используются и охраняются как основа жизни и деятельности народов, проживающих на соответствующей территории. Это предопределяет особый правовой режим земли и других природных ресурсов как объектов права частной собственности. Помимо ГК, который регулирует частноправовые имущественные отношения по поводу данных объектов, правовой режим земли и других природных ресурсов устанавливается в отраслевом законодательстве, содержащем нормы публичного права (о территориальном зонировании, кадастровом учете земли и других природных ресурсов, их охране, целевом назначении, о порядке предоставления и изъятия этих объектов у собственников)</w:t>
      </w:r>
      <w:r w:rsidR="006844DA" w:rsidRPr="00904447">
        <w:rPr>
          <w:rStyle w:val="a9"/>
          <w:rFonts w:ascii="Times New Roman" w:hAnsi="Times New Roman"/>
          <w:color w:val="000000" w:themeColor="text1"/>
          <w:sz w:val="28"/>
          <w:szCs w:val="28"/>
          <w:vertAlign w:val="baseline"/>
        </w:rPr>
        <w:footnoteReference w:id="13"/>
      </w:r>
      <w:r w:rsidRPr="00904447">
        <w:rPr>
          <w:rFonts w:ascii="Times New Roman" w:hAnsi="Times New Roman" w:cs="Times New Roman"/>
          <w:color w:val="000000" w:themeColor="text1"/>
          <w:sz w:val="28"/>
          <w:szCs w:val="28"/>
        </w:rPr>
        <w:t>.</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bookmarkStart w:id="9" w:name="sub_150212"/>
      <w:bookmarkEnd w:id="8"/>
      <w:r w:rsidRPr="00904447">
        <w:rPr>
          <w:rFonts w:ascii="Times New Roman" w:hAnsi="Times New Roman" w:cs="Times New Roman"/>
          <w:color w:val="000000" w:themeColor="text1"/>
          <w:sz w:val="28"/>
          <w:szCs w:val="28"/>
        </w:rPr>
        <w:t>Объектами права частной собственности являются обособленные участки природных ресурсов, определенные на местности и имеющие четко обозначенные и удостоверенные соответствующими органами границы (земельные участки, в том числе участки лесного фонда, обособленные водные объекты). В отношении всех объектов недвижимости ведется государственный кадастровый учет. Кадастровый учет земельных участков ведется в соответствии с Федеральным законом от 2 января 2000 г. "О государственном земельном кадастре" Федеральным агентством кадастра объектов недвижимости</w:t>
      </w:r>
      <w:r w:rsidR="006B5ABD" w:rsidRPr="00904447">
        <w:rPr>
          <w:rStyle w:val="a9"/>
          <w:rFonts w:ascii="Times New Roman" w:hAnsi="Times New Roman"/>
          <w:color w:val="000000" w:themeColor="text1"/>
          <w:sz w:val="28"/>
          <w:szCs w:val="28"/>
          <w:vertAlign w:val="baseline"/>
        </w:rPr>
        <w:footnoteReference w:id="14"/>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Указанное Агентство должно также создать и вести единый государственный кадастр всех объектов недвижимости. Наряду с этим, кадастровый учет водных объектов ведется Федеральным агентством водных ресурсов.</w:t>
      </w:r>
    </w:p>
    <w:bookmarkEnd w:id="9"/>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Согласно Водному кодексу в частной собственности могут находиться только обособленные водные объекты (замкнутые водоемы), т.е. небольшие по площади непроточные искусственные водоемы, не имеющие гидравлической связи с другими поверхностными водными объектами. Право собственности на водные объекты по характеру правомочий имеет существенную особенность. В соответствии со ст. 31 Водного кодекса понятие владения неприменимо во всей полноте к водным объектам, поскольку сосредоточенная в них вода находится в состоянии непрерывного движения и водообмена</w:t>
      </w:r>
      <w:r w:rsidR="006844DA" w:rsidRPr="00904447">
        <w:rPr>
          <w:rStyle w:val="a9"/>
          <w:rFonts w:ascii="Times New Roman" w:hAnsi="Times New Roman"/>
          <w:color w:val="000000" w:themeColor="text1"/>
          <w:sz w:val="28"/>
          <w:szCs w:val="28"/>
          <w:vertAlign w:val="baseline"/>
        </w:rPr>
        <w:footnoteReference w:id="15"/>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Особенности правового режима собственности на земельные участки регулируются гл. 17 ГК "Право собственности и другие вещные права на землю", Земельным кодексом, а также некоторыми другими актами земельного законодательства и законодательства об иных природных ресурсах.</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Все земли в Российской Федерации делятся на определенные категории, перечень которых содержится в п. 1 ст. 7 Земельного кодекса. К ним относятся:</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земли сельскохозяйственного назначения;</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земли поселений;</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земли особо охраняемых территорий и объектов;</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земли лесного фонда;</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земли водного фонда;</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земли запаса.</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Для каждой из указанных категорий устанавливается особое целевое назначение, в соответствии с которым такие земли должны использоваться. В этой связи правовой режим земельных участков определяется исходя из их принадлежности к той или иной категории и разрешенного использования в соответствии с зонированием территорий. Собственники обязаны использовать земельные участки по целевому назначению. Пользование земельным участком допустимо лишь в пределах, определяемых его назначением (п. 2 ст. 260 ГК). В соответствии со ст. 284 ГК земельный участок может быть изъят у собственника в случаях, когда он предназначен для сельскохозяйственного производства либо жилищного или иного строительства и не используется для соответствующей цели в течение 3 лет, если более длительный срок не установлен законом (ст. 284 ГК)</w:t>
      </w:r>
      <w:r w:rsidR="006844DA" w:rsidRPr="00904447">
        <w:rPr>
          <w:rStyle w:val="a9"/>
          <w:rFonts w:ascii="Times New Roman" w:hAnsi="Times New Roman"/>
          <w:color w:val="000000" w:themeColor="text1"/>
          <w:sz w:val="28"/>
          <w:szCs w:val="28"/>
          <w:vertAlign w:val="baseline"/>
        </w:rPr>
        <w:footnoteReference w:id="16"/>
      </w:r>
      <w:r w:rsidRPr="00904447">
        <w:rPr>
          <w:rFonts w:ascii="Times New Roman" w:hAnsi="Times New Roman" w:cs="Times New Roman"/>
          <w:color w:val="000000" w:themeColor="text1"/>
          <w:sz w:val="28"/>
          <w:szCs w:val="28"/>
        </w:rPr>
        <w:t>.</w:t>
      </w:r>
    </w:p>
    <w:p w:rsidR="006B5ABD"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Особенности правового режима земель и других природных ресурсов помимо Земельного кодекса могут содержаться в отраслевом законодательстве. Например, в отношении земель сельскохозяйственного назначения применяется Федеральный закон от 24 июля 2002 г. "Об обороте земель сельскохозяйственного назначения</w:t>
      </w:r>
      <w:r w:rsidR="006B5ABD" w:rsidRPr="00904447">
        <w:rPr>
          <w:rFonts w:ascii="Times New Roman" w:hAnsi="Times New Roman" w:cs="Times New Roman"/>
          <w:color w:val="000000" w:themeColor="text1"/>
          <w:sz w:val="28"/>
          <w:szCs w:val="19"/>
        </w:rPr>
        <w:t xml:space="preserve"> </w:t>
      </w:r>
      <w:r w:rsidR="006B5ABD" w:rsidRPr="00904447">
        <w:rPr>
          <w:rFonts w:ascii="Times New Roman" w:hAnsi="Times New Roman" w:cs="Times New Roman"/>
          <w:color w:val="000000" w:themeColor="text1"/>
          <w:sz w:val="28"/>
          <w:szCs w:val="28"/>
        </w:rPr>
        <w:t>(ред. от 08.05.2009)</w:t>
      </w:r>
      <w:r w:rsidRPr="00904447">
        <w:rPr>
          <w:rFonts w:ascii="Times New Roman" w:hAnsi="Times New Roman" w:cs="Times New Roman"/>
          <w:color w:val="000000" w:themeColor="text1"/>
          <w:sz w:val="28"/>
          <w:szCs w:val="28"/>
        </w:rPr>
        <w:t>, в отношении участков лесного фонда - Лесной кодекс, в отношении обособленных водных объектов - Водный кодекс. Существенное влияние на права собственников земельных участков оказывает законодательство о градостроительстве. В частности, виды разрешенного использования земельных участков и объектов капитального строительства определяются в градостроительных регламентах, являющихся составной частью правил землепользования и застройки (п. 9 ст. 1, ст. 30 Градостроительного кодекса</w:t>
      </w:r>
      <w:r w:rsidR="006B5ABD" w:rsidRPr="00904447">
        <w:rPr>
          <w:rFonts w:ascii="Times New Roman" w:hAnsi="Times New Roman" w:cs="Times New Roman"/>
          <w:color w:val="000000" w:themeColor="text1"/>
          <w:sz w:val="28"/>
          <w:szCs w:val="28"/>
        </w:rPr>
        <w:t xml:space="preserve"> (ред. от 27.07.2010)</w:t>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Собственники должны также исполнять обязанности и соблюдать ограничения, установленные законодательством об охране природных ресурсов и окружающей среды, а также законодательством об особо охраняемых природных территориях, если их участок оказался включенным в состав таких территорий</w:t>
      </w:r>
      <w:r w:rsidR="006844DA" w:rsidRPr="00904447">
        <w:rPr>
          <w:rStyle w:val="a9"/>
          <w:rFonts w:ascii="Times New Roman" w:hAnsi="Times New Roman"/>
          <w:color w:val="000000" w:themeColor="text1"/>
          <w:sz w:val="28"/>
          <w:szCs w:val="28"/>
          <w:vertAlign w:val="baseline"/>
        </w:rPr>
        <w:footnoteReference w:id="17"/>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bookmarkStart w:id="10" w:name="sub_150219"/>
      <w:r w:rsidRPr="00904447">
        <w:rPr>
          <w:rFonts w:ascii="Times New Roman" w:hAnsi="Times New Roman" w:cs="Times New Roman"/>
          <w:color w:val="000000" w:themeColor="text1"/>
          <w:sz w:val="28"/>
          <w:szCs w:val="28"/>
        </w:rPr>
        <w:t>Жилые помещения могут находиться в собственности граждан и юридических лиц без каких-либо ограничений по их количеству, площади и стоимости. В соответствии с п. 2 ст. 15 Жилищного кодекса жилым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Право собственности на жилые помещения, как и на любое недвижимое имущество, подлежит государственной регистрации. Регистрируются и договоры купли-продажи жилых помещений, дарения, ренты (если по условиям договора осуществляется отчуждение жилого помещения), доверительного управления и ипотеки, а также договоры долевого участия в строительстве многоквартирных домов и иных жилых помещений.</w:t>
      </w:r>
    </w:p>
    <w:bookmarkEnd w:id="10"/>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Договор найма (или аренды) жилых помещений не подлежит государственной регистрации и заключается в простой письменной форме (ст. 674 ГК)</w:t>
      </w:r>
      <w:r w:rsidR="006844DA" w:rsidRPr="00904447">
        <w:rPr>
          <w:rStyle w:val="a9"/>
          <w:rFonts w:ascii="Times New Roman" w:hAnsi="Times New Roman"/>
          <w:color w:val="000000" w:themeColor="text1"/>
          <w:sz w:val="28"/>
          <w:szCs w:val="28"/>
          <w:vertAlign w:val="baseline"/>
        </w:rPr>
        <w:footnoteReference w:id="18"/>
      </w:r>
      <w:r w:rsidRPr="00904447">
        <w:rPr>
          <w:rFonts w:ascii="Times New Roman" w:hAnsi="Times New Roman" w:cs="Times New Roman"/>
          <w:color w:val="000000" w:themeColor="text1"/>
          <w:sz w:val="28"/>
          <w:szCs w:val="28"/>
        </w:rPr>
        <w:t>.</w:t>
      </w:r>
    </w:p>
    <w:p w:rsidR="00904447"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Все жилые помещения предназначены исключительно для проживания граждан. Собственник обязан осуществлять права владения, пользования и распоряжения принадлежащим ему жилым помещением в соответствии с целевым назначением (ст. 288 ГК) и пределами его использования, которые установлены Жилищным кодексом. Гражданин - собственник жилого помещения может использовать его для личного проживания и для проживания членов своей семьи. Собственник (юридическое лицо или гражданин) вправе сдавать жилое помещение по договору найма, аренды или безвозмездного пользования только для проживания граждан.</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Запрещено размещать в жилых домах промышленные производства. Предприятия, учреждения, организации, не занимающиеся промышленным производством, могут размещаться в жилых домах, однако только после того, как непосредственно занимаемые ими помещения будут переведены в нежилой фонд. Перевод помещений из жилых в нежилые осуществляется в порядке, определяемом Жилищным кодексом (п. 3 ст. 288 ГК).</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Собственник обязан поддерживать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 (п. 4 ст. 30 Жилищного кодекса)</w:t>
      </w:r>
      <w:r w:rsidR="006844DA" w:rsidRPr="00904447">
        <w:rPr>
          <w:rStyle w:val="a9"/>
          <w:rFonts w:ascii="Times New Roman" w:hAnsi="Times New Roman"/>
          <w:color w:val="000000" w:themeColor="text1"/>
          <w:sz w:val="28"/>
          <w:szCs w:val="28"/>
          <w:vertAlign w:val="baseline"/>
        </w:rPr>
        <w:footnoteReference w:id="19"/>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Если целевое назначение жилья не соблюдается, а также если собственник систематически нарушает права и интересы соседей либо бесхозяйственно обращается с жильем, допуская его разрушение, муниципальный орган может предупредить собственника о необходимости устранить нарушения, а если они влекут разрушение имущества, - также назначить собственнику соразмерный срок для ремонта. Если собственник не устранит нарушения после предупреждения, суд по иску муниципального органа может принять решение о принудительной продаже с публичных торгов такого жилого помещения с выплатой собственнику вырученных от продажи средств за вычетом расходов на исполнение судебного акта. Собственникам поэтому следует соблюдать правила использования жилья, поскольку с публичных торгов квартира может быть продана по ценам существенно ниже рыночных и бывший ее владелец не сможет купить на выплаченную ему компенсацию другое равноценное жилье (ст. 293 ГК).</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Законом (ст. 292 ГК) установлены также особые права и обязанности членов семьи собственника жилого помещения, проживающих вместе с ним. Они имеют право пользования этим жилым помещением на условиях, предусмотренных жилищным законодательством. До 1 января 2005 г. право пользования членов семьи носило настолько самостоятельный характер, что не прекращалось даже в случае утраты собственником своего права на жилье. Это приводило к тому, что в случае продажи квартиры собственником покупатель "приобретал" вместе с ней еще и постоянных жильцов в виде членов семьи бывшего собственника, выселить которых не было никаких законных возможностей. В настоящее время в п. 2 ст. 292 ГК прямо установлено, что переход права собственности на жилой дом или квартиру к другому лицу прекращает право пользования жилым помещением членами семьи бывшего собственника, если иное не установлено законом.</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Таким образом, права членов семьи собственника в настоящее время полностью зависят от прав самого собственника. Члены семьи собственника имеют права пользования наравне с собственником, если иное не установлено соглашением с ним. Члены семьи, так же как и собственник, обязаны использовать помещение по целевому назначению, обеспечивать его сохранность: дееспособные члены семьи несут солидарную с собственником ответственность по обязательствам, вытекающим из пользования жилым помещением. Члены семьи могут требовать устранения нарушения их прав на жилье от любых лиц, включая самого собственника помещения</w:t>
      </w:r>
      <w:r w:rsidR="00E02DE2" w:rsidRPr="00904447">
        <w:rPr>
          <w:rStyle w:val="a9"/>
          <w:rFonts w:ascii="Times New Roman" w:hAnsi="Times New Roman"/>
          <w:color w:val="000000" w:themeColor="text1"/>
          <w:sz w:val="28"/>
          <w:szCs w:val="28"/>
          <w:vertAlign w:val="baseline"/>
        </w:rPr>
        <w:footnoteReference w:id="20"/>
      </w:r>
      <w:r w:rsidRPr="00904447">
        <w:rPr>
          <w:rFonts w:ascii="Times New Roman" w:hAnsi="Times New Roman" w:cs="Times New Roman"/>
          <w:color w:val="000000" w:themeColor="text1"/>
          <w:sz w:val="28"/>
          <w:szCs w:val="28"/>
        </w:rPr>
        <w:t>.</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В соответствии с п. 4 ст. 31 Жилищного кодекса в случае прекращения семейных отношений с собственником жилья право пользования данным жильем за бывшим членом семьи собственника не сохраняется, если иное не установлено соглашением между ним и членами его семьи.</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Действующим законодательством установлены особенности в правовом режиме права собственности на имущество в многоквартирном доме. Собственнику квартиры в таком доме принадлежит также доля в праве собственности на общее имущество дома в размере, пропорциональном площади его квартиры. В ранее действовавшем законодательстве комплекс недвижимого имущества в многоквартирном доме назывался "кондоминиум". В Жилищном кодексе данный термин не используется.</w:t>
      </w:r>
    </w:p>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bookmarkStart w:id="11" w:name="sub_150229"/>
      <w:r w:rsidRPr="00904447">
        <w:rPr>
          <w:rFonts w:ascii="Times New Roman" w:hAnsi="Times New Roman" w:cs="Times New Roman"/>
          <w:color w:val="000000" w:themeColor="text1"/>
          <w:sz w:val="28"/>
          <w:szCs w:val="28"/>
        </w:rPr>
        <w:t>К общему имуществу в многоквартирном доме относятся общие помещения дома,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и т.п. (п. 1 ст. 36 Жилищного кодекса).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(п. 2 ст. 290 ГК). Права и обязанности собственников на общее имущество в многоквартирном доме, в том числе в отношении управления и содержания такого имущества, подробно регламентируются гл. 6 Жилищного кодекса.</w:t>
      </w:r>
    </w:p>
    <w:bookmarkEnd w:id="11"/>
    <w:p w:rsidR="006D6BE3" w:rsidRPr="00904447" w:rsidRDefault="006D6BE3" w:rsidP="00904447">
      <w:pPr>
        <w:widowControl/>
        <w:shd w:val="clear" w:color="000000" w:fill="auto"/>
        <w:suppressAutoHyphens/>
        <w:spacing w:line="360" w:lineRule="auto"/>
        <w:ind w:firstLine="709"/>
        <w:contextualSpacing/>
        <w:rPr>
          <w:rFonts w:ascii="Times New Roman" w:hAnsi="Times New Roman" w:cs="Times New Roman"/>
          <w:color w:val="000000" w:themeColor="text1"/>
          <w:sz w:val="28"/>
          <w:szCs w:val="28"/>
        </w:rPr>
      </w:pPr>
      <w:r w:rsidRPr="00904447">
        <w:rPr>
          <w:rFonts w:ascii="Times New Roman" w:hAnsi="Times New Roman" w:cs="Times New Roman"/>
          <w:color w:val="000000" w:themeColor="text1"/>
          <w:sz w:val="28"/>
          <w:szCs w:val="28"/>
        </w:rPr>
        <w:t>Собственники квартир в целях управления общим имуществом могут объединяться также в товарищества собственников жилья, являющиеся юридическими лицами и действующими в соответствии с разделом VI Жилищного кодекса</w:t>
      </w:r>
      <w:r w:rsidR="00E02DE2" w:rsidRPr="00904447">
        <w:rPr>
          <w:rStyle w:val="a9"/>
          <w:rFonts w:ascii="Times New Roman" w:hAnsi="Times New Roman"/>
          <w:color w:val="000000" w:themeColor="text1"/>
          <w:sz w:val="28"/>
          <w:szCs w:val="28"/>
          <w:vertAlign w:val="baseline"/>
        </w:rPr>
        <w:footnoteReference w:id="21"/>
      </w:r>
      <w:r w:rsidRPr="00904447">
        <w:rPr>
          <w:rFonts w:ascii="Times New Roman" w:hAnsi="Times New Roman" w:cs="Times New Roman"/>
          <w:color w:val="000000" w:themeColor="text1"/>
          <w:sz w:val="28"/>
          <w:szCs w:val="28"/>
        </w:rPr>
        <w:t>.</w:t>
      </w:r>
      <w:bookmarkStart w:id="12" w:name="_GoBack"/>
      <w:bookmarkEnd w:id="12"/>
    </w:p>
    <w:sectPr w:rsidR="006D6BE3" w:rsidRPr="00904447" w:rsidSect="00904447">
      <w:footnotePr>
        <w:numRestart w:val="eachPage"/>
      </w:footnotePr>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072" w:rsidRDefault="00806072" w:rsidP="00EE7C14">
      <w:r>
        <w:separator/>
      </w:r>
    </w:p>
  </w:endnote>
  <w:endnote w:type="continuationSeparator" w:id="0">
    <w:p w:rsidR="00806072" w:rsidRDefault="00806072" w:rsidP="00EE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072" w:rsidRDefault="00806072" w:rsidP="00EE7C14">
      <w:r>
        <w:separator/>
      </w:r>
    </w:p>
  </w:footnote>
  <w:footnote w:type="continuationSeparator" w:id="0">
    <w:p w:rsidR="00806072" w:rsidRDefault="00806072" w:rsidP="00EE7C14">
      <w:r>
        <w:continuationSeparator/>
      </w:r>
    </w:p>
  </w:footnote>
  <w:footnote w:id="1">
    <w:p w:rsidR="00697724" w:rsidRDefault="00323C07">
      <w:pPr>
        <w:pStyle w:val="a7"/>
      </w:pPr>
      <w:r>
        <w:rPr>
          <w:rStyle w:val="a9"/>
          <w:rFonts w:cs="Arial"/>
        </w:rPr>
        <w:footnoteRef/>
      </w:r>
      <w:r>
        <w:t xml:space="preserve"> Гатин А.М. Гражданское право: Под ред. Гатина. М.: Дашков и К, 2009.- С. 108 </w:t>
      </w:r>
    </w:p>
  </w:footnote>
  <w:footnote w:id="2">
    <w:p w:rsidR="00697724" w:rsidRDefault="00EE7C14">
      <w:pPr>
        <w:pStyle w:val="a7"/>
      </w:pPr>
      <w:r w:rsidRPr="00EE7C14">
        <w:rPr>
          <w:rStyle w:val="a9"/>
          <w:rFonts w:ascii="Arial Unicode MS" w:eastAsia="Arial Unicode MS" w:hAnsi="Arial Unicode MS" w:cs="Arial Unicode MS"/>
        </w:rPr>
        <w:footnoteRef/>
      </w:r>
      <w:r w:rsidRPr="00EE7C14">
        <w:rPr>
          <w:rFonts w:ascii="Arial Unicode MS" w:eastAsia="Arial Unicode MS" w:hAnsi="Arial Unicode MS" w:cs="Arial Unicode MS"/>
        </w:rPr>
        <w:t xml:space="preserve"> </w:t>
      </w:r>
      <w:hyperlink r:id="rId1" w:tgtFrame="_blank" w:history="1">
        <w:r w:rsidRPr="00EE7C14">
          <w:rPr>
            <w:rStyle w:val="a6"/>
            <w:rFonts w:ascii="Arial Unicode MS" w:eastAsia="Arial Unicode MS" w:hAnsi="Arial Unicode MS" w:cs="Arial Unicode MS" w:hint="eastAsia"/>
            <w:color w:val="auto"/>
            <w:u w:val="none"/>
          </w:rPr>
          <w:t>Закон</w:t>
        </w:r>
        <w:r w:rsidRPr="00EE7C14">
          <w:rPr>
            <w:rStyle w:val="a6"/>
            <w:rFonts w:ascii="Arial Unicode MS" w:eastAsia="Arial Unicode MS" w:hAnsi="Arial Unicode MS" w:cs="Arial Unicode MS"/>
            <w:color w:val="auto"/>
            <w:u w:val="none"/>
          </w:rPr>
          <w:t xml:space="preserve"> </w:t>
        </w:r>
        <w:r w:rsidRPr="00EE7C14">
          <w:rPr>
            <w:rStyle w:val="a6"/>
            <w:rFonts w:ascii="Arial Unicode MS" w:eastAsia="Arial Unicode MS" w:hAnsi="Arial Unicode MS" w:cs="Arial Unicode MS" w:hint="eastAsia"/>
            <w:color w:val="auto"/>
            <w:u w:val="none"/>
          </w:rPr>
          <w:t>РФ</w:t>
        </w:r>
        <w:r w:rsidRPr="00EE7C14">
          <w:rPr>
            <w:rStyle w:val="a6"/>
            <w:rFonts w:ascii="Arial Unicode MS" w:eastAsia="Arial Unicode MS" w:hAnsi="Arial Unicode MS" w:cs="Arial Unicode MS"/>
            <w:color w:val="auto"/>
            <w:u w:val="none"/>
          </w:rPr>
          <w:t xml:space="preserve"> </w:t>
        </w:r>
        <w:r w:rsidRPr="00EE7C14">
          <w:rPr>
            <w:rStyle w:val="a6"/>
            <w:rFonts w:ascii="Arial Unicode MS" w:eastAsia="Arial Unicode MS" w:hAnsi="Arial Unicode MS" w:cs="Arial Unicode MS" w:hint="eastAsia"/>
            <w:color w:val="auto"/>
            <w:u w:val="none"/>
          </w:rPr>
          <w:t>от</w:t>
        </w:r>
        <w:r w:rsidRPr="00EE7C14">
          <w:rPr>
            <w:rStyle w:val="a6"/>
            <w:rFonts w:ascii="Arial Unicode MS" w:eastAsia="Arial Unicode MS" w:hAnsi="Arial Unicode MS" w:cs="Arial Unicode MS"/>
            <w:color w:val="auto"/>
            <w:u w:val="none"/>
          </w:rPr>
          <w:t xml:space="preserve"> 21.02.1992 N 2395-1  "</w:t>
        </w:r>
        <w:r w:rsidRPr="00EE7C14">
          <w:rPr>
            <w:rStyle w:val="a6"/>
            <w:rFonts w:ascii="Arial Unicode MS" w:eastAsia="Arial Unicode MS" w:hAnsi="Arial Unicode MS" w:cs="Arial Unicode MS" w:hint="eastAsia"/>
            <w:color w:val="auto"/>
            <w:u w:val="none"/>
          </w:rPr>
          <w:t>О</w:t>
        </w:r>
        <w:r w:rsidRPr="00EE7C14">
          <w:rPr>
            <w:rStyle w:val="a6"/>
            <w:rFonts w:ascii="Arial Unicode MS" w:eastAsia="Arial Unicode MS" w:hAnsi="Arial Unicode MS" w:cs="Arial Unicode MS"/>
            <w:color w:val="auto"/>
            <w:u w:val="none"/>
          </w:rPr>
          <w:t xml:space="preserve"> </w:t>
        </w:r>
        <w:r w:rsidRPr="00EE7C14">
          <w:rPr>
            <w:rStyle w:val="a6"/>
            <w:rFonts w:ascii="Arial Unicode MS" w:eastAsia="Arial Unicode MS" w:hAnsi="Arial Unicode MS" w:cs="Arial Unicode MS" w:hint="eastAsia"/>
            <w:color w:val="auto"/>
            <w:u w:val="none"/>
          </w:rPr>
          <w:t>недрах</w:t>
        </w:r>
        <w:r w:rsidRPr="00EE7C14">
          <w:rPr>
            <w:rStyle w:val="a6"/>
            <w:rFonts w:ascii="Arial Unicode MS" w:eastAsia="Arial Unicode MS" w:hAnsi="Arial Unicode MS" w:cs="Arial Unicode MS"/>
            <w:color w:val="auto"/>
            <w:u w:val="none"/>
          </w:rPr>
          <w:t>"</w:t>
        </w:r>
      </w:hyperlink>
      <w:r w:rsidRPr="00EE7C14">
        <w:rPr>
          <w:rFonts w:ascii="Arial Unicode MS" w:eastAsia="Arial Unicode MS" w:hAnsi="Arial Unicode MS" w:cs="Arial Unicode MS"/>
        </w:rPr>
        <w:t>(</w:t>
      </w:r>
      <w:r w:rsidRPr="00EE7C14">
        <w:rPr>
          <w:rFonts w:ascii="Arial Unicode MS" w:eastAsia="Arial Unicode MS" w:hAnsi="Arial Unicode MS" w:cs="Arial Unicode MS" w:hint="eastAsia"/>
        </w:rPr>
        <w:t>ред</w:t>
      </w:r>
      <w:r w:rsidRPr="00EE7C14">
        <w:rPr>
          <w:rFonts w:ascii="Arial Unicode MS" w:eastAsia="Arial Unicode MS" w:hAnsi="Arial Unicode MS" w:cs="Arial Unicode MS"/>
        </w:rPr>
        <w:t xml:space="preserve">. </w:t>
      </w:r>
      <w:r w:rsidRPr="00EE7C14">
        <w:rPr>
          <w:rFonts w:ascii="Arial Unicode MS" w:eastAsia="Arial Unicode MS" w:hAnsi="Arial Unicode MS" w:cs="Arial Unicode MS" w:hint="eastAsia"/>
        </w:rPr>
        <w:t>от</w:t>
      </w:r>
      <w:r w:rsidRPr="00EE7C14">
        <w:rPr>
          <w:rFonts w:ascii="Arial Unicode MS" w:eastAsia="Arial Unicode MS" w:hAnsi="Arial Unicode MS" w:cs="Arial Unicode MS"/>
        </w:rPr>
        <w:t xml:space="preserve"> 26.07.2010)</w:t>
      </w:r>
    </w:p>
  </w:footnote>
  <w:footnote w:id="3">
    <w:p w:rsidR="00323C07" w:rsidRPr="00323C07" w:rsidRDefault="00323C07" w:rsidP="00323C07">
      <w:pPr>
        <w:pStyle w:val="a7"/>
      </w:pPr>
      <w:r>
        <w:rPr>
          <w:rStyle w:val="a9"/>
          <w:rFonts w:cs="Arial"/>
        </w:rPr>
        <w:footnoteRef/>
      </w:r>
      <w:r>
        <w:t xml:space="preserve"> Гатин А.М. Гражданское право: Под ред. Гатина. М.: Дашков и К, 2009.- С. 109 </w:t>
      </w:r>
    </w:p>
    <w:p w:rsidR="00697724" w:rsidRDefault="00697724" w:rsidP="00323C07">
      <w:pPr>
        <w:pStyle w:val="a7"/>
      </w:pPr>
    </w:p>
  </w:footnote>
  <w:footnote w:id="4">
    <w:p w:rsidR="00697724" w:rsidRDefault="00323C07">
      <w:pPr>
        <w:pStyle w:val="a7"/>
      </w:pPr>
      <w:r>
        <w:rPr>
          <w:rStyle w:val="a9"/>
          <w:rFonts w:cs="Arial"/>
        </w:rPr>
        <w:footnoteRef/>
      </w:r>
      <w:r>
        <w:t xml:space="preserve"> Чаусская О.А. Гражданское право</w:t>
      </w:r>
      <w:r w:rsidRPr="00323C07">
        <w:t>/</w:t>
      </w:r>
      <w:r>
        <w:t xml:space="preserve"> Под ред. Чаусской. М.: Дашков и К</w:t>
      </w:r>
      <w:r w:rsidR="006844DA">
        <w:t>, 2007.- С. 49</w:t>
      </w:r>
    </w:p>
  </w:footnote>
  <w:footnote w:id="5">
    <w:p w:rsidR="00697724" w:rsidRDefault="000618AB">
      <w:pPr>
        <w:pStyle w:val="a7"/>
      </w:pPr>
      <w:r>
        <w:rPr>
          <w:rStyle w:val="a9"/>
          <w:rFonts w:cs="Arial"/>
        </w:rPr>
        <w:footnoteRef/>
      </w:r>
      <w:r>
        <w:t xml:space="preserve"> </w:t>
      </w:r>
      <w:hyperlink r:id="rId2" w:tgtFrame="_blank" w:history="1">
        <w:r w:rsidRPr="000618AB">
          <w:rPr>
            <w:rStyle w:val="a6"/>
            <w:rFonts w:ascii="Arial Unicode MS" w:eastAsia="Arial Unicode MS" w:hAnsi="Arial Unicode MS" w:cs="Arial Unicode MS" w:hint="eastAsia"/>
            <w:color w:val="auto"/>
            <w:u w:val="none"/>
          </w:rPr>
          <w:t>Федеральный</w:t>
        </w:r>
        <w:r w:rsidRPr="000618AB">
          <w:rPr>
            <w:rStyle w:val="a6"/>
            <w:rFonts w:ascii="Arial Unicode MS" w:eastAsia="Arial Unicode MS" w:hAnsi="Arial Unicode MS" w:cs="Arial Unicode MS"/>
            <w:color w:val="auto"/>
            <w:u w:val="none"/>
          </w:rPr>
          <w:t xml:space="preserve"> </w:t>
        </w:r>
        <w:r w:rsidRPr="000618AB">
          <w:rPr>
            <w:rStyle w:val="a6"/>
            <w:rFonts w:ascii="Arial Unicode MS" w:eastAsia="Arial Unicode MS" w:hAnsi="Arial Unicode MS" w:cs="Arial Unicode MS" w:hint="eastAsia"/>
            <w:color w:val="auto"/>
            <w:u w:val="none"/>
          </w:rPr>
          <w:t>закон</w:t>
        </w:r>
        <w:r w:rsidRPr="000618AB">
          <w:rPr>
            <w:rStyle w:val="a6"/>
            <w:rFonts w:ascii="Arial Unicode MS" w:eastAsia="Arial Unicode MS" w:hAnsi="Arial Unicode MS" w:cs="Arial Unicode MS"/>
            <w:color w:val="auto"/>
            <w:u w:val="none"/>
          </w:rPr>
          <w:t xml:space="preserve"> </w:t>
        </w:r>
        <w:r w:rsidRPr="000618AB">
          <w:rPr>
            <w:rStyle w:val="a6"/>
            <w:rFonts w:ascii="Arial Unicode MS" w:eastAsia="Arial Unicode MS" w:hAnsi="Arial Unicode MS" w:cs="Arial Unicode MS" w:hint="eastAsia"/>
            <w:color w:val="auto"/>
            <w:u w:val="none"/>
          </w:rPr>
          <w:t>от</w:t>
        </w:r>
        <w:r w:rsidRPr="000618AB">
          <w:rPr>
            <w:rStyle w:val="a6"/>
            <w:rFonts w:ascii="Arial Unicode MS" w:eastAsia="Arial Unicode MS" w:hAnsi="Arial Unicode MS" w:cs="Arial Unicode MS"/>
            <w:color w:val="auto"/>
            <w:u w:val="none"/>
          </w:rPr>
          <w:t xml:space="preserve"> 11.06.2003 N 74-</w:t>
        </w:r>
        <w:r w:rsidRPr="000618AB">
          <w:rPr>
            <w:rStyle w:val="a6"/>
            <w:rFonts w:ascii="Arial Unicode MS" w:eastAsia="Arial Unicode MS" w:hAnsi="Arial Unicode MS" w:cs="Arial Unicode MS" w:hint="eastAsia"/>
            <w:color w:val="auto"/>
            <w:u w:val="none"/>
          </w:rPr>
          <w:t>ФЗ</w:t>
        </w:r>
        <w:r w:rsidRPr="000618AB">
          <w:rPr>
            <w:rStyle w:val="a6"/>
            <w:rFonts w:ascii="Arial Unicode MS" w:eastAsia="Arial Unicode MS" w:hAnsi="Arial Unicode MS" w:cs="Arial Unicode MS"/>
            <w:color w:val="auto"/>
            <w:u w:val="none"/>
          </w:rPr>
          <w:t xml:space="preserve">  "</w:t>
        </w:r>
        <w:r w:rsidRPr="000618AB">
          <w:rPr>
            <w:rStyle w:val="a6"/>
            <w:rFonts w:ascii="Arial Unicode MS" w:eastAsia="Arial Unicode MS" w:hAnsi="Arial Unicode MS" w:cs="Arial Unicode MS" w:hint="eastAsia"/>
            <w:color w:val="auto"/>
            <w:u w:val="none"/>
          </w:rPr>
          <w:t>О</w:t>
        </w:r>
        <w:r w:rsidRPr="000618AB">
          <w:rPr>
            <w:rStyle w:val="a6"/>
            <w:rFonts w:ascii="Arial Unicode MS" w:eastAsia="Arial Unicode MS" w:hAnsi="Arial Unicode MS" w:cs="Arial Unicode MS"/>
            <w:color w:val="auto"/>
            <w:u w:val="none"/>
          </w:rPr>
          <w:t xml:space="preserve"> </w:t>
        </w:r>
        <w:r w:rsidRPr="000618AB">
          <w:rPr>
            <w:rStyle w:val="a6"/>
            <w:rFonts w:ascii="Arial Unicode MS" w:eastAsia="Arial Unicode MS" w:hAnsi="Arial Unicode MS" w:cs="Arial Unicode MS" w:hint="eastAsia"/>
            <w:color w:val="auto"/>
            <w:u w:val="none"/>
          </w:rPr>
          <w:t>крестьянском</w:t>
        </w:r>
        <w:r w:rsidRPr="000618AB">
          <w:rPr>
            <w:rStyle w:val="a6"/>
            <w:rFonts w:ascii="Arial Unicode MS" w:eastAsia="Arial Unicode MS" w:hAnsi="Arial Unicode MS" w:cs="Arial Unicode MS"/>
            <w:color w:val="auto"/>
            <w:u w:val="none"/>
          </w:rPr>
          <w:t xml:space="preserve"> (</w:t>
        </w:r>
        <w:r w:rsidRPr="000618AB">
          <w:rPr>
            <w:rStyle w:val="a6"/>
            <w:rFonts w:ascii="Arial Unicode MS" w:eastAsia="Arial Unicode MS" w:hAnsi="Arial Unicode MS" w:cs="Arial Unicode MS" w:hint="eastAsia"/>
            <w:color w:val="auto"/>
            <w:u w:val="none"/>
          </w:rPr>
          <w:t>фермерском</w:t>
        </w:r>
        <w:r w:rsidRPr="000618AB">
          <w:rPr>
            <w:rStyle w:val="a6"/>
            <w:rFonts w:ascii="Arial Unicode MS" w:eastAsia="Arial Unicode MS" w:hAnsi="Arial Unicode MS" w:cs="Arial Unicode MS"/>
            <w:color w:val="auto"/>
            <w:u w:val="none"/>
          </w:rPr>
          <w:t xml:space="preserve">) </w:t>
        </w:r>
        <w:r w:rsidRPr="000618AB">
          <w:rPr>
            <w:rStyle w:val="a6"/>
            <w:rFonts w:ascii="Arial Unicode MS" w:eastAsia="Arial Unicode MS" w:hAnsi="Arial Unicode MS" w:cs="Arial Unicode MS" w:hint="eastAsia"/>
            <w:color w:val="auto"/>
            <w:u w:val="none"/>
          </w:rPr>
          <w:t>хозяйстве</w:t>
        </w:r>
        <w:r w:rsidRPr="000618AB">
          <w:rPr>
            <w:rStyle w:val="a6"/>
            <w:rFonts w:ascii="Arial Unicode MS" w:eastAsia="Arial Unicode MS" w:hAnsi="Arial Unicode MS" w:cs="Arial Unicode MS"/>
            <w:color w:val="auto"/>
            <w:u w:val="none"/>
          </w:rPr>
          <w:t>" (</w:t>
        </w:r>
        <w:r w:rsidRPr="000618AB">
          <w:rPr>
            <w:rStyle w:val="a6"/>
            <w:rFonts w:ascii="Arial Unicode MS" w:eastAsia="Arial Unicode MS" w:hAnsi="Arial Unicode MS" w:cs="Arial Unicode MS" w:hint="eastAsia"/>
            <w:color w:val="auto"/>
            <w:u w:val="none"/>
          </w:rPr>
          <w:t>ред</w:t>
        </w:r>
        <w:r w:rsidRPr="000618AB">
          <w:rPr>
            <w:rStyle w:val="a6"/>
            <w:rFonts w:ascii="Arial Unicode MS" w:eastAsia="Arial Unicode MS" w:hAnsi="Arial Unicode MS" w:cs="Arial Unicode MS"/>
            <w:color w:val="auto"/>
            <w:u w:val="none"/>
          </w:rPr>
          <w:t xml:space="preserve">. </w:t>
        </w:r>
        <w:r w:rsidRPr="000618AB">
          <w:rPr>
            <w:rStyle w:val="a6"/>
            <w:rFonts w:ascii="Arial Unicode MS" w:eastAsia="Arial Unicode MS" w:hAnsi="Arial Unicode MS" w:cs="Arial Unicode MS" w:hint="eastAsia"/>
            <w:color w:val="auto"/>
            <w:u w:val="none"/>
          </w:rPr>
          <w:t>от</w:t>
        </w:r>
        <w:r w:rsidRPr="000618AB">
          <w:rPr>
            <w:rStyle w:val="a6"/>
            <w:rFonts w:ascii="Arial Unicode MS" w:eastAsia="Arial Unicode MS" w:hAnsi="Arial Unicode MS" w:cs="Arial Unicode MS"/>
            <w:color w:val="auto"/>
            <w:u w:val="none"/>
          </w:rPr>
          <w:t xml:space="preserve"> 30.10.2009) </w:t>
        </w:r>
      </w:hyperlink>
    </w:p>
  </w:footnote>
  <w:footnote w:id="6">
    <w:p w:rsidR="006844DA" w:rsidRPr="00323C07" w:rsidRDefault="006844DA" w:rsidP="006844DA">
      <w:pPr>
        <w:pStyle w:val="a7"/>
      </w:pPr>
      <w:r>
        <w:rPr>
          <w:rStyle w:val="a9"/>
          <w:rFonts w:cs="Arial"/>
        </w:rPr>
        <w:footnoteRef/>
      </w:r>
      <w:r>
        <w:t xml:space="preserve"> Чаусская О.А. Гражданское право</w:t>
      </w:r>
      <w:r w:rsidRPr="00323C07">
        <w:t>/</w:t>
      </w:r>
      <w:r>
        <w:t xml:space="preserve"> Под ред. Чаусской. М.: Дашков и К, 2007.- С. 50</w:t>
      </w:r>
    </w:p>
    <w:p w:rsidR="00697724" w:rsidRDefault="00697724" w:rsidP="006844DA">
      <w:pPr>
        <w:pStyle w:val="a7"/>
      </w:pPr>
    </w:p>
  </w:footnote>
  <w:footnote w:id="7">
    <w:p w:rsidR="00697724" w:rsidRDefault="00F00DA3">
      <w:pPr>
        <w:pStyle w:val="a7"/>
      </w:pPr>
      <w:r>
        <w:rPr>
          <w:rStyle w:val="a9"/>
          <w:rFonts w:cs="Arial"/>
        </w:rPr>
        <w:footnoteRef/>
      </w:r>
      <w:r>
        <w:t xml:space="preserve"> </w:t>
      </w:r>
      <w:hyperlink r:id="rId3" w:tgtFrame="_blank" w:history="1">
        <w:r w:rsidRPr="00F00DA3">
          <w:rPr>
            <w:rStyle w:val="a6"/>
            <w:rFonts w:ascii="Arial Unicode MS" w:eastAsia="Arial Unicode MS" w:hAnsi="Arial Unicode MS" w:cs="Arial Unicode MS" w:hint="eastAsia"/>
            <w:color w:val="auto"/>
            <w:u w:val="none"/>
          </w:rPr>
          <w:t>Федеральный</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закон</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от</w:t>
        </w:r>
        <w:r w:rsidRPr="00F00DA3">
          <w:rPr>
            <w:rStyle w:val="a6"/>
            <w:rFonts w:ascii="Arial Unicode MS" w:eastAsia="Arial Unicode MS" w:hAnsi="Arial Unicode MS" w:cs="Arial Unicode MS"/>
            <w:color w:val="auto"/>
            <w:u w:val="none"/>
          </w:rPr>
          <w:t xml:space="preserve"> 21.07.1997 N 122-</w:t>
        </w:r>
        <w:r w:rsidRPr="00F00DA3">
          <w:rPr>
            <w:rStyle w:val="a6"/>
            <w:rFonts w:ascii="Arial Unicode MS" w:eastAsia="Arial Unicode MS" w:hAnsi="Arial Unicode MS" w:cs="Arial Unicode MS" w:hint="eastAsia"/>
            <w:color w:val="auto"/>
            <w:u w:val="none"/>
          </w:rPr>
          <w:t>ФЗ</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О</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государственной</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регистрации</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прав</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на</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недвижимое</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имущество</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и</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сделок</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с</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ним</w:t>
        </w:r>
        <w:r w:rsidRPr="00F00DA3">
          <w:rPr>
            <w:rStyle w:val="a6"/>
            <w:rFonts w:ascii="Arial Unicode MS" w:eastAsia="Arial Unicode MS" w:hAnsi="Arial Unicode MS" w:cs="Arial Unicode MS"/>
            <w:color w:val="auto"/>
            <w:u w:val="none"/>
          </w:rPr>
          <w:t>" (</w:t>
        </w:r>
        <w:r w:rsidRPr="00F00DA3">
          <w:rPr>
            <w:rStyle w:val="a6"/>
            <w:rFonts w:ascii="Arial Unicode MS" w:eastAsia="Arial Unicode MS" w:hAnsi="Arial Unicode MS" w:cs="Arial Unicode MS" w:hint="eastAsia"/>
            <w:color w:val="auto"/>
            <w:u w:val="none"/>
          </w:rPr>
          <w:t>ред</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от</w:t>
        </w:r>
        <w:r w:rsidRPr="00F00DA3">
          <w:rPr>
            <w:rStyle w:val="a6"/>
            <w:rFonts w:ascii="Arial Unicode MS" w:eastAsia="Arial Unicode MS" w:hAnsi="Arial Unicode MS" w:cs="Arial Unicode MS"/>
            <w:color w:val="auto"/>
            <w:u w:val="none"/>
          </w:rPr>
          <w:t xml:space="preserve"> 17.06.2010) </w:t>
        </w:r>
      </w:hyperlink>
    </w:p>
  </w:footnote>
  <w:footnote w:id="8">
    <w:p w:rsidR="00697724" w:rsidRDefault="006844DA">
      <w:pPr>
        <w:pStyle w:val="a7"/>
      </w:pPr>
      <w:r>
        <w:rPr>
          <w:rStyle w:val="a9"/>
          <w:rFonts w:cs="Arial"/>
        </w:rPr>
        <w:footnoteRef/>
      </w:r>
      <w:r>
        <w:t xml:space="preserve"> Гатин А.М. Гражданское право: Под ред. Гатина. М.: Дашков и К, 2009.- С. 115</w:t>
      </w:r>
    </w:p>
  </w:footnote>
  <w:footnote w:id="9">
    <w:p w:rsidR="00697724" w:rsidRDefault="00F00DA3" w:rsidP="006844DA">
      <w:pPr>
        <w:pStyle w:val="a7"/>
      </w:pPr>
      <w:r w:rsidRPr="00F00DA3">
        <w:rPr>
          <w:rStyle w:val="a9"/>
          <w:rFonts w:ascii="Arial Unicode MS" w:eastAsia="Arial Unicode MS" w:hAnsi="Arial Unicode MS" w:cs="Arial Unicode MS"/>
        </w:rPr>
        <w:footnoteRef/>
      </w:r>
      <w:r w:rsidRPr="00F00DA3">
        <w:rPr>
          <w:rFonts w:ascii="Arial Unicode MS" w:eastAsia="Arial Unicode MS" w:hAnsi="Arial Unicode MS" w:cs="Arial Unicode MS"/>
        </w:rPr>
        <w:t xml:space="preserve"> </w:t>
      </w:r>
      <w:hyperlink r:id="rId4" w:tgtFrame="_blank" w:history="1">
        <w:r w:rsidRPr="00F00DA3">
          <w:rPr>
            <w:rStyle w:val="a6"/>
            <w:rFonts w:ascii="Arial Unicode MS" w:eastAsia="Arial Unicode MS" w:hAnsi="Arial Unicode MS" w:cs="Arial Unicode MS" w:hint="eastAsia"/>
            <w:color w:val="auto"/>
            <w:u w:val="none"/>
          </w:rPr>
          <w:t>Федеральный</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закон</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от</w:t>
        </w:r>
        <w:r w:rsidRPr="00F00DA3">
          <w:rPr>
            <w:rStyle w:val="a6"/>
            <w:rFonts w:ascii="Arial Unicode MS" w:eastAsia="Arial Unicode MS" w:hAnsi="Arial Unicode MS" w:cs="Arial Unicode MS"/>
            <w:color w:val="auto"/>
            <w:u w:val="none"/>
          </w:rPr>
          <w:t xml:space="preserve"> 21.07.1997 N 122-</w:t>
        </w:r>
        <w:r w:rsidRPr="00F00DA3">
          <w:rPr>
            <w:rStyle w:val="a6"/>
            <w:rFonts w:ascii="Arial Unicode MS" w:eastAsia="Arial Unicode MS" w:hAnsi="Arial Unicode MS" w:cs="Arial Unicode MS" w:hint="eastAsia"/>
            <w:color w:val="auto"/>
            <w:u w:val="none"/>
          </w:rPr>
          <w:t>ФЗ</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О</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государственной</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регистрации</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прав</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на</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недвижимое</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имущество</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и</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сделок</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с</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ним</w:t>
        </w:r>
        <w:r w:rsidRPr="00F00DA3">
          <w:rPr>
            <w:rStyle w:val="a6"/>
            <w:rFonts w:ascii="Arial Unicode MS" w:eastAsia="Arial Unicode MS" w:hAnsi="Arial Unicode MS" w:cs="Arial Unicode MS"/>
            <w:color w:val="auto"/>
            <w:u w:val="none"/>
          </w:rPr>
          <w:t>"</w:t>
        </w:r>
        <w:r w:rsidR="006B5ABD">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color w:val="auto"/>
            <w:u w:val="none"/>
          </w:rPr>
          <w:t>(</w:t>
        </w:r>
        <w:r w:rsidRPr="00F00DA3">
          <w:rPr>
            <w:rStyle w:val="a6"/>
            <w:rFonts w:ascii="Arial Unicode MS" w:eastAsia="Arial Unicode MS" w:hAnsi="Arial Unicode MS" w:cs="Arial Unicode MS" w:hint="eastAsia"/>
            <w:color w:val="auto"/>
            <w:u w:val="none"/>
          </w:rPr>
          <w:t>ред</w:t>
        </w:r>
        <w:r w:rsidRPr="00F00DA3">
          <w:rPr>
            <w:rStyle w:val="a6"/>
            <w:rFonts w:ascii="Arial Unicode MS" w:eastAsia="Arial Unicode MS" w:hAnsi="Arial Unicode MS" w:cs="Arial Unicode MS"/>
            <w:color w:val="auto"/>
            <w:u w:val="none"/>
          </w:rPr>
          <w:t xml:space="preserve">. </w:t>
        </w:r>
        <w:r w:rsidRPr="00F00DA3">
          <w:rPr>
            <w:rStyle w:val="a6"/>
            <w:rFonts w:ascii="Arial Unicode MS" w:eastAsia="Arial Unicode MS" w:hAnsi="Arial Unicode MS" w:cs="Arial Unicode MS" w:hint="eastAsia"/>
            <w:color w:val="auto"/>
            <w:u w:val="none"/>
          </w:rPr>
          <w:t>от</w:t>
        </w:r>
        <w:r w:rsidRPr="00F00DA3">
          <w:rPr>
            <w:rStyle w:val="a6"/>
            <w:rFonts w:ascii="Arial Unicode MS" w:eastAsia="Arial Unicode MS" w:hAnsi="Arial Unicode MS" w:cs="Arial Unicode MS"/>
            <w:color w:val="auto"/>
            <w:u w:val="none"/>
          </w:rPr>
          <w:t xml:space="preserve"> 17.06.2010) </w:t>
        </w:r>
      </w:hyperlink>
    </w:p>
  </w:footnote>
  <w:footnote w:id="10">
    <w:p w:rsidR="00697724" w:rsidRDefault="006844DA" w:rsidP="006844DA">
      <w:pPr>
        <w:pStyle w:val="a7"/>
      </w:pPr>
      <w:r>
        <w:rPr>
          <w:rStyle w:val="a9"/>
          <w:rFonts w:cs="Arial"/>
        </w:rPr>
        <w:footnoteRef/>
      </w:r>
      <w:r>
        <w:t xml:space="preserve"> Гатин А.М. Гражданское право: Под ред. Гатина. М.: Дашков и К, 2009.- С. 116</w:t>
      </w:r>
    </w:p>
  </w:footnote>
  <w:footnote w:id="11">
    <w:p w:rsidR="006844DA" w:rsidRPr="00323C07" w:rsidRDefault="006844DA" w:rsidP="006844DA">
      <w:pPr>
        <w:pStyle w:val="a7"/>
      </w:pPr>
      <w:r>
        <w:rPr>
          <w:rStyle w:val="a9"/>
          <w:rFonts w:cs="Arial"/>
        </w:rPr>
        <w:footnoteRef/>
      </w:r>
      <w:r>
        <w:t xml:space="preserve"> Чаусская О.А. Гражданское право</w:t>
      </w:r>
      <w:r w:rsidRPr="00323C07">
        <w:t>/</w:t>
      </w:r>
      <w:r>
        <w:t xml:space="preserve"> Под ред. Чаусской. М.: Дашков и К, 2007.- С. 57</w:t>
      </w:r>
    </w:p>
    <w:p w:rsidR="00697724" w:rsidRDefault="00697724" w:rsidP="006844DA">
      <w:pPr>
        <w:pStyle w:val="a7"/>
      </w:pPr>
    </w:p>
  </w:footnote>
  <w:footnote w:id="12">
    <w:p w:rsidR="00697724" w:rsidRDefault="006B5ABD">
      <w:pPr>
        <w:pStyle w:val="a7"/>
      </w:pPr>
      <w:r>
        <w:rPr>
          <w:rStyle w:val="a9"/>
          <w:rFonts w:cs="Arial"/>
        </w:rPr>
        <w:footnoteRef/>
      </w:r>
      <w:r>
        <w:t xml:space="preserve"> </w:t>
      </w:r>
      <w:hyperlink r:id="rId5" w:tgtFrame="_blank" w:history="1">
        <w:r w:rsidRPr="006B5ABD">
          <w:rPr>
            <w:rStyle w:val="a6"/>
            <w:rFonts w:ascii="Arial Unicode MS" w:eastAsia="Arial Unicode MS" w:hAnsi="Arial Unicode MS" w:cs="Arial Unicode MS" w:hint="eastAsia"/>
            <w:color w:val="auto"/>
            <w:u w:val="none"/>
          </w:rPr>
          <w:t>Федеральный</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закон</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от</w:t>
        </w:r>
        <w:r w:rsidRPr="006B5ABD">
          <w:rPr>
            <w:rStyle w:val="a6"/>
            <w:rFonts w:ascii="Arial Unicode MS" w:eastAsia="Arial Unicode MS" w:hAnsi="Arial Unicode MS" w:cs="Arial Unicode MS"/>
            <w:color w:val="auto"/>
            <w:u w:val="none"/>
          </w:rPr>
          <w:t xml:space="preserve"> 21.07.1997 N 122-</w:t>
        </w:r>
        <w:r w:rsidRPr="006B5ABD">
          <w:rPr>
            <w:rStyle w:val="a6"/>
            <w:rFonts w:ascii="Arial Unicode MS" w:eastAsia="Arial Unicode MS" w:hAnsi="Arial Unicode MS" w:cs="Arial Unicode MS" w:hint="eastAsia"/>
            <w:color w:val="auto"/>
            <w:u w:val="none"/>
          </w:rPr>
          <w:t>ФЗ</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О</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государственной</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регистрации</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прав</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на</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недвижимое</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имущество</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и</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сделок</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с</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ним</w:t>
        </w:r>
        <w:r w:rsidRPr="006B5ABD">
          <w:rPr>
            <w:rStyle w:val="a6"/>
            <w:rFonts w:ascii="Arial Unicode MS" w:eastAsia="Arial Unicode MS" w:hAnsi="Arial Unicode MS" w:cs="Arial Unicode MS"/>
            <w:color w:val="auto"/>
            <w:u w:val="none"/>
          </w:rPr>
          <w:t>" (</w:t>
        </w:r>
        <w:r w:rsidRPr="006B5ABD">
          <w:rPr>
            <w:rStyle w:val="a6"/>
            <w:rFonts w:ascii="Arial Unicode MS" w:eastAsia="Arial Unicode MS" w:hAnsi="Arial Unicode MS" w:cs="Arial Unicode MS" w:hint="eastAsia"/>
            <w:color w:val="auto"/>
            <w:u w:val="none"/>
          </w:rPr>
          <w:t>ред</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от</w:t>
        </w:r>
        <w:r w:rsidRPr="006B5ABD">
          <w:rPr>
            <w:rStyle w:val="a6"/>
            <w:rFonts w:ascii="Arial Unicode MS" w:eastAsia="Arial Unicode MS" w:hAnsi="Arial Unicode MS" w:cs="Arial Unicode MS"/>
            <w:color w:val="auto"/>
            <w:u w:val="none"/>
          </w:rPr>
          <w:t xml:space="preserve"> 17.06.2010) </w:t>
        </w:r>
      </w:hyperlink>
    </w:p>
  </w:footnote>
  <w:footnote w:id="13">
    <w:p w:rsidR="006844DA" w:rsidRPr="00323C07" w:rsidRDefault="006844DA" w:rsidP="006844DA">
      <w:pPr>
        <w:pStyle w:val="a7"/>
      </w:pPr>
      <w:r>
        <w:rPr>
          <w:rStyle w:val="a9"/>
          <w:rFonts w:cs="Arial"/>
        </w:rPr>
        <w:footnoteRef/>
      </w:r>
      <w:r>
        <w:t xml:space="preserve"> Чаусская О.А. Гражданское право</w:t>
      </w:r>
      <w:r w:rsidRPr="00323C07">
        <w:t>/</w:t>
      </w:r>
      <w:r>
        <w:t xml:space="preserve"> Под ред. Чаусской. М.: Дашков и К, 2007.- С. 58</w:t>
      </w:r>
    </w:p>
    <w:p w:rsidR="00697724" w:rsidRDefault="00697724" w:rsidP="006844DA">
      <w:pPr>
        <w:pStyle w:val="a7"/>
      </w:pPr>
    </w:p>
  </w:footnote>
  <w:footnote w:id="14">
    <w:p w:rsidR="00697724" w:rsidRDefault="006B5ABD">
      <w:pPr>
        <w:pStyle w:val="a7"/>
      </w:pPr>
      <w:r>
        <w:rPr>
          <w:rStyle w:val="a9"/>
          <w:rFonts w:cs="Arial"/>
        </w:rPr>
        <w:footnoteRef/>
      </w:r>
      <w:r>
        <w:t xml:space="preserve"> </w:t>
      </w:r>
      <w:hyperlink r:id="rId6" w:tgtFrame="_blank" w:history="1">
        <w:r w:rsidRPr="006B5ABD">
          <w:rPr>
            <w:rStyle w:val="a6"/>
            <w:rFonts w:ascii="Arial Unicode MS" w:eastAsia="Arial Unicode MS" w:hAnsi="Arial Unicode MS" w:cs="Arial Unicode MS" w:hint="eastAsia"/>
            <w:color w:val="auto"/>
            <w:u w:val="none"/>
          </w:rPr>
          <w:t>Федеральн</w:t>
        </w:r>
        <w:r>
          <w:rPr>
            <w:rStyle w:val="a6"/>
            <w:rFonts w:ascii="Arial Unicode MS" w:eastAsia="Arial Unicode MS" w:hAnsi="Arial Unicode MS" w:cs="Arial Unicode MS" w:hint="eastAsia"/>
            <w:color w:val="auto"/>
            <w:u w:val="none"/>
          </w:rPr>
          <w:t>ый</w:t>
        </w:r>
        <w:r>
          <w:rPr>
            <w:rStyle w:val="a6"/>
            <w:rFonts w:ascii="Arial Unicode MS" w:eastAsia="Arial Unicode MS" w:hAnsi="Arial Unicode MS" w:cs="Arial Unicode MS"/>
            <w:color w:val="auto"/>
            <w:u w:val="none"/>
          </w:rPr>
          <w:t xml:space="preserve"> </w:t>
        </w:r>
        <w:r>
          <w:rPr>
            <w:rStyle w:val="a6"/>
            <w:rFonts w:ascii="Arial Unicode MS" w:eastAsia="Arial Unicode MS" w:hAnsi="Arial Unicode MS" w:cs="Arial Unicode MS" w:hint="eastAsia"/>
            <w:color w:val="auto"/>
            <w:u w:val="none"/>
          </w:rPr>
          <w:t>закон</w:t>
        </w:r>
        <w:r>
          <w:rPr>
            <w:rStyle w:val="a6"/>
            <w:rFonts w:ascii="Arial Unicode MS" w:eastAsia="Arial Unicode MS" w:hAnsi="Arial Unicode MS" w:cs="Arial Unicode MS"/>
            <w:color w:val="auto"/>
            <w:u w:val="none"/>
          </w:rPr>
          <w:t xml:space="preserve"> </w:t>
        </w:r>
        <w:r>
          <w:rPr>
            <w:rStyle w:val="a6"/>
            <w:rFonts w:ascii="Arial Unicode MS" w:eastAsia="Arial Unicode MS" w:hAnsi="Arial Unicode MS" w:cs="Arial Unicode MS" w:hint="eastAsia"/>
            <w:color w:val="auto"/>
            <w:u w:val="none"/>
          </w:rPr>
          <w:t>от</w:t>
        </w:r>
        <w:r>
          <w:rPr>
            <w:rStyle w:val="a6"/>
            <w:rFonts w:ascii="Arial Unicode MS" w:eastAsia="Arial Unicode MS" w:hAnsi="Arial Unicode MS" w:cs="Arial Unicode MS"/>
            <w:color w:val="auto"/>
            <w:u w:val="none"/>
          </w:rPr>
          <w:t xml:space="preserve"> 02.01.2000 N 28-</w:t>
        </w:r>
        <w:r>
          <w:rPr>
            <w:rStyle w:val="a6"/>
            <w:rFonts w:ascii="Arial Unicode MS" w:eastAsia="Arial Unicode MS" w:hAnsi="Arial Unicode MS" w:cs="Arial Unicode MS" w:hint="eastAsia"/>
            <w:color w:val="auto"/>
            <w:u w:val="none"/>
          </w:rPr>
          <w:t>ФЗ</w:t>
        </w:r>
        <w:r>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color w:val="auto"/>
            <w:u w:val="none"/>
          </w:rPr>
          <w:t>"</w:t>
        </w:r>
        <w:r w:rsidRPr="006B5ABD">
          <w:rPr>
            <w:rStyle w:val="a6"/>
            <w:rFonts w:ascii="Arial Unicode MS" w:eastAsia="Arial Unicode MS" w:hAnsi="Arial Unicode MS" w:cs="Arial Unicode MS" w:hint="eastAsia"/>
            <w:color w:val="auto"/>
            <w:u w:val="none"/>
          </w:rPr>
          <w:t>О</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государственном</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земельном</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кадастре</w:t>
        </w:r>
        <w:r w:rsidRPr="006B5ABD">
          <w:rPr>
            <w:rStyle w:val="a6"/>
            <w:rFonts w:ascii="Arial Unicode MS" w:eastAsia="Arial Unicode MS" w:hAnsi="Arial Unicode MS" w:cs="Arial Unicode MS"/>
            <w:color w:val="auto"/>
            <w:u w:val="none"/>
          </w:rPr>
          <w:t xml:space="preserve">" </w:t>
        </w:r>
        <w:r>
          <w:rPr>
            <w:rStyle w:val="a6"/>
            <w:rFonts w:ascii="Arial Unicode MS" w:eastAsia="Arial Unicode MS" w:hAnsi="Arial Unicode MS" w:cs="Arial Unicode MS"/>
            <w:color w:val="auto"/>
            <w:u w:val="none"/>
          </w:rPr>
          <w:t>(</w:t>
        </w:r>
        <w:r w:rsidRPr="006B5ABD">
          <w:rPr>
            <w:rStyle w:val="a6"/>
            <w:rFonts w:ascii="Arial Unicode MS" w:eastAsia="Arial Unicode MS" w:hAnsi="Arial Unicode MS" w:cs="Arial Unicode MS" w:hint="eastAsia"/>
            <w:color w:val="auto"/>
            <w:u w:val="none"/>
          </w:rPr>
          <w:t>ред</w:t>
        </w:r>
        <w:r w:rsidRPr="006B5ABD">
          <w:rPr>
            <w:rStyle w:val="a6"/>
            <w:rFonts w:ascii="Arial Unicode MS" w:eastAsia="Arial Unicode MS" w:hAnsi="Arial Unicode MS" w:cs="Arial Unicode MS"/>
            <w:color w:val="auto"/>
            <w:u w:val="none"/>
          </w:rPr>
          <w:t xml:space="preserve">. </w:t>
        </w:r>
        <w:r w:rsidRPr="006B5ABD">
          <w:rPr>
            <w:rStyle w:val="a6"/>
            <w:rFonts w:ascii="Arial Unicode MS" w:eastAsia="Arial Unicode MS" w:hAnsi="Arial Unicode MS" w:cs="Arial Unicode MS" w:hint="eastAsia"/>
            <w:color w:val="auto"/>
            <w:u w:val="none"/>
          </w:rPr>
          <w:t>от</w:t>
        </w:r>
        <w:r w:rsidRPr="006B5ABD">
          <w:rPr>
            <w:rStyle w:val="a6"/>
            <w:rFonts w:ascii="Arial Unicode MS" w:eastAsia="Arial Unicode MS" w:hAnsi="Arial Unicode MS" w:cs="Arial Unicode MS"/>
            <w:color w:val="auto"/>
            <w:u w:val="none"/>
          </w:rPr>
          <w:t xml:space="preserve"> 04.12.2006) </w:t>
        </w:r>
      </w:hyperlink>
    </w:p>
  </w:footnote>
  <w:footnote w:id="15">
    <w:p w:rsidR="00697724" w:rsidRDefault="006844DA">
      <w:pPr>
        <w:pStyle w:val="a7"/>
      </w:pPr>
      <w:r>
        <w:rPr>
          <w:rStyle w:val="a9"/>
          <w:rFonts w:cs="Arial"/>
        </w:rPr>
        <w:footnoteRef/>
      </w:r>
      <w:r>
        <w:t xml:space="preserve"> </w:t>
      </w:r>
      <w:r w:rsidR="00E02DE2">
        <w:t>Грудцына Л.Ю</w:t>
      </w:r>
      <w:r w:rsidR="00E02DE2" w:rsidRPr="00E02DE2">
        <w:t>/</w:t>
      </w:r>
      <w:r w:rsidR="00E02DE2">
        <w:t>Под ред. Спектора А.А.М.: Юстицинформ, 2009. – С. 97</w:t>
      </w:r>
    </w:p>
  </w:footnote>
  <w:footnote w:id="16">
    <w:p w:rsidR="00697724" w:rsidRDefault="006844DA">
      <w:pPr>
        <w:pStyle w:val="a7"/>
      </w:pPr>
      <w:r>
        <w:rPr>
          <w:rStyle w:val="a9"/>
          <w:rFonts w:cs="Arial"/>
        </w:rPr>
        <w:footnoteRef/>
      </w:r>
      <w:r>
        <w:t xml:space="preserve"> Алексеев С.С. Гражданское право</w:t>
      </w:r>
      <w:r w:rsidRPr="006844DA">
        <w:t>/</w:t>
      </w:r>
      <w:r>
        <w:t>Под ред. Алексеева. М.: Проспект, 2009. – С. 132</w:t>
      </w:r>
    </w:p>
  </w:footnote>
  <w:footnote w:id="17">
    <w:p w:rsidR="00697724" w:rsidRDefault="006844DA">
      <w:pPr>
        <w:pStyle w:val="a7"/>
      </w:pPr>
      <w:r>
        <w:rPr>
          <w:rStyle w:val="a9"/>
          <w:rFonts w:cs="Arial"/>
        </w:rPr>
        <w:footnoteRef/>
      </w:r>
      <w:r>
        <w:t xml:space="preserve"> Алексеев С.С. Гражданское право</w:t>
      </w:r>
      <w:r w:rsidRPr="006844DA">
        <w:t>/</w:t>
      </w:r>
      <w:r>
        <w:t>Под ред. Алексеева. М.: Проспект, 2009. – С. 133</w:t>
      </w:r>
    </w:p>
  </w:footnote>
  <w:footnote w:id="18">
    <w:p w:rsidR="00697724" w:rsidRDefault="006844DA">
      <w:pPr>
        <w:pStyle w:val="a7"/>
      </w:pPr>
      <w:r>
        <w:rPr>
          <w:rStyle w:val="a9"/>
          <w:rFonts w:cs="Arial"/>
        </w:rPr>
        <w:footnoteRef/>
      </w:r>
      <w:r>
        <w:t xml:space="preserve"> Там же, С. 136</w:t>
      </w:r>
    </w:p>
  </w:footnote>
  <w:footnote w:id="19">
    <w:p w:rsidR="00697724" w:rsidRDefault="006844DA">
      <w:pPr>
        <w:pStyle w:val="a7"/>
      </w:pPr>
      <w:r>
        <w:rPr>
          <w:rStyle w:val="a9"/>
          <w:rFonts w:cs="Arial"/>
        </w:rPr>
        <w:footnoteRef/>
      </w:r>
      <w:r>
        <w:t xml:space="preserve"> Алексеев С.С. Гражданское право</w:t>
      </w:r>
      <w:r w:rsidRPr="006844DA">
        <w:t>/</w:t>
      </w:r>
      <w:r>
        <w:t>Под ред. Алексеева. М.: Проспект, 2009. – С. 137</w:t>
      </w:r>
    </w:p>
  </w:footnote>
  <w:footnote w:id="20">
    <w:p w:rsidR="00697724" w:rsidRDefault="00E02DE2">
      <w:pPr>
        <w:pStyle w:val="a7"/>
      </w:pPr>
      <w:r>
        <w:rPr>
          <w:rStyle w:val="a9"/>
          <w:rFonts w:cs="Arial"/>
        </w:rPr>
        <w:footnoteRef/>
      </w:r>
      <w:r>
        <w:t xml:space="preserve"> Алексеев С.С. Гражданское право</w:t>
      </w:r>
      <w:r w:rsidRPr="006844DA">
        <w:t>/</w:t>
      </w:r>
      <w:r>
        <w:t>Под ред. Алексеева. М.: Проспект, 2009. – С. 138</w:t>
      </w:r>
    </w:p>
  </w:footnote>
  <w:footnote w:id="21">
    <w:p w:rsidR="00697724" w:rsidRDefault="00E02DE2">
      <w:pPr>
        <w:pStyle w:val="a7"/>
      </w:pPr>
      <w:r>
        <w:rPr>
          <w:rStyle w:val="a9"/>
          <w:rFonts w:cs="Arial"/>
        </w:rPr>
        <w:footnoteRef/>
      </w:r>
      <w:r>
        <w:t xml:space="preserve"> Алексеев С.С. Гражданское право</w:t>
      </w:r>
      <w:r w:rsidRPr="006844DA">
        <w:t>/</w:t>
      </w:r>
      <w:r>
        <w:t>Под ред. Алексеева. М.: Проспект, 2009. – С. 139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BE3"/>
    <w:rsid w:val="000618AB"/>
    <w:rsid w:val="001D102B"/>
    <w:rsid w:val="002D5576"/>
    <w:rsid w:val="002F3FA1"/>
    <w:rsid w:val="00323C07"/>
    <w:rsid w:val="00647E88"/>
    <w:rsid w:val="006844DA"/>
    <w:rsid w:val="00697724"/>
    <w:rsid w:val="006B5ABD"/>
    <w:rsid w:val="006D6BE3"/>
    <w:rsid w:val="00806072"/>
    <w:rsid w:val="008F13CC"/>
    <w:rsid w:val="00904447"/>
    <w:rsid w:val="009E346C"/>
    <w:rsid w:val="00BF150B"/>
    <w:rsid w:val="00CA5B6C"/>
    <w:rsid w:val="00E02DE2"/>
    <w:rsid w:val="00E51E3B"/>
    <w:rsid w:val="00EE7C14"/>
    <w:rsid w:val="00F00DA3"/>
    <w:rsid w:val="00F71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C50281-0825-4E7C-9AF5-DD13FDD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BE3"/>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
    <w:qFormat/>
    <w:rsid w:val="006D6BE3"/>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D6BE3"/>
    <w:rPr>
      <w:rFonts w:ascii="Arial" w:hAnsi="Arial" w:cs="Arial"/>
      <w:b/>
      <w:bCs/>
      <w:color w:val="000080"/>
      <w:sz w:val="20"/>
      <w:szCs w:val="20"/>
      <w:lang w:val="x-none" w:eastAsia="ru-RU"/>
    </w:rPr>
  </w:style>
  <w:style w:type="character" w:customStyle="1" w:styleId="a3">
    <w:name w:val="Гипертекстовая ссылка"/>
    <w:basedOn w:val="a0"/>
    <w:rsid w:val="006D6BE3"/>
    <w:rPr>
      <w:rFonts w:cs="Times New Roman"/>
      <w:color w:val="008000"/>
      <w:sz w:val="20"/>
      <w:szCs w:val="20"/>
      <w:u w:val="single"/>
    </w:rPr>
  </w:style>
  <w:style w:type="paragraph" w:styleId="a4">
    <w:name w:val="header"/>
    <w:basedOn w:val="a"/>
    <w:link w:val="a5"/>
    <w:uiPriority w:val="99"/>
    <w:rsid w:val="006D6BE3"/>
    <w:pPr>
      <w:tabs>
        <w:tab w:val="center" w:pos="4677"/>
        <w:tab w:val="right" w:pos="9355"/>
      </w:tabs>
    </w:pPr>
  </w:style>
  <w:style w:type="character" w:customStyle="1" w:styleId="a5">
    <w:name w:val="Верхний колонтитул Знак"/>
    <w:basedOn w:val="a0"/>
    <w:link w:val="a4"/>
    <w:uiPriority w:val="99"/>
    <w:locked/>
    <w:rsid w:val="006D6BE3"/>
    <w:rPr>
      <w:rFonts w:ascii="Arial" w:hAnsi="Arial" w:cs="Arial"/>
      <w:sz w:val="20"/>
      <w:szCs w:val="20"/>
      <w:lang w:val="x-none" w:eastAsia="ru-RU"/>
    </w:rPr>
  </w:style>
  <w:style w:type="character" w:styleId="a6">
    <w:name w:val="Hyperlink"/>
    <w:basedOn w:val="a0"/>
    <w:uiPriority w:val="99"/>
    <w:semiHidden/>
    <w:unhideWhenUsed/>
    <w:rsid w:val="00CA5B6C"/>
    <w:rPr>
      <w:rFonts w:cs="Times New Roman"/>
      <w:color w:val="0000FF"/>
      <w:u w:val="single"/>
    </w:rPr>
  </w:style>
  <w:style w:type="paragraph" w:styleId="a7">
    <w:name w:val="footnote text"/>
    <w:basedOn w:val="a"/>
    <w:link w:val="a8"/>
    <w:uiPriority w:val="99"/>
    <w:semiHidden/>
    <w:unhideWhenUsed/>
    <w:rsid w:val="00EE7C14"/>
  </w:style>
  <w:style w:type="character" w:customStyle="1" w:styleId="a8">
    <w:name w:val="Текст сноски Знак"/>
    <w:basedOn w:val="a0"/>
    <w:link w:val="a7"/>
    <w:uiPriority w:val="99"/>
    <w:semiHidden/>
    <w:locked/>
    <w:rsid w:val="00EE7C14"/>
    <w:rPr>
      <w:rFonts w:ascii="Arial" w:hAnsi="Arial" w:cs="Arial"/>
    </w:rPr>
  </w:style>
  <w:style w:type="character" w:styleId="a9">
    <w:name w:val="footnote reference"/>
    <w:basedOn w:val="a0"/>
    <w:uiPriority w:val="99"/>
    <w:semiHidden/>
    <w:unhideWhenUsed/>
    <w:rsid w:val="00EE7C14"/>
    <w:rPr>
      <w:rFonts w:cs="Times New Roman"/>
      <w:vertAlign w:val="superscript"/>
    </w:rPr>
  </w:style>
  <w:style w:type="paragraph" w:customStyle="1" w:styleId="ConsPlusNormal">
    <w:name w:val="ConsPlusNormal"/>
    <w:rsid w:val="00F71585"/>
    <w:pPr>
      <w:widowControl w:val="0"/>
      <w:autoSpaceDE w:val="0"/>
      <w:autoSpaceDN w:val="0"/>
      <w:adjustRightInd w:val="0"/>
      <w:ind w:firstLine="720"/>
    </w:pPr>
    <w:rPr>
      <w:rFonts w:ascii="Arial" w:hAnsi="Arial" w:cs="Arial"/>
    </w:rPr>
  </w:style>
  <w:style w:type="paragraph" w:styleId="aa">
    <w:name w:val="footer"/>
    <w:basedOn w:val="a"/>
    <w:link w:val="ab"/>
    <w:uiPriority w:val="99"/>
    <w:semiHidden/>
    <w:unhideWhenUsed/>
    <w:rsid w:val="00904447"/>
    <w:pPr>
      <w:tabs>
        <w:tab w:val="center" w:pos="4677"/>
        <w:tab w:val="right" w:pos="9355"/>
      </w:tabs>
    </w:pPr>
  </w:style>
  <w:style w:type="character" w:customStyle="1" w:styleId="ab">
    <w:name w:val="Нижний колонтитул Знак"/>
    <w:basedOn w:val="a0"/>
    <w:link w:val="aa"/>
    <w:uiPriority w:val="99"/>
    <w:semiHidden/>
    <w:locked/>
    <w:rsid w:val="0090444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124848">
      <w:marLeft w:val="0"/>
      <w:marRight w:val="0"/>
      <w:marTop w:val="0"/>
      <w:marBottom w:val="0"/>
      <w:divBdr>
        <w:top w:val="none" w:sz="0" w:space="0" w:color="auto"/>
        <w:left w:val="none" w:sz="0" w:space="0" w:color="auto"/>
        <w:bottom w:val="none" w:sz="0" w:space="0" w:color="auto"/>
        <w:right w:val="none" w:sz="0" w:space="0" w:color="auto"/>
      </w:divBdr>
      <w:divsChild>
        <w:div w:id="1111124850">
          <w:marLeft w:val="0"/>
          <w:marRight w:val="0"/>
          <w:marTop w:val="0"/>
          <w:marBottom w:val="0"/>
          <w:divBdr>
            <w:top w:val="none" w:sz="0" w:space="0" w:color="auto"/>
            <w:left w:val="none" w:sz="0" w:space="0" w:color="auto"/>
            <w:bottom w:val="none" w:sz="0" w:space="0" w:color="auto"/>
            <w:right w:val="none" w:sz="0" w:space="0" w:color="auto"/>
          </w:divBdr>
          <w:divsChild>
            <w:div w:id="1111124871">
              <w:marLeft w:val="0"/>
              <w:marRight w:val="0"/>
              <w:marTop w:val="0"/>
              <w:marBottom w:val="0"/>
              <w:divBdr>
                <w:top w:val="none" w:sz="0" w:space="0" w:color="auto"/>
                <w:left w:val="none" w:sz="0" w:space="0" w:color="auto"/>
                <w:bottom w:val="none" w:sz="0" w:space="0" w:color="auto"/>
                <w:right w:val="none" w:sz="0" w:space="0" w:color="auto"/>
              </w:divBdr>
              <w:divsChild>
                <w:div w:id="1111124847">
                  <w:marLeft w:val="0"/>
                  <w:marRight w:val="0"/>
                  <w:marTop w:val="0"/>
                  <w:marBottom w:val="240"/>
                  <w:divBdr>
                    <w:top w:val="none" w:sz="0" w:space="0" w:color="auto"/>
                    <w:left w:val="none" w:sz="0" w:space="0" w:color="auto"/>
                    <w:bottom w:val="none" w:sz="0" w:space="0" w:color="auto"/>
                    <w:right w:val="none" w:sz="0" w:space="0" w:color="auto"/>
                  </w:divBdr>
                  <w:divsChild>
                    <w:div w:id="1111124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11124851">
      <w:marLeft w:val="0"/>
      <w:marRight w:val="0"/>
      <w:marTop w:val="0"/>
      <w:marBottom w:val="0"/>
      <w:divBdr>
        <w:top w:val="none" w:sz="0" w:space="0" w:color="auto"/>
        <w:left w:val="none" w:sz="0" w:space="0" w:color="auto"/>
        <w:bottom w:val="none" w:sz="0" w:space="0" w:color="auto"/>
        <w:right w:val="none" w:sz="0" w:space="0" w:color="auto"/>
      </w:divBdr>
      <w:divsChild>
        <w:div w:id="1111124859">
          <w:marLeft w:val="0"/>
          <w:marRight w:val="0"/>
          <w:marTop w:val="0"/>
          <w:marBottom w:val="0"/>
          <w:divBdr>
            <w:top w:val="none" w:sz="0" w:space="0" w:color="auto"/>
            <w:left w:val="none" w:sz="0" w:space="0" w:color="auto"/>
            <w:bottom w:val="none" w:sz="0" w:space="0" w:color="auto"/>
            <w:right w:val="none" w:sz="0" w:space="0" w:color="auto"/>
          </w:divBdr>
          <w:divsChild>
            <w:div w:id="1111124849">
              <w:marLeft w:val="0"/>
              <w:marRight w:val="0"/>
              <w:marTop w:val="0"/>
              <w:marBottom w:val="0"/>
              <w:divBdr>
                <w:top w:val="none" w:sz="0" w:space="0" w:color="auto"/>
                <w:left w:val="none" w:sz="0" w:space="0" w:color="auto"/>
                <w:bottom w:val="none" w:sz="0" w:space="0" w:color="auto"/>
                <w:right w:val="none" w:sz="0" w:space="0" w:color="auto"/>
              </w:divBdr>
              <w:divsChild>
                <w:div w:id="1111124881">
                  <w:marLeft w:val="-6253"/>
                  <w:marRight w:val="0"/>
                  <w:marTop w:val="0"/>
                  <w:marBottom w:val="0"/>
                  <w:divBdr>
                    <w:top w:val="none" w:sz="0" w:space="0" w:color="auto"/>
                    <w:left w:val="none" w:sz="0" w:space="0" w:color="auto"/>
                    <w:bottom w:val="none" w:sz="0" w:space="0" w:color="auto"/>
                    <w:right w:val="none" w:sz="0" w:space="0" w:color="auto"/>
                  </w:divBdr>
                  <w:divsChild>
                    <w:div w:id="1111124863">
                      <w:marLeft w:val="6253"/>
                      <w:marRight w:val="0"/>
                      <w:marTop w:val="0"/>
                      <w:marBottom w:val="0"/>
                      <w:divBdr>
                        <w:top w:val="none" w:sz="0" w:space="0" w:color="auto"/>
                        <w:left w:val="none" w:sz="0" w:space="0" w:color="auto"/>
                        <w:bottom w:val="none" w:sz="0" w:space="0" w:color="auto"/>
                        <w:right w:val="none" w:sz="0" w:space="0" w:color="auto"/>
                      </w:divBdr>
                      <w:divsChild>
                        <w:div w:id="1111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24852">
      <w:marLeft w:val="0"/>
      <w:marRight w:val="0"/>
      <w:marTop w:val="0"/>
      <w:marBottom w:val="0"/>
      <w:divBdr>
        <w:top w:val="none" w:sz="0" w:space="0" w:color="auto"/>
        <w:left w:val="none" w:sz="0" w:space="0" w:color="auto"/>
        <w:bottom w:val="none" w:sz="0" w:space="0" w:color="auto"/>
        <w:right w:val="none" w:sz="0" w:space="0" w:color="auto"/>
      </w:divBdr>
      <w:divsChild>
        <w:div w:id="1111124888">
          <w:marLeft w:val="0"/>
          <w:marRight w:val="0"/>
          <w:marTop w:val="0"/>
          <w:marBottom w:val="0"/>
          <w:divBdr>
            <w:top w:val="none" w:sz="0" w:space="0" w:color="auto"/>
            <w:left w:val="none" w:sz="0" w:space="0" w:color="auto"/>
            <w:bottom w:val="none" w:sz="0" w:space="0" w:color="auto"/>
            <w:right w:val="none" w:sz="0" w:space="0" w:color="auto"/>
          </w:divBdr>
          <w:divsChild>
            <w:div w:id="1111124886">
              <w:marLeft w:val="0"/>
              <w:marRight w:val="0"/>
              <w:marTop w:val="0"/>
              <w:marBottom w:val="0"/>
              <w:divBdr>
                <w:top w:val="none" w:sz="0" w:space="0" w:color="auto"/>
                <w:left w:val="none" w:sz="0" w:space="0" w:color="auto"/>
                <w:bottom w:val="none" w:sz="0" w:space="0" w:color="auto"/>
                <w:right w:val="none" w:sz="0" w:space="0" w:color="auto"/>
              </w:divBdr>
              <w:divsChild>
                <w:div w:id="1111124884">
                  <w:marLeft w:val="-6253"/>
                  <w:marRight w:val="0"/>
                  <w:marTop w:val="0"/>
                  <w:marBottom w:val="0"/>
                  <w:divBdr>
                    <w:top w:val="none" w:sz="0" w:space="0" w:color="auto"/>
                    <w:left w:val="none" w:sz="0" w:space="0" w:color="auto"/>
                    <w:bottom w:val="none" w:sz="0" w:space="0" w:color="auto"/>
                    <w:right w:val="none" w:sz="0" w:space="0" w:color="auto"/>
                  </w:divBdr>
                  <w:divsChild>
                    <w:div w:id="1111124889">
                      <w:marLeft w:val="6253"/>
                      <w:marRight w:val="0"/>
                      <w:marTop w:val="0"/>
                      <w:marBottom w:val="0"/>
                      <w:divBdr>
                        <w:top w:val="none" w:sz="0" w:space="0" w:color="auto"/>
                        <w:left w:val="none" w:sz="0" w:space="0" w:color="auto"/>
                        <w:bottom w:val="none" w:sz="0" w:space="0" w:color="auto"/>
                        <w:right w:val="none" w:sz="0" w:space="0" w:color="auto"/>
                      </w:divBdr>
                      <w:divsChild>
                        <w:div w:id="11111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24854">
      <w:marLeft w:val="0"/>
      <w:marRight w:val="0"/>
      <w:marTop w:val="0"/>
      <w:marBottom w:val="0"/>
      <w:divBdr>
        <w:top w:val="none" w:sz="0" w:space="0" w:color="auto"/>
        <w:left w:val="none" w:sz="0" w:space="0" w:color="auto"/>
        <w:bottom w:val="none" w:sz="0" w:space="0" w:color="auto"/>
        <w:right w:val="none" w:sz="0" w:space="0" w:color="auto"/>
      </w:divBdr>
      <w:divsChild>
        <w:div w:id="1111124885">
          <w:marLeft w:val="0"/>
          <w:marRight w:val="0"/>
          <w:marTop w:val="0"/>
          <w:marBottom w:val="0"/>
          <w:divBdr>
            <w:top w:val="none" w:sz="0" w:space="0" w:color="auto"/>
            <w:left w:val="none" w:sz="0" w:space="0" w:color="auto"/>
            <w:bottom w:val="none" w:sz="0" w:space="0" w:color="auto"/>
            <w:right w:val="none" w:sz="0" w:space="0" w:color="auto"/>
          </w:divBdr>
          <w:divsChild>
            <w:div w:id="1111124878">
              <w:marLeft w:val="0"/>
              <w:marRight w:val="0"/>
              <w:marTop w:val="0"/>
              <w:marBottom w:val="0"/>
              <w:divBdr>
                <w:top w:val="none" w:sz="0" w:space="0" w:color="auto"/>
                <w:left w:val="none" w:sz="0" w:space="0" w:color="auto"/>
                <w:bottom w:val="none" w:sz="0" w:space="0" w:color="auto"/>
                <w:right w:val="none" w:sz="0" w:space="0" w:color="auto"/>
              </w:divBdr>
              <w:divsChild>
                <w:div w:id="1111124860">
                  <w:marLeft w:val="-6253"/>
                  <w:marRight w:val="0"/>
                  <w:marTop w:val="0"/>
                  <w:marBottom w:val="0"/>
                  <w:divBdr>
                    <w:top w:val="none" w:sz="0" w:space="0" w:color="auto"/>
                    <w:left w:val="none" w:sz="0" w:space="0" w:color="auto"/>
                    <w:bottom w:val="none" w:sz="0" w:space="0" w:color="auto"/>
                    <w:right w:val="none" w:sz="0" w:space="0" w:color="auto"/>
                  </w:divBdr>
                  <w:divsChild>
                    <w:div w:id="1111124864">
                      <w:marLeft w:val="6253"/>
                      <w:marRight w:val="0"/>
                      <w:marTop w:val="0"/>
                      <w:marBottom w:val="0"/>
                      <w:divBdr>
                        <w:top w:val="none" w:sz="0" w:space="0" w:color="auto"/>
                        <w:left w:val="none" w:sz="0" w:space="0" w:color="auto"/>
                        <w:bottom w:val="none" w:sz="0" w:space="0" w:color="auto"/>
                        <w:right w:val="none" w:sz="0" w:space="0" w:color="auto"/>
                      </w:divBdr>
                      <w:divsChild>
                        <w:div w:id="11111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24867">
      <w:marLeft w:val="0"/>
      <w:marRight w:val="0"/>
      <w:marTop w:val="0"/>
      <w:marBottom w:val="0"/>
      <w:divBdr>
        <w:top w:val="none" w:sz="0" w:space="0" w:color="auto"/>
        <w:left w:val="none" w:sz="0" w:space="0" w:color="auto"/>
        <w:bottom w:val="none" w:sz="0" w:space="0" w:color="auto"/>
        <w:right w:val="none" w:sz="0" w:space="0" w:color="auto"/>
      </w:divBdr>
      <w:divsChild>
        <w:div w:id="1111124846">
          <w:marLeft w:val="0"/>
          <w:marRight w:val="0"/>
          <w:marTop w:val="0"/>
          <w:marBottom w:val="0"/>
          <w:divBdr>
            <w:top w:val="none" w:sz="0" w:space="0" w:color="auto"/>
            <w:left w:val="none" w:sz="0" w:space="0" w:color="auto"/>
            <w:bottom w:val="none" w:sz="0" w:space="0" w:color="auto"/>
            <w:right w:val="none" w:sz="0" w:space="0" w:color="auto"/>
          </w:divBdr>
          <w:divsChild>
            <w:div w:id="1111124865">
              <w:marLeft w:val="0"/>
              <w:marRight w:val="0"/>
              <w:marTop w:val="0"/>
              <w:marBottom w:val="0"/>
              <w:divBdr>
                <w:top w:val="none" w:sz="0" w:space="0" w:color="auto"/>
                <w:left w:val="none" w:sz="0" w:space="0" w:color="auto"/>
                <w:bottom w:val="none" w:sz="0" w:space="0" w:color="auto"/>
                <w:right w:val="none" w:sz="0" w:space="0" w:color="auto"/>
              </w:divBdr>
              <w:divsChild>
                <w:div w:id="1111124868">
                  <w:marLeft w:val="0"/>
                  <w:marRight w:val="0"/>
                  <w:marTop w:val="0"/>
                  <w:marBottom w:val="240"/>
                  <w:divBdr>
                    <w:top w:val="none" w:sz="0" w:space="0" w:color="auto"/>
                    <w:left w:val="none" w:sz="0" w:space="0" w:color="auto"/>
                    <w:bottom w:val="none" w:sz="0" w:space="0" w:color="auto"/>
                    <w:right w:val="none" w:sz="0" w:space="0" w:color="auto"/>
                  </w:divBdr>
                  <w:divsChild>
                    <w:div w:id="11111248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11124879">
      <w:marLeft w:val="0"/>
      <w:marRight w:val="0"/>
      <w:marTop w:val="0"/>
      <w:marBottom w:val="0"/>
      <w:divBdr>
        <w:top w:val="none" w:sz="0" w:space="0" w:color="auto"/>
        <w:left w:val="none" w:sz="0" w:space="0" w:color="auto"/>
        <w:bottom w:val="none" w:sz="0" w:space="0" w:color="auto"/>
        <w:right w:val="none" w:sz="0" w:space="0" w:color="auto"/>
      </w:divBdr>
      <w:divsChild>
        <w:div w:id="1111124855">
          <w:marLeft w:val="0"/>
          <w:marRight w:val="0"/>
          <w:marTop w:val="0"/>
          <w:marBottom w:val="0"/>
          <w:divBdr>
            <w:top w:val="none" w:sz="0" w:space="0" w:color="auto"/>
            <w:left w:val="none" w:sz="0" w:space="0" w:color="auto"/>
            <w:bottom w:val="none" w:sz="0" w:space="0" w:color="auto"/>
            <w:right w:val="none" w:sz="0" w:space="0" w:color="auto"/>
          </w:divBdr>
          <w:divsChild>
            <w:div w:id="1111124861">
              <w:marLeft w:val="0"/>
              <w:marRight w:val="0"/>
              <w:marTop w:val="0"/>
              <w:marBottom w:val="0"/>
              <w:divBdr>
                <w:top w:val="none" w:sz="0" w:space="0" w:color="auto"/>
                <w:left w:val="none" w:sz="0" w:space="0" w:color="auto"/>
                <w:bottom w:val="none" w:sz="0" w:space="0" w:color="auto"/>
                <w:right w:val="none" w:sz="0" w:space="0" w:color="auto"/>
              </w:divBdr>
              <w:divsChild>
                <w:div w:id="1111124883">
                  <w:marLeft w:val="0"/>
                  <w:marRight w:val="0"/>
                  <w:marTop w:val="0"/>
                  <w:marBottom w:val="240"/>
                  <w:divBdr>
                    <w:top w:val="none" w:sz="0" w:space="0" w:color="auto"/>
                    <w:left w:val="none" w:sz="0" w:space="0" w:color="auto"/>
                    <w:bottom w:val="none" w:sz="0" w:space="0" w:color="auto"/>
                    <w:right w:val="none" w:sz="0" w:space="0" w:color="auto"/>
                  </w:divBdr>
                  <w:divsChild>
                    <w:div w:id="11111248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11124880">
      <w:marLeft w:val="0"/>
      <w:marRight w:val="0"/>
      <w:marTop w:val="0"/>
      <w:marBottom w:val="0"/>
      <w:divBdr>
        <w:top w:val="none" w:sz="0" w:space="0" w:color="auto"/>
        <w:left w:val="none" w:sz="0" w:space="0" w:color="auto"/>
        <w:bottom w:val="none" w:sz="0" w:space="0" w:color="auto"/>
        <w:right w:val="none" w:sz="0" w:space="0" w:color="auto"/>
      </w:divBdr>
      <w:divsChild>
        <w:div w:id="1111124875">
          <w:marLeft w:val="0"/>
          <w:marRight w:val="0"/>
          <w:marTop w:val="0"/>
          <w:marBottom w:val="0"/>
          <w:divBdr>
            <w:top w:val="none" w:sz="0" w:space="0" w:color="auto"/>
            <w:left w:val="none" w:sz="0" w:space="0" w:color="auto"/>
            <w:bottom w:val="none" w:sz="0" w:space="0" w:color="auto"/>
            <w:right w:val="none" w:sz="0" w:space="0" w:color="auto"/>
          </w:divBdr>
          <w:divsChild>
            <w:div w:id="1111124866">
              <w:marLeft w:val="0"/>
              <w:marRight w:val="0"/>
              <w:marTop w:val="0"/>
              <w:marBottom w:val="0"/>
              <w:divBdr>
                <w:top w:val="none" w:sz="0" w:space="0" w:color="auto"/>
                <w:left w:val="none" w:sz="0" w:space="0" w:color="auto"/>
                <w:bottom w:val="none" w:sz="0" w:space="0" w:color="auto"/>
                <w:right w:val="none" w:sz="0" w:space="0" w:color="auto"/>
              </w:divBdr>
              <w:divsChild>
                <w:div w:id="1111124869">
                  <w:marLeft w:val="-6253"/>
                  <w:marRight w:val="0"/>
                  <w:marTop w:val="0"/>
                  <w:marBottom w:val="0"/>
                  <w:divBdr>
                    <w:top w:val="none" w:sz="0" w:space="0" w:color="auto"/>
                    <w:left w:val="none" w:sz="0" w:space="0" w:color="auto"/>
                    <w:bottom w:val="none" w:sz="0" w:space="0" w:color="auto"/>
                    <w:right w:val="none" w:sz="0" w:space="0" w:color="auto"/>
                  </w:divBdr>
                  <w:divsChild>
                    <w:div w:id="1111124876">
                      <w:marLeft w:val="6253"/>
                      <w:marRight w:val="0"/>
                      <w:marTop w:val="0"/>
                      <w:marBottom w:val="0"/>
                      <w:divBdr>
                        <w:top w:val="none" w:sz="0" w:space="0" w:color="auto"/>
                        <w:left w:val="none" w:sz="0" w:space="0" w:color="auto"/>
                        <w:bottom w:val="none" w:sz="0" w:space="0" w:color="auto"/>
                        <w:right w:val="none" w:sz="0" w:space="0" w:color="auto"/>
                      </w:divBdr>
                      <w:divsChild>
                        <w:div w:id="11111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24882">
      <w:marLeft w:val="0"/>
      <w:marRight w:val="0"/>
      <w:marTop w:val="0"/>
      <w:marBottom w:val="0"/>
      <w:divBdr>
        <w:top w:val="none" w:sz="0" w:space="0" w:color="auto"/>
        <w:left w:val="none" w:sz="0" w:space="0" w:color="auto"/>
        <w:bottom w:val="none" w:sz="0" w:space="0" w:color="auto"/>
        <w:right w:val="none" w:sz="0" w:space="0" w:color="auto"/>
      </w:divBdr>
      <w:divsChild>
        <w:div w:id="1111124845">
          <w:marLeft w:val="0"/>
          <w:marRight w:val="0"/>
          <w:marTop w:val="0"/>
          <w:marBottom w:val="0"/>
          <w:divBdr>
            <w:top w:val="none" w:sz="0" w:space="0" w:color="auto"/>
            <w:left w:val="none" w:sz="0" w:space="0" w:color="auto"/>
            <w:bottom w:val="none" w:sz="0" w:space="0" w:color="auto"/>
            <w:right w:val="none" w:sz="0" w:space="0" w:color="auto"/>
          </w:divBdr>
          <w:divsChild>
            <w:div w:id="1111124853">
              <w:marLeft w:val="0"/>
              <w:marRight w:val="0"/>
              <w:marTop w:val="0"/>
              <w:marBottom w:val="0"/>
              <w:divBdr>
                <w:top w:val="none" w:sz="0" w:space="0" w:color="auto"/>
                <w:left w:val="none" w:sz="0" w:space="0" w:color="auto"/>
                <w:bottom w:val="none" w:sz="0" w:space="0" w:color="auto"/>
                <w:right w:val="none" w:sz="0" w:space="0" w:color="auto"/>
              </w:divBdr>
              <w:divsChild>
                <w:div w:id="1111124874">
                  <w:marLeft w:val="-6253"/>
                  <w:marRight w:val="0"/>
                  <w:marTop w:val="0"/>
                  <w:marBottom w:val="0"/>
                  <w:divBdr>
                    <w:top w:val="none" w:sz="0" w:space="0" w:color="auto"/>
                    <w:left w:val="none" w:sz="0" w:space="0" w:color="auto"/>
                    <w:bottom w:val="none" w:sz="0" w:space="0" w:color="auto"/>
                    <w:right w:val="none" w:sz="0" w:space="0" w:color="auto"/>
                  </w:divBdr>
                  <w:divsChild>
                    <w:div w:id="1111124872">
                      <w:marLeft w:val="6253"/>
                      <w:marRight w:val="0"/>
                      <w:marTop w:val="0"/>
                      <w:marBottom w:val="0"/>
                      <w:divBdr>
                        <w:top w:val="none" w:sz="0" w:space="0" w:color="auto"/>
                        <w:left w:val="none" w:sz="0" w:space="0" w:color="auto"/>
                        <w:bottom w:val="none" w:sz="0" w:space="0" w:color="auto"/>
                        <w:right w:val="none" w:sz="0" w:space="0" w:color="auto"/>
                      </w:divBdr>
                      <w:divsChild>
                        <w:div w:id="11111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base.consultant.ru/cons/cgi/online.cgi?req=doc;base=LAW;n=101453" TargetMode="External"/><Relationship Id="rId2" Type="http://schemas.openxmlformats.org/officeDocument/2006/relationships/hyperlink" Target="http://base.consultant.ru/cons/cgi/online.cgi?req=doc;base=LAW;n=93282" TargetMode="External"/><Relationship Id="rId1" Type="http://schemas.openxmlformats.org/officeDocument/2006/relationships/hyperlink" Target="http://base.consultant.ru/cons/cgi/online.cgi?req=doc;base=LAW;n=103001" TargetMode="External"/><Relationship Id="rId6" Type="http://schemas.openxmlformats.org/officeDocument/2006/relationships/hyperlink" Target="http://base.consultant.ru/cons/cgi/online.cgi?req=doc;base=LAW;n=64434" TargetMode="External"/><Relationship Id="rId5" Type="http://schemas.openxmlformats.org/officeDocument/2006/relationships/hyperlink" Target="http://base.consultant.ru/cons/cgi/online.cgi?req=doc;base=LAW;n=101453" TargetMode="External"/><Relationship Id="rId4" Type="http://schemas.openxmlformats.org/officeDocument/2006/relationships/hyperlink" Target="http://base.consultant.ru/cons/cgi/online.cgi?req=doc;base=LAW;n=101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B526-F832-4DB7-834D-02FD2E5C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3792</Words>
  <Characters>21621</Characters>
  <Application>Microsoft Office Word</Application>
  <DocSecurity>0</DocSecurity>
  <Lines>180</Lines>
  <Paragraphs>50</Paragraphs>
  <ScaleCrop>false</ScaleCrop>
  <Company>SamForum.ws</Company>
  <LinksUpToDate>false</LinksUpToDate>
  <CharactersWithSpaces>25363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2014-04-23T01:09:00Z</dcterms:created>
  <dcterms:modified xsi:type="dcterms:W3CDTF">2014-04-23T01:09:00Z</dcterms:modified>
</cp:coreProperties>
</file>