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C66" w:rsidRDefault="00181035">
      <w:pPr>
        <w:rPr>
          <w:b/>
          <w:sz w:val="28"/>
        </w:rPr>
      </w:pPr>
      <w:r>
        <w:rPr>
          <w:b/>
          <w:sz w:val="28"/>
        </w:rPr>
        <w:t xml:space="preserve">                        Киевский  институт  внутренних  дел</w:t>
      </w:r>
    </w:p>
    <w:p w:rsidR="00D46C66" w:rsidRDefault="00D46C66">
      <w:pPr>
        <w:rPr>
          <w:b/>
          <w:sz w:val="28"/>
        </w:rPr>
      </w:pPr>
    </w:p>
    <w:p w:rsidR="00D46C66" w:rsidRDefault="00D46C66">
      <w:pPr>
        <w:rPr>
          <w:b/>
          <w:sz w:val="28"/>
        </w:rPr>
      </w:pPr>
    </w:p>
    <w:p w:rsidR="00D46C66" w:rsidRDefault="00D46C66">
      <w:pPr>
        <w:rPr>
          <w:b/>
          <w:sz w:val="28"/>
        </w:rPr>
      </w:pPr>
    </w:p>
    <w:p w:rsidR="00D46C66" w:rsidRDefault="00D46C66">
      <w:pPr>
        <w:rPr>
          <w:b/>
          <w:sz w:val="28"/>
        </w:rPr>
      </w:pPr>
    </w:p>
    <w:p w:rsidR="00D46C66" w:rsidRDefault="00D46C66">
      <w:pPr>
        <w:rPr>
          <w:b/>
          <w:sz w:val="28"/>
        </w:rPr>
      </w:pPr>
    </w:p>
    <w:p w:rsidR="00D46C66" w:rsidRDefault="00D46C66">
      <w:pPr>
        <w:rPr>
          <w:b/>
          <w:sz w:val="28"/>
        </w:rPr>
      </w:pPr>
    </w:p>
    <w:p w:rsidR="00D46C66" w:rsidRDefault="00D46C66">
      <w:pPr>
        <w:rPr>
          <w:b/>
          <w:sz w:val="28"/>
        </w:rPr>
      </w:pPr>
    </w:p>
    <w:p w:rsidR="00D46C66" w:rsidRDefault="00181035">
      <w:pPr>
        <w:rPr>
          <w:b/>
          <w:sz w:val="48"/>
        </w:rPr>
      </w:pPr>
      <w:r>
        <w:rPr>
          <w:b/>
          <w:sz w:val="28"/>
        </w:rPr>
        <w:t xml:space="preserve">             </w:t>
      </w:r>
      <w:r>
        <w:rPr>
          <w:b/>
          <w:sz w:val="48"/>
        </w:rPr>
        <w:t xml:space="preserve"> КОНТРОЛЬНАЯ  РАБОТА</w:t>
      </w:r>
    </w:p>
    <w:p w:rsidR="00D46C66" w:rsidRDefault="00D46C66">
      <w:pPr>
        <w:rPr>
          <w:b/>
          <w:sz w:val="48"/>
        </w:rPr>
      </w:pPr>
    </w:p>
    <w:p w:rsidR="00D46C66" w:rsidRDefault="00D46C66">
      <w:pPr>
        <w:rPr>
          <w:b/>
          <w:sz w:val="48"/>
        </w:rPr>
      </w:pPr>
    </w:p>
    <w:p w:rsidR="00D46C66" w:rsidRDefault="00D46C66">
      <w:pPr>
        <w:rPr>
          <w:b/>
          <w:sz w:val="48"/>
        </w:rPr>
      </w:pPr>
    </w:p>
    <w:p w:rsidR="00D46C66" w:rsidRDefault="00D46C66">
      <w:pPr>
        <w:rPr>
          <w:b/>
          <w:sz w:val="48"/>
        </w:rPr>
      </w:pPr>
    </w:p>
    <w:p w:rsidR="00D46C66" w:rsidRDefault="00181035">
      <w:pPr>
        <w:rPr>
          <w:sz w:val="28"/>
        </w:rPr>
      </w:pPr>
      <w:r>
        <w:rPr>
          <w:sz w:val="28"/>
        </w:rPr>
        <w:t>Предмет:</w:t>
      </w:r>
      <w:r>
        <w:rPr>
          <w:sz w:val="28"/>
          <w:lang w:val="en-US"/>
        </w:rPr>
        <w:t xml:space="preserve"> </w:t>
      </w:r>
      <w:r>
        <w:rPr>
          <w:sz w:val="28"/>
        </w:rPr>
        <w:t>Международное право</w:t>
      </w:r>
    </w:p>
    <w:p w:rsidR="00D46C66" w:rsidRDefault="00D46C66">
      <w:pPr>
        <w:rPr>
          <w:sz w:val="28"/>
        </w:rPr>
      </w:pPr>
    </w:p>
    <w:p w:rsidR="00D46C66" w:rsidRDefault="00181035">
      <w:pPr>
        <w:rPr>
          <w:sz w:val="28"/>
        </w:rPr>
      </w:pPr>
      <w:r>
        <w:rPr>
          <w:sz w:val="28"/>
        </w:rPr>
        <w:t>Тема: Правопреемство в международном праве</w:t>
      </w:r>
    </w:p>
    <w:p w:rsidR="00D46C66" w:rsidRDefault="00D46C66">
      <w:pPr>
        <w:rPr>
          <w:sz w:val="28"/>
        </w:rPr>
      </w:pPr>
    </w:p>
    <w:p w:rsidR="00D46C66" w:rsidRDefault="00181035">
      <w:pPr>
        <w:rPr>
          <w:sz w:val="28"/>
        </w:rPr>
      </w:pPr>
      <w:r>
        <w:rPr>
          <w:sz w:val="28"/>
        </w:rPr>
        <w:t>Преподаватель: Яцина Иван Петрович</w:t>
      </w:r>
    </w:p>
    <w:p w:rsidR="00D46C66" w:rsidRDefault="00D46C66">
      <w:pPr>
        <w:rPr>
          <w:sz w:val="28"/>
        </w:rPr>
      </w:pPr>
    </w:p>
    <w:p w:rsidR="00D46C66" w:rsidRDefault="00181035">
      <w:pPr>
        <w:rPr>
          <w:sz w:val="28"/>
        </w:rPr>
      </w:pPr>
      <w:r>
        <w:rPr>
          <w:sz w:val="28"/>
        </w:rPr>
        <w:t xml:space="preserve">Студента  32 группы,  </w:t>
      </w:r>
      <w:r>
        <w:rPr>
          <w:sz w:val="28"/>
          <w:lang w:val="en-US"/>
        </w:rPr>
        <w:t>III</w:t>
      </w:r>
      <w:r>
        <w:rPr>
          <w:sz w:val="28"/>
        </w:rPr>
        <w:t xml:space="preserve"> курса  факультета хозрасчетной заочной формы обучения</w:t>
      </w:r>
    </w:p>
    <w:p w:rsidR="00D46C66" w:rsidRDefault="00D46C66">
      <w:pPr>
        <w:rPr>
          <w:sz w:val="28"/>
        </w:rPr>
      </w:pPr>
    </w:p>
    <w:p w:rsidR="00D46C66" w:rsidRDefault="00D46C66">
      <w:pPr>
        <w:rPr>
          <w:sz w:val="28"/>
        </w:rPr>
      </w:pPr>
    </w:p>
    <w:p w:rsidR="00D46C66" w:rsidRDefault="00D46C66">
      <w:pPr>
        <w:rPr>
          <w:sz w:val="28"/>
        </w:rPr>
      </w:pPr>
    </w:p>
    <w:p w:rsidR="00D46C66" w:rsidRDefault="00181035">
      <w:pPr>
        <w:rPr>
          <w:b/>
          <w:sz w:val="40"/>
        </w:rPr>
      </w:pPr>
      <w:r>
        <w:rPr>
          <w:b/>
          <w:sz w:val="40"/>
        </w:rPr>
        <w:t xml:space="preserve">               Малик  Андрея  Игоревича</w:t>
      </w:r>
    </w:p>
    <w:p w:rsidR="00D46C66" w:rsidRDefault="00D46C66">
      <w:pPr>
        <w:rPr>
          <w:b/>
          <w:sz w:val="40"/>
        </w:rPr>
      </w:pPr>
    </w:p>
    <w:p w:rsidR="00D46C66" w:rsidRDefault="00D46C66">
      <w:pPr>
        <w:rPr>
          <w:b/>
          <w:sz w:val="40"/>
        </w:rPr>
      </w:pPr>
    </w:p>
    <w:p w:rsidR="00D46C66" w:rsidRDefault="00181035">
      <w:pPr>
        <w:rPr>
          <w:sz w:val="28"/>
        </w:rPr>
      </w:pPr>
      <w:r>
        <w:rPr>
          <w:sz w:val="28"/>
        </w:rPr>
        <w:t>№ зачетной книжки 3Х-95/311                           №________________</w:t>
      </w:r>
    </w:p>
    <w:p w:rsidR="00D46C66" w:rsidRDefault="00D46C66">
      <w:pPr>
        <w:rPr>
          <w:sz w:val="28"/>
        </w:rPr>
      </w:pPr>
    </w:p>
    <w:p w:rsidR="00D46C66" w:rsidRDefault="00181035">
      <w:pPr>
        <w:rPr>
          <w:sz w:val="28"/>
        </w:rPr>
      </w:pPr>
      <w:r>
        <w:rPr>
          <w:sz w:val="28"/>
        </w:rPr>
        <w:t>дом. адрес: 252151 Киев-151 Мишина 2-38</w:t>
      </w:r>
    </w:p>
    <w:p w:rsidR="00D46C66" w:rsidRDefault="00181035">
      <w:pPr>
        <w:rPr>
          <w:sz w:val="28"/>
        </w:rPr>
      </w:pPr>
      <w:r>
        <w:rPr>
          <w:sz w:val="28"/>
        </w:rPr>
        <w:t xml:space="preserve">      тел. (044) 271-22-84</w:t>
      </w:r>
    </w:p>
    <w:p w:rsidR="00D46C66" w:rsidRDefault="00D46C66">
      <w:pPr>
        <w:rPr>
          <w:sz w:val="28"/>
        </w:rPr>
      </w:pPr>
    </w:p>
    <w:p w:rsidR="00D46C66" w:rsidRDefault="00D46C66">
      <w:pPr>
        <w:rPr>
          <w:sz w:val="28"/>
        </w:rPr>
      </w:pPr>
    </w:p>
    <w:p w:rsidR="00D46C66" w:rsidRDefault="00D46C66">
      <w:pPr>
        <w:rPr>
          <w:sz w:val="28"/>
        </w:rPr>
      </w:pPr>
    </w:p>
    <w:p w:rsidR="00D46C66" w:rsidRDefault="00D46C66">
      <w:pPr>
        <w:rPr>
          <w:sz w:val="28"/>
        </w:rPr>
      </w:pPr>
    </w:p>
    <w:p w:rsidR="00D46C66" w:rsidRDefault="00181035">
      <w:pPr>
        <w:rPr>
          <w:sz w:val="28"/>
        </w:rPr>
      </w:pPr>
      <w:r>
        <w:rPr>
          <w:sz w:val="28"/>
        </w:rPr>
        <w:t xml:space="preserve">                                           </w:t>
      </w:r>
    </w:p>
    <w:p w:rsidR="00D46C66" w:rsidRDefault="00D46C66">
      <w:pPr>
        <w:rPr>
          <w:sz w:val="28"/>
        </w:rPr>
      </w:pPr>
    </w:p>
    <w:p w:rsidR="00D46C66" w:rsidRDefault="00181035">
      <w:pPr>
        <w:rPr>
          <w:b/>
          <w:sz w:val="40"/>
        </w:rPr>
      </w:pPr>
      <w:r>
        <w:rPr>
          <w:sz w:val="28"/>
        </w:rPr>
        <w:t xml:space="preserve">                                                 Киев 1998</w:t>
      </w:r>
    </w:p>
    <w:p w:rsidR="00D46C66" w:rsidRDefault="00D46C66">
      <w:pPr>
        <w:rPr>
          <w:lang w:val="en-US"/>
        </w:rPr>
      </w:pPr>
    </w:p>
    <w:p w:rsidR="00D46C66" w:rsidRDefault="00D46C66">
      <w:pPr>
        <w:rPr>
          <w:lang w:val="en-US"/>
        </w:rPr>
      </w:pPr>
    </w:p>
    <w:p w:rsidR="00D46C66" w:rsidRDefault="00D46C66">
      <w:pPr>
        <w:rPr>
          <w:lang w:val="en-US"/>
        </w:rPr>
      </w:pPr>
    </w:p>
    <w:p w:rsidR="00D46C66" w:rsidRDefault="00D46C66">
      <w:pPr>
        <w:ind w:firstLine="567"/>
      </w:pPr>
    </w:p>
    <w:p w:rsidR="00D46C66" w:rsidRDefault="00D46C66">
      <w:pPr>
        <w:ind w:firstLine="567"/>
      </w:pPr>
    </w:p>
    <w:p w:rsidR="00D46C66" w:rsidRDefault="00D46C66">
      <w:pPr>
        <w:ind w:firstLine="567"/>
      </w:pPr>
    </w:p>
    <w:p w:rsidR="00D46C66" w:rsidRDefault="00181035">
      <w:pPr>
        <w:ind w:firstLine="567"/>
        <w:jc w:val="both"/>
      </w:pPr>
      <w:r>
        <w:t xml:space="preserve">                                             </w:t>
      </w:r>
    </w:p>
    <w:p w:rsidR="00D46C66" w:rsidRDefault="00D46C66">
      <w:pPr>
        <w:ind w:firstLine="567"/>
        <w:jc w:val="both"/>
      </w:pPr>
    </w:p>
    <w:p w:rsidR="00D46C66" w:rsidRDefault="00D46C66">
      <w:pPr>
        <w:ind w:firstLine="567"/>
        <w:jc w:val="both"/>
      </w:pPr>
    </w:p>
    <w:p w:rsidR="00D46C66" w:rsidRDefault="00181035">
      <w:pPr>
        <w:ind w:firstLine="567"/>
        <w:jc w:val="both"/>
        <w:rPr>
          <w:b/>
          <w:sz w:val="32"/>
        </w:rPr>
      </w:pPr>
      <w:r>
        <w:rPr>
          <w:b/>
          <w:sz w:val="32"/>
        </w:rPr>
        <w:t xml:space="preserve">                               План.</w:t>
      </w:r>
    </w:p>
    <w:p w:rsidR="00D46C66" w:rsidRDefault="00D46C66">
      <w:pPr>
        <w:ind w:firstLine="567"/>
        <w:jc w:val="both"/>
        <w:rPr>
          <w:b/>
          <w:sz w:val="24"/>
        </w:rPr>
      </w:pPr>
    </w:p>
    <w:p w:rsidR="00D46C66" w:rsidRDefault="00D46C66">
      <w:pPr>
        <w:ind w:firstLine="567"/>
        <w:jc w:val="both"/>
        <w:rPr>
          <w:b/>
          <w:sz w:val="24"/>
        </w:rPr>
      </w:pPr>
    </w:p>
    <w:p w:rsidR="00D46C66" w:rsidRDefault="00D46C66">
      <w:pPr>
        <w:ind w:firstLine="567"/>
        <w:jc w:val="both"/>
        <w:rPr>
          <w:b/>
          <w:sz w:val="24"/>
        </w:rPr>
      </w:pPr>
    </w:p>
    <w:p w:rsidR="00D46C66" w:rsidRDefault="00D46C66">
      <w:pPr>
        <w:ind w:firstLine="567"/>
        <w:jc w:val="both"/>
        <w:rPr>
          <w:b/>
          <w:sz w:val="28"/>
        </w:rPr>
      </w:pPr>
    </w:p>
    <w:p w:rsidR="00D46C66" w:rsidRDefault="00D46C66">
      <w:pPr>
        <w:ind w:firstLine="567"/>
        <w:jc w:val="both"/>
        <w:rPr>
          <w:b/>
          <w:sz w:val="28"/>
        </w:rPr>
      </w:pPr>
    </w:p>
    <w:p w:rsidR="00D46C66" w:rsidRDefault="00181035">
      <w:pPr>
        <w:ind w:firstLine="567"/>
        <w:jc w:val="both"/>
        <w:rPr>
          <w:b/>
          <w:sz w:val="28"/>
        </w:rPr>
      </w:pPr>
      <w:r>
        <w:rPr>
          <w:b/>
          <w:sz w:val="28"/>
        </w:rPr>
        <w:t>1. Понятие правопреемства. Конвенции о правопреемстве.</w:t>
      </w:r>
    </w:p>
    <w:p w:rsidR="00D46C66" w:rsidRDefault="00D46C66">
      <w:pPr>
        <w:ind w:firstLine="567"/>
        <w:jc w:val="both"/>
        <w:rPr>
          <w:b/>
          <w:sz w:val="28"/>
        </w:rPr>
      </w:pPr>
    </w:p>
    <w:p w:rsidR="00D46C66" w:rsidRDefault="00D46C66">
      <w:pPr>
        <w:ind w:firstLine="567"/>
        <w:jc w:val="both"/>
        <w:rPr>
          <w:b/>
          <w:sz w:val="28"/>
        </w:rPr>
      </w:pPr>
    </w:p>
    <w:p w:rsidR="00D46C66" w:rsidRDefault="00181035">
      <w:pPr>
        <w:ind w:firstLine="567"/>
        <w:jc w:val="both"/>
        <w:rPr>
          <w:b/>
          <w:sz w:val="28"/>
        </w:rPr>
      </w:pPr>
      <w:r>
        <w:rPr>
          <w:b/>
          <w:sz w:val="28"/>
        </w:rPr>
        <w:t>2. Правопреемство в отношении договоров.</w:t>
      </w:r>
    </w:p>
    <w:p w:rsidR="00D46C66" w:rsidRDefault="00D46C66">
      <w:pPr>
        <w:ind w:firstLine="567"/>
        <w:jc w:val="both"/>
        <w:rPr>
          <w:b/>
          <w:sz w:val="28"/>
        </w:rPr>
      </w:pPr>
    </w:p>
    <w:p w:rsidR="00D46C66" w:rsidRDefault="00D46C66">
      <w:pPr>
        <w:ind w:left="1276" w:right="-483" w:hanging="709"/>
        <w:jc w:val="both"/>
        <w:rPr>
          <w:b/>
          <w:sz w:val="28"/>
        </w:rPr>
      </w:pPr>
    </w:p>
    <w:p w:rsidR="00D46C66" w:rsidRDefault="00181035">
      <w:pPr>
        <w:ind w:left="851" w:right="-483" w:hanging="284"/>
        <w:jc w:val="both"/>
        <w:rPr>
          <w:b/>
          <w:sz w:val="28"/>
        </w:rPr>
      </w:pPr>
      <w:r>
        <w:rPr>
          <w:b/>
          <w:sz w:val="28"/>
        </w:rPr>
        <w:t>3.Правопреемство в отношении государственной собственности и государственных архивов.</w:t>
      </w:r>
    </w:p>
    <w:p w:rsidR="00D46C66" w:rsidRDefault="00D46C66">
      <w:pPr>
        <w:ind w:firstLine="567"/>
        <w:jc w:val="both"/>
        <w:rPr>
          <w:b/>
          <w:sz w:val="28"/>
        </w:rPr>
      </w:pPr>
    </w:p>
    <w:p w:rsidR="00D46C66" w:rsidRDefault="00D46C66">
      <w:pPr>
        <w:ind w:firstLine="567"/>
        <w:jc w:val="both"/>
        <w:rPr>
          <w:b/>
          <w:sz w:val="28"/>
        </w:rPr>
      </w:pPr>
    </w:p>
    <w:p w:rsidR="00D46C66" w:rsidRDefault="00181035">
      <w:pPr>
        <w:ind w:firstLine="567"/>
        <w:jc w:val="both"/>
        <w:rPr>
          <w:b/>
          <w:sz w:val="28"/>
        </w:rPr>
      </w:pPr>
      <w:r>
        <w:rPr>
          <w:b/>
          <w:sz w:val="28"/>
        </w:rPr>
        <w:t>4. Правопреемство в отношении государственных долгов.</w:t>
      </w:r>
    </w:p>
    <w:p w:rsidR="00D46C66" w:rsidRDefault="00D46C66">
      <w:pPr>
        <w:ind w:firstLine="567"/>
        <w:jc w:val="both"/>
        <w:rPr>
          <w:b/>
          <w:sz w:val="28"/>
        </w:rPr>
      </w:pPr>
    </w:p>
    <w:p w:rsidR="00D46C66" w:rsidRDefault="00D46C66">
      <w:pPr>
        <w:ind w:firstLine="567"/>
        <w:jc w:val="both"/>
        <w:rPr>
          <w:b/>
          <w:sz w:val="28"/>
        </w:rPr>
      </w:pPr>
    </w:p>
    <w:p w:rsidR="00D46C66" w:rsidRDefault="00181035">
      <w:pPr>
        <w:ind w:firstLine="567"/>
        <w:jc w:val="both"/>
        <w:rPr>
          <w:b/>
          <w:sz w:val="28"/>
        </w:rPr>
      </w:pPr>
      <w:r>
        <w:rPr>
          <w:b/>
          <w:sz w:val="28"/>
        </w:rPr>
        <w:t>5. Заключение.</w:t>
      </w:r>
    </w:p>
    <w:p w:rsidR="00D46C66" w:rsidRDefault="00D46C66">
      <w:pPr>
        <w:ind w:firstLine="567"/>
        <w:jc w:val="both"/>
        <w:rPr>
          <w:b/>
          <w:sz w:val="28"/>
        </w:rPr>
      </w:pPr>
    </w:p>
    <w:p w:rsidR="00D46C66" w:rsidRDefault="00D46C66">
      <w:pPr>
        <w:ind w:firstLine="567"/>
        <w:jc w:val="both"/>
        <w:rPr>
          <w:b/>
          <w:sz w:val="28"/>
        </w:rPr>
      </w:pPr>
    </w:p>
    <w:p w:rsidR="00D46C66" w:rsidRDefault="00D46C66">
      <w:pPr>
        <w:ind w:firstLine="567"/>
        <w:jc w:val="both"/>
        <w:rPr>
          <w:sz w:val="24"/>
        </w:rPr>
      </w:pPr>
    </w:p>
    <w:p w:rsidR="00D46C66" w:rsidRDefault="00D46C66">
      <w:pPr>
        <w:ind w:firstLine="567"/>
        <w:jc w:val="both"/>
        <w:rPr>
          <w:sz w:val="24"/>
        </w:rPr>
      </w:pPr>
    </w:p>
    <w:p w:rsidR="00D46C66" w:rsidRDefault="00D46C66">
      <w:pPr>
        <w:ind w:firstLine="567"/>
        <w:jc w:val="both"/>
        <w:rPr>
          <w:sz w:val="24"/>
        </w:rPr>
      </w:pPr>
    </w:p>
    <w:p w:rsidR="00D46C66" w:rsidRDefault="00D46C66">
      <w:pPr>
        <w:ind w:firstLine="567"/>
        <w:jc w:val="both"/>
        <w:rPr>
          <w:sz w:val="24"/>
        </w:rPr>
      </w:pPr>
    </w:p>
    <w:p w:rsidR="00D46C66" w:rsidRDefault="00D46C66">
      <w:pPr>
        <w:ind w:firstLine="567"/>
        <w:jc w:val="both"/>
        <w:rPr>
          <w:sz w:val="24"/>
        </w:rPr>
      </w:pPr>
    </w:p>
    <w:p w:rsidR="00D46C66" w:rsidRDefault="00D46C66">
      <w:pPr>
        <w:ind w:firstLine="567"/>
        <w:jc w:val="both"/>
        <w:rPr>
          <w:sz w:val="24"/>
        </w:rPr>
      </w:pPr>
    </w:p>
    <w:p w:rsidR="00D46C66" w:rsidRDefault="00D46C66">
      <w:pPr>
        <w:ind w:firstLine="567"/>
        <w:jc w:val="both"/>
        <w:rPr>
          <w:sz w:val="24"/>
        </w:rPr>
      </w:pPr>
    </w:p>
    <w:p w:rsidR="00D46C66" w:rsidRDefault="00D46C66">
      <w:pPr>
        <w:ind w:firstLine="567"/>
        <w:jc w:val="both"/>
        <w:rPr>
          <w:sz w:val="24"/>
        </w:rPr>
      </w:pPr>
    </w:p>
    <w:p w:rsidR="00D46C66" w:rsidRDefault="00D46C66">
      <w:pPr>
        <w:ind w:firstLine="567"/>
        <w:jc w:val="both"/>
        <w:rPr>
          <w:sz w:val="24"/>
        </w:rPr>
      </w:pPr>
    </w:p>
    <w:p w:rsidR="00D46C66" w:rsidRDefault="00D46C66">
      <w:pPr>
        <w:ind w:firstLine="567"/>
        <w:jc w:val="both"/>
        <w:rPr>
          <w:sz w:val="24"/>
        </w:rPr>
      </w:pPr>
    </w:p>
    <w:p w:rsidR="00D46C66" w:rsidRDefault="00D46C66">
      <w:pPr>
        <w:ind w:firstLine="567"/>
        <w:jc w:val="both"/>
        <w:rPr>
          <w:sz w:val="24"/>
        </w:rPr>
      </w:pPr>
    </w:p>
    <w:p w:rsidR="00D46C66" w:rsidRDefault="00D46C66">
      <w:pPr>
        <w:ind w:firstLine="567"/>
        <w:jc w:val="both"/>
        <w:rPr>
          <w:sz w:val="24"/>
        </w:rPr>
      </w:pPr>
    </w:p>
    <w:p w:rsidR="00D46C66" w:rsidRDefault="00D46C66">
      <w:pPr>
        <w:ind w:firstLine="567"/>
        <w:jc w:val="both"/>
        <w:rPr>
          <w:sz w:val="24"/>
        </w:rPr>
      </w:pPr>
    </w:p>
    <w:p w:rsidR="00D46C66" w:rsidRDefault="00D46C66">
      <w:pPr>
        <w:ind w:firstLine="567"/>
        <w:jc w:val="both"/>
        <w:rPr>
          <w:sz w:val="24"/>
        </w:rPr>
      </w:pPr>
    </w:p>
    <w:p w:rsidR="00D46C66" w:rsidRDefault="00D46C66">
      <w:pPr>
        <w:ind w:firstLine="567"/>
        <w:jc w:val="both"/>
        <w:rPr>
          <w:sz w:val="24"/>
        </w:rPr>
      </w:pPr>
    </w:p>
    <w:p w:rsidR="00D46C66" w:rsidRDefault="00D46C66">
      <w:pPr>
        <w:ind w:firstLine="567"/>
        <w:jc w:val="both"/>
        <w:rPr>
          <w:sz w:val="24"/>
        </w:rPr>
      </w:pPr>
    </w:p>
    <w:p w:rsidR="00D46C66" w:rsidRDefault="00D46C66">
      <w:pPr>
        <w:ind w:firstLine="567"/>
        <w:jc w:val="both"/>
        <w:rPr>
          <w:sz w:val="24"/>
        </w:rPr>
      </w:pPr>
    </w:p>
    <w:p w:rsidR="00D46C66" w:rsidRDefault="00D46C66">
      <w:pPr>
        <w:ind w:firstLine="567"/>
        <w:jc w:val="both"/>
        <w:rPr>
          <w:sz w:val="24"/>
        </w:rPr>
      </w:pPr>
    </w:p>
    <w:p w:rsidR="00D46C66" w:rsidRDefault="00D46C66">
      <w:pPr>
        <w:ind w:firstLine="567"/>
        <w:jc w:val="both"/>
        <w:rPr>
          <w:sz w:val="24"/>
        </w:rPr>
      </w:pPr>
    </w:p>
    <w:p w:rsidR="00D46C66" w:rsidRDefault="00D46C66">
      <w:pPr>
        <w:ind w:firstLine="567"/>
        <w:jc w:val="both"/>
        <w:rPr>
          <w:sz w:val="24"/>
        </w:rPr>
      </w:pPr>
    </w:p>
    <w:p w:rsidR="00D46C66" w:rsidRDefault="00D46C66">
      <w:pPr>
        <w:ind w:firstLine="567"/>
        <w:jc w:val="both"/>
        <w:rPr>
          <w:sz w:val="24"/>
        </w:rPr>
      </w:pPr>
    </w:p>
    <w:p w:rsidR="00D46C66" w:rsidRDefault="00D46C66">
      <w:pPr>
        <w:ind w:firstLine="567"/>
        <w:jc w:val="both"/>
        <w:rPr>
          <w:sz w:val="24"/>
        </w:rPr>
      </w:pPr>
    </w:p>
    <w:p w:rsidR="00D46C66" w:rsidRDefault="00D46C66">
      <w:pPr>
        <w:ind w:firstLine="567"/>
        <w:jc w:val="both"/>
        <w:rPr>
          <w:sz w:val="24"/>
        </w:rPr>
      </w:pPr>
    </w:p>
    <w:p w:rsidR="00D46C66" w:rsidRDefault="00D46C66">
      <w:pPr>
        <w:ind w:firstLine="567"/>
        <w:jc w:val="both"/>
        <w:rPr>
          <w:sz w:val="24"/>
        </w:rPr>
      </w:pPr>
    </w:p>
    <w:p w:rsidR="00D46C66" w:rsidRDefault="00D46C66">
      <w:pPr>
        <w:ind w:firstLine="567"/>
        <w:jc w:val="both"/>
        <w:rPr>
          <w:sz w:val="24"/>
        </w:rPr>
      </w:pPr>
    </w:p>
    <w:p w:rsidR="00D46C66" w:rsidRDefault="00D46C66">
      <w:pPr>
        <w:ind w:firstLine="567"/>
        <w:jc w:val="both"/>
        <w:rPr>
          <w:sz w:val="24"/>
        </w:rPr>
      </w:pPr>
    </w:p>
    <w:p w:rsidR="00D46C66" w:rsidRDefault="00181035">
      <w:pPr>
        <w:ind w:firstLine="567"/>
        <w:jc w:val="both"/>
        <w:rPr>
          <w:sz w:val="24"/>
          <w:lang w:val="en-US"/>
        </w:rPr>
      </w:pPr>
      <w:r>
        <w:rPr>
          <w:sz w:val="24"/>
        </w:rPr>
        <w:t>В ходе истории бывают случаи, когда одно государство разделяется на два или более новых, когда два или более государств объединяются в одно новое, когда на части территории государства создается новое государство, когда одно государство входит в состав другого, когда часть территории одного государства переходит к другому. Крупными примерами такого рода изменений являются: вхождение в 1990 г. ГДР в состав ФРГ, так называемое объединение Германии; отделение в 1991 г. Латвии, Литвы и Эстонии от тогда еще существовавшего СССР, последовавшее несколько позднее полное прекращение существования этого Союза и возникновение на его территории двенадцати независимых государств; образование в 1992 г. на территории бывшей Социалистической Федеративной Республики Югославии в качестве самостоятельных государств Боснии и Герцеговины, Македонии, Словении, Хорватии, а также Сербии и Черногории, объединившихся в Союзную Республику Югославию; возникновение в 1993 г. на месте Чехо-Словакии самостоятельных Чехии и Словакии. Во всех этих случаях возникает вопрос о влиянии изменений на международные обязательства, о судьбе собственности, или, иначе говоря, о правопреемстве.</w:t>
      </w:r>
    </w:p>
    <w:p w:rsidR="00D46C66" w:rsidRDefault="00181035">
      <w:pPr>
        <w:ind w:firstLine="567"/>
        <w:jc w:val="both"/>
        <w:rPr>
          <w:sz w:val="24"/>
        </w:rPr>
      </w:pPr>
      <w:r>
        <w:rPr>
          <w:sz w:val="24"/>
        </w:rPr>
        <w:t>Правопреемство - это переход прав и обязанностей в результате смены одного государства другим в несении ответственности за международные отношения какой-либо территории.</w:t>
      </w:r>
    </w:p>
    <w:p w:rsidR="00D46C66" w:rsidRDefault="00181035">
      <w:pPr>
        <w:ind w:firstLine="567"/>
        <w:jc w:val="both"/>
        <w:rPr>
          <w:sz w:val="24"/>
        </w:rPr>
      </w:pPr>
      <w:r>
        <w:rPr>
          <w:sz w:val="24"/>
        </w:rPr>
        <w:t>В международном праве государство понимается как единство трех элементов: население, территория, власть. Правопреемство связано с изменениями только одного элемента - территории. Изменение численности населения или организации власти таких последствий не порождают.</w:t>
      </w:r>
    </w:p>
    <w:p w:rsidR="00D46C66" w:rsidRDefault="00181035">
      <w:pPr>
        <w:ind w:firstLine="567"/>
        <w:jc w:val="both"/>
        <w:rPr>
          <w:sz w:val="24"/>
        </w:rPr>
      </w:pPr>
      <w:r>
        <w:rPr>
          <w:sz w:val="24"/>
        </w:rPr>
        <w:t>Правопреемство - давний институт международного права, который получил широкое распространение в международной практике последних десятилетий. О нем шла речь в 60 - 70-е годы применительно к независимым государствам, возникшим на месте бывших колониальных владений западных государств (около 80). Концепция правопреемства применялась также в связи с преобразованием общественно-политических укладов таких стран, как Россия, на месте которой в 1917 г. возникла РСФСР, а в 1922 г. - СССР; Китай, ставший с 1949 г. Китайской Народной Республикой; Куба после свержения в 1959 г. диктаторского режима.</w:t>
      </w:r>
    </w:p>
    <w:p w:rsidR="00D46C66" w:rsidRDefault="00181035">
      <w:pPr>
        <w:ind w:firstLine="567"/>
        <w:jc w:val="both"/>
        <w:rPr>
          <w:sz w:val="24"/>
          <w:lang w:val="en-US"/>
        </w:rPr>
      </w:pPr>
      <w:r>
        <w:rPr>
          <w:sz w:val="24"/>
        </w:rPr>
        <w:t>В осуществлении правопреемства, сколько бы государств ни было его участниками, всегда различимы две стороны: государство-предшественник, которого полностью или в отношении части территории сменяет новый носитель ответственности за международные отношения, и государство-преемник, то есть государство, к которому эта ответственность переходит. Понятие “момент правопреемства” означает дату смены государством-преемником государства-предшественника в несении указанной ответственности. Объектом правопреемства является территория, применительно к которой сменяется государство, несущее ответственность за ее международные отношения.</w:t>
      </w:r>
    </w:p>
    <w:p w:rsidR="00D46C66" w:rsidRDefault="00181035">
      <w:pPr>
        <w:ind w:firstLine="567"/>
        <w:jc w:val="both"/>
        <w:rPr>
          <w:sz w:val="24"/>
        </w:rPr>
      </w:pPr>
      <w:r>
        <w:rPr>
          <w:sz w:val="24"/>
        </w:rPr>
        <w:t>Многие случаи правопреемства говорят о том, что государства не придерживались единых правил, все решалось с учетом конкретных условий, в соответствии со сложившейся политической обстановкой. Иногда государства расходятся по коренным аспектам правопреемства. Так после Второй мировой войны власти ФРГ исходили из того, что германский рейх как субъект права и историко-политическая реальность никогда не переставал существовать. ФРГ рассматривалась как воплощение этого факта. В отличие от этого, другие правительства, в том числе и советское, придерживались того мнения, что в результате войны германский рейх прекратил свое существование, а ФРГ является лишь одной из правопреемниц прежней Германии.</w:t>
      </w:r>
    </w:p>
    <w:p w:rsidR="00D46C66" w:rsidRDefault="00181035">
      <w:pPr>
        <w:ind w:firstLine="567"/>
        <w:jc w:val="both"/>
        <w:rPr>
          <w:sz w:val="24"/>
        </w:rPr>
      </w:pPr>
      <w:r>
        <w:rPr>
          <w:sz w:val="24"/>
        </w:rPr>
        <w:t>Под эгидой ООН приняты две конвенции о правопреемстве: Венская конвенция о правопреемстве государств в отношении договоров 1978 г. и Венская конвенция о правопреемстве государств в отношении государственной собственности, государственных архивов и государственных долгов 1983 г. Обе эти конвенции, задуманные в качестве средства “обеспечения более надежной правовой основы международных отношений”, не получив к началу 1993 г. минимально необходимого для вступления в силу числа ратификаций (15), не стали действующими. Тем не менее эти конвенции являются наиболее авторитетными актами в рассматриваемой области и содержат общие ориентиры для решения вопросов правопреемства.</w:t>
      </w:r>
    </w:p>
    <w:p w:rsidR="00D46C66" w:rsidRDefault="00D46C66">
      <w:pPr>
        <w:jc w:val="both"/>
        <w:rPr>
          <w:sz w:val="24"/>
        </w:rPr>
      </w:pPr>
    </w:p>
    <w:p w:rsidR="00D46C66" w:rsidRDefault="00181035">
      <w:pPr>
        <w:ind w:firstLine="567"/>
        <w:jc w:val="both"/>
        <w:rPr>
          <w:sz w:val="24"/>
        </w:rPr>
      </w:pPr>
      <w:r>
        <w:rPr>
          <w:sz w:val="24"/>
        </w:rPr>
        <w:t>Что касается договоров, то правопреемство не касается договоров, установивших границы и их режим, а также обязательств относительно пользования любой территорией, установленных в пользу иностранного государства. Так при воссоединении Германии не была поставлена под сомнение граница по Одеру - Нейссе, установленная договором между Польшей и ГДР 1950 г.</w:t>
      </w:r>
    </w:p>
    <w:p w:rsidR="00D46C66" w:rsidRDefault="00181035">
      <w:pPr>
        <w:ind w:firstLine="567"/>
        <w:jc w:val="both"/>
        <w:rPr>
          <w:sz w:val="24"/>
        </w:rPr>
      </w:pPr>
      <w:r>
        <w:rPr>
          <w:sz w:val="24"/>
        </w:rPr>
        <w:t xml:space="preserve">При переходе части территории от одного государства к другому действует принцип подвижности договорных границ, в соответствии с которым границы действия договора сокращаются или расширяются вместе с границами государства. Или, иначе, договоры государства-предшественника утрачивают силу в отношении переданной территории, а договоры государства-преемника приобретают силу. При объединении государств все их договоры сохраняют силу, но применяются лишь в отношении той части территории объединенного государства, в отношении которой они находились в силе в момент правопреемства. При объединении Сирии и Египта в Объединенную Арабскую Республику это положение было закреплено во Временной конституции ОАР 1958 г.: “Соглашения и договоры остаются в силе в тех региональных рамках, которые были установлены для их осуществления в момент их ратификации в соответствии с нормами международного   права”*.    Правомерность  такого  решения  была  признана </w:t>
      </w:r>
    </w:p>
    <w:p w:rsidR="00D46C66" w:rsidRDefault="00D46C66">
      <w:pPr>
        <w:jc w:val="both"/>
        <w:rPr>
          <w:sz w:val="24"/>
        </w:rPr>
      </w:pPr>
    </w:p>
    <w:p w:rsidR="00D46C66" w:rsidRDefault="00181035">
      <w:pPr>
        <w:jc w:val="both"/>
        <w:rPr>
          <w:sz w:val="24"/>
        </w:rPr>
      </w:pPr>
      <w:r>
        <w:rPr>
          <w:sz w:val="24"/>
        </w:rPr>
        <w:t>___________________________________________________________________</w:t>
      </w:r>
    </w:p>
    <w:p w:rsidR="00D46C66" w:rsidRDefault="00D46C66">
      <w:pPr>
        <w:jc w:val="both"/>
        <w:rPr>
          <w:sz w:val="24"/>
        </w:rPr>
      </w:pPr>
    </w:p>
    <w:p w:rsidR="00D46C66" w:rsidRDefault="00181035">
      <w:pPr>
        <w:jc w:val="both"/>
        <w:rPr>
          <w:sz w:val="24"/>
        </w:rPr>
      </w:pPr>
      <w:r>
        <w:rPr>
          <w:sz w:val="24"/>
        </w:rPr>
        <w:t>* Цитаты из: “ООН в документах” Международные отношения, М., 1995 г.</w:t>
      </w:r>
    </w:p>
    <w:p w:rsidR="00D46C66" w:rsidRDefault="00D46C66">
      <w:pPr>
        <w:jc w:val="both"/>
        <w:rPr>
          <w:sz w:val="24"/>
        </w:rPr>
      </w:pPr>
    </w:p>
    <w:p w:rsidR="00D46C66" w:rsidRDefault="00181035">
      <w:pPr>
        <w:jc w:val="both"/>
        <w:rPr>
          <w:sz w:val="24"/>
        </w:rPr>
      </w:pPr>
      <w:r>
        <w:rPr>
          <w:sz w:val="24"/>
        </w:rPr>
        <w:t>другими государствами. В некоторых случаях они предпочли дополнительно урегулировать конкретные вопросы специальными соглашениями. Так, в 1960 г. между СССР и ОАР был заключен протокол по вопросам осуществления советско-сирийского соглашения об экономическом и техническом сотрудничестве. Он предусматривал, что осуществление будет происходить только в пределах сирийского региона.</w:t>
      </w:r>
    </w:p>
    <w:p w:rsidR="00D46C66" w:rsidRDefault="00181035">
      <w:pPr>
        <w:ind w:firstLine="567"/>
        <w:jc w:val="both"/>
        <w:rPr>
          <w:sz w:val="24"/>
        </w:rPr>
      </w:pPr>
      <w:r>
        <w:rPr>
          <w:sz w:val="24"/>
        </w:rPr>
        <w:t>Приведенные правила относятся и к случаю, когда одно государство присоединяется к другому, которое сохраняет свою правосубъектность. Особым случаем  в этом плане было вхождение ГДР в ФРГ, в результате чего первая утратила свою правосубъектность, а вторая сохранила. Сложность состояла в том, что общественно-политические и правовые системы этих государств принципиально отличались. Большие различия были в их международных обязательствах. Поэтому по согласованию с другими заинтересованными государствами было принято следующее положение: международно-правовые договоры, заключенные ГДР, должны рассматриваться с ее партнерами с точки зрения обеспечения доверия, интересов участвующих государств и договорных обязательств ФРГ, а также с учетом компетенции Европейских сообществ. Более того, должно было учитываться их соответствие принципам свободного, демократического и правового государственного устройства. В результате такого рассмотрения договоры ГДР подлежали сохранению, пересмотру или аннулированию. Что же касается договоров ФРГ, то они сохранили свою силу и распространили действие на территорию бывшей ГДР. Эти положения были закреплены в договоре об объединении Германии 1990 г.</w:t>
      </w:r>
    </w:p>
    <w:p w:rsidR="00D46C66" w:rsidRDefault="00181035">
      <w:pPr>
        <w:ind w:firstLine="567"/>
        <w:jc w:val="both"/>
        <w:rPr>
          <w:sz w:val="24"/>
        </w:rPr>
      </w:pPr>
      <w:r>
        <w:rPr>
          <w:sz w:val="24"/>
        </w:rPr>
        <w:t>Если при разделении государства одна из частей продолжает существовать как государство-предшественник, то в его договорных отношениях не происходит изменений. Исключением являются те договоры, которые непосредственно связаны с отошедшей территорией. Сказанное относится и к членству в ООН. Что же касается государства, образовавшегося на отделившейся территории, то по этому поводу имеются две различные позиции. Согласно первой, традиционной, новое государство не несет обязательств по договорам государства-предшественника.</w:t>
      </w:r>
    </w:p>
    <w:p w:rsidR="00D46C66" w:rsidRDefault="00181035">
      <w:pPr>
        <w:ind w:firstLine="567"/>
        <w:jc w:val="both"/>
        <w:rPr>
          <w:sz w:val="24"/>
        </w:rPr>
      </w:pPr>
      <w:r>
        <w:rPr>
          <w:sz w:val="24"/>
        </w:rPr>
        <w:t>В 1947 г. от Индии отделился Пакистан. По этому поводу Секретариат ООН занял следующую позицию: “...в международном статусе Индии нет изменений; она продолжает существовать как государство со всеми договорными правами и обязанностями и, следовательно, со всеми правами и обязанностями члена ООН. Отделившаяся территория, Пакистан, будет новым государством; оно не будет обладать правами и обязанностями прежнего государства и, разумеется, не будет членом ООН”.</w:t>
      </w:r>
    </w:p>
    <w:p w:rsidR="00D46C66" w:rsidRDefault="00181035">
      <w:pPr>
        <w:ind w:firstLine="567"/>
        <w:jc w:val="both"/>
        <w:rPr>
          <w:sz w:val="24"/>
        </w:rPr>
      </w:pPr>
      <w:r>
        <w:rPr>
          <w:sz w:val="24"/>
        </w:rPr>
        <w:t>Иная позиция отражена в Конвенции о правопреемстве в отношении договоров. Договоры государства-предшественника сохраняют свою силу и для государств-преемников (п. 1 ст. 34 Конвенции 1978 г.).</w:t>
      </w:r>
    </w:p>
    <w:p w:rsidR="00D46C66" w:rsidRDefault="00181035">
      <w:pPr>
        <w:ind w:firstLine="567"/>
        <w:jc w:val="both"/>
        <w:rPr>
          <w:sz w:val="24"/>
        </w:rPr>
      </w:pPr>
      <w:r>
        <w:rPr>
          <w:sz w:val="24"/>
        </w:rPr>
        <w:t>После распада Югославии вновь образованные государства были приняты в члены ООН. Название “Югославия” сохранила федерация двух республик - Сербии и Черногории, территория и население которой составили около половины территории и численности населения бывшей Югославии. Белград заявил о своем праве занять место Югославии в ООН. Для этого имелись достаточные правовые основания, а также соответствующая практика ООН. Изменения в отношении территории и населения не влияют на правосубъектность государства. Тем не менее после выступления ряда представителей, обвинивших Сербию в агрессивности и в совершении военных преступлений, заявление Югославии было отклонено. В резолюции Совета Безопасности 30 мая 1992 г. говорилось, что “претензия Федеративной Республики Югославии (Сербия и Черногория) на автоматическое продолжение членства бывшей Социалистической Федеративной Республики Югославии в ООН не является общепринятой”. В другой резолюции Совет счел, что “государство, известное ранее как Социалистическая Федеративная Республика Югославия, прекратило существование”. Все это еще раз подтверждает роль политических факторов в решении вопросов правопреемства.</w:t>
      </w:r>
    </w:p>
    <w:p w:rsidR="00D46C66" w:rsidRDefault="00181035">
      <w:pPr>
        <w:ind w:firstLine="567"/>
        <w:jc w:val="both"/>
        <w:rPr>
          <w:sz w:val="24"/>
          <w:lang w:val="en-US"/>
        </w:rPr>
      </w:pPr>
      <w:r>
        <w:rPr>
          <w:sz w:val="24"/>
        </w:rPr>
        <w:t>Правопреемство государств не затрагивает обязательств, касающихся пользования любой территорией или ограничений на это, установленных договором в пользу иностранного государства, группы государств, а равно прав, установленных договором в пользу какой-либо территории, группы государств или всех государств и касающихся пользования территорией иностранного государства.</w:t>
      </w:r>
    </w:p>
    <w:p w:rsidR="00D46C66" w:rsidRDefault="00D46C66">
      <w:pPr>
        <w:ind w:firstLine="567"/>
        <w:jc w:val="both"/>
        <w:rPr>
          <w:sz w:val="24"/>
          <w:lang w:val="en-US"/>
        </w:rPr>
      </w:pPr>
    </w:p>
    <w:p w:rsidR="00D46C66" w:rsidRDefault="00181035">
      <w:pPr>
        <w:ind w:firstLine="567"/>
        <w:jc w:val="both"/>
        <w:rPr>
          <w:sz w:val="24"/>
        </w:rPr>
      </w:pPr>
      <w:r>
        <w:rPr>
          <w:sz w:val="24"/>
        </w:rPr>
        <w:t>Основные нормы по вопросу правопреемства в отношении государственной собственности содержатся в Венской конвенции о правопреемстве государств в отношении государственной собственности, государственных архивов и государственных долгов 1983 г. Эти нормы касаются только государственной собственности государства-предшественника. Режим правопреемства не распространяется на права и обязательства физических и юридических лиц. В контексте правопреемства под государственной собственностью понимается “имущество, права и интересы, которые на момент правопреемства государств принадлежали согласно внутреннему праву государства-предшественника этому государству”(ст.8 Конвенции 1983 г.).</w:t>
      </w:r>
    </w:p>
    <w:p w:rsidR="00D46C66" w:rsidRDefault="00181035">
      <w:pPr>
        <w:ind w:firstLine="567"/>
        <w:jc w:val="both"/>
        <w:rPr>
          <w:sz w:val="24"/>
        </w:rPr>
      </w:pPr>
      <w:r>
        <w:rPr>
          <w:sz w:val="24"/>
        </w:rPr>
        <w:t>Существует важная проблема правопреемства в отношении государственной собственности - компенсация за собственность, переходящую к государству-преемнику. В Конвенции предусматривается, что в принципе такой переход должен происходить без компенсации, если иное не согласовано заинтересованными государствами или не предусмотрено решением соответствующего международного органа (ст. 11 Конвенции 1983 г.). Вместе с тем в Конвенции оговорено, что ее положения не наносят ущерба какому-либо вопросу о справедливой компенсации между государством-предшественником и государством-преемником, который может возникнуть в результате правопреемства при разделении государства или отделении от него части территории.</w:t>
      </w:r>
    </w:p>
    <w:p w:rsidR="00D46C66" w:rsidRDefault="00181035">
      <w:pPr>
        <w:ind w:firstLine="567"/>
        <w:jc w:val="both"/>
        <w:rPr>
          <w:sz w:val="24"/>
        </w:rPr>
      </w:pPr>
      <w:r>
        <w:rPr>
          <w:sz w:val="24"/>
        </w:rPr>
        <w:t>Нормами правопреемства устанавливается неодинаковый режим для перехода движимой и недвижимой собственности. При объединении государств все просто - к государству-преемнику переходит вся государственная собственность государств-предшественников. При разделении государства и образовании на его территории двух или более государств-преемников:</w:t>
      </w:r>
    </w:p>
    <w:p w:rsidR="00D46C66" w:rsidRDefault="00181035" w:rsidP="00181035">
      <w:pPr>
        <w:numPr>
          <w:ilvl w:val="0"/>
          <w:numId w:val="1"/>
        </w:numPr>
        <w:jc w:val="both"/>
        <w:rPr>
          <w:sz w:val="24"/>
        </w:rPr>
      </w:pPr>
      <w:r>
        <w:rPr>
          <w:sz w:val="24"/>
        </w:rPr>
        <w:t>недвижимая собственность государства-предшественника переходит к тому государству-преемнику, на территории которого она находится;</w:t>
      </w:r>
    </w:p>
    <w:p w:rsidR="00D46C66" w:rsidRDefault="00181035" w:rsidP="00181035">
      <w:pPr>
        <w:numPr>
          <w:ilvl w:val="0"/>
          <w:numId w:val="1"/>
        </w:numPr>
        <w:jc w:val="both"/>
      </w:pPr>
      <w:r>
        <w:rPr>
          <w:sz w:val="24"/>
        </w:rPr>
        <w:t>недвижимая собственность, находящаяся за пределами государства-предшественника, переходит к государствам-преемникам, как указывается в Конвенции “в справедливых долях”;</w:t>
      </w:r>
    </w:p>
    <w:p w:rsidR="00D46C66" w:rsidRDefault="00181035" w:rsidP="00181035">
      <w:pPr>
        <w:numPr>
          <w:ilvl w:val="0"/>
          <w:numId w:val="1"/>
        </w:numPr>
        <w:jc w:val="both"/>
      </w:pPr>
      <w:r>
        <w:rPr>
          <w:sz w:val="24"/>
        </w:rPr>
        <w:t>движимая собственность государства-предшественника, связанная с его деятельностью в отношении территорий, являющихся объектом правопреемства, переходит к соответствующему государству-преемнику; иная движимая собственность переходит к преемникам “в равных долях”.</w:t>
      </w:r>
    </w:p>
    <w:p w:rsidR="00D46C66" w:rsidRDefault="00181035">
      <w:pPr>
        <w:ind w:firstLine="567"/>
        <w:jc w:val="both"/>
        <w:rPr>
          <w:sz w:val="24"/>
        </w:rPr>
      </w:pPr>
      <w:r>
        <w:rPr>
          <w:sz w:val="24"/>
        </w:rPr>
        <w:t>В случае передачи части территории одного государства другому переход государственной собственности регулируется соглашением между этими государствами.</w:t>
      </w:r>
    </w:p>
    <w:p w:rsidR="00D46C66" w:rsidRDefault="00181035">
      <w:pPr>
        <w:ind w:firstLine="567"/>
        <w:jc w:val="both"/>
        <w:rPr>
          <w:sz w:val="24"/>
        </w:rPr>
      </w:pPr>
      <w:r>
        <w:rPr>
          <w:sz w:val="24"/>
        </w:rPr>
        <w:t>Положения о правопреемстве в отношении государственной собственности не применимы в том, что касается ядерного оружия, также являющегося такого рода собственностью. Согласно Договору о нераспространении ядерного оружия 1968 г., каждая из ядерных держав, будь то Россия, США, Великобритания, Франция или Китай, обязуется не передавать кому бы то ни было ядерное оружие или другие ядерные взрывные устройства, а неядерное государство связано встречным обязательством не принимать от кого бы то ни было ядерного оружия или ядерных взрывных устройств. Эти положения договора исключают какое бы то ни было правопреемство в отношении ядерного оружия.</w:t>
      </w:r>
    </w:p>
    <w:p w:rsidR="00D46C66" w:rsidRDefault="00181035">
      <w:pPr>
        <w:ind w:firstLine="567"/>
        <w:jc w:val="both"/>
        <w:rPr>
          <w:sz w:val="24"/>
        </w:rPr>
      </w:pPr>
      <w:r>
        <w:rPr>
          <w:sz w:val="24"/>
        </w:rPr>
        <w:t>Из соглашений и решений, принятых в рамках СНГ по вопросам правопреемства в отношении государственной собственности бывшего СССР видно, что предметом урегулирования стала прежде всего та часть этой собственности, которая находилась за рубежом. По Соглашению глав государств СНГ от 30 декабря 1991 г. и Соглашению о распределении всей собственности бывшего СССР за рубежом от 6 июля 1992 г. их участники подтвердили право каждой стороны на владение, пользование и распоряжение причитающейся ей такого рода долей при соблюдении прав и интересов других сторон, а также законов государств, на территории которых находится имущество, входящее в эту долю.</w:t>
      </w:r>
    </w:p>
    <w:p w:rsidR="00D46C66" w:rsidRDefault="00181035">
      <w:pPr>
        <w:ind w:firstLine="567"/>
        <w:jc w:val="both"/>
        <w:rPr>
          <w:sz w:val="24"/>
        </w:rPr>
      </w:pPr>
      <w:r>
        <w:rPr>
          <w:sz w:val="24"/>
        </w:rPr>
        <w:t>Что касается государственных архивов. Под государственными архивами государства-предшественника понимается совокупность документов любой давности и рода, произведенных или приобретенных этим государством в ходе его деятельности, которые на момент правопреемства принадлежали ему согласно его внутреннему праву и хранились им под его контролем в качестве архивов для различных целей.</w:t>
      </w:r>
    </w:p>
    <w:p w:rsidR="00D46C66" w:rsidRDefault="00181035">
      <w:pPr>
        <w:ind w:firstLine="567"/>
        <w:jc w:val="both"/>
        <w:rPr>
          <w:sz w:val="24"/>
        </w:rPr>
      </w:pPr>
      <w:r>
        <w:rPr>
          <w:sz w:val="24"/>
        </w:rPr>
        <w:t>Конвенцией предусматривается обязанность государства-предшественника принимать меры по предотвращению ущерба или уничтожения архивов, которые переходят к государству-преемнику.</w:t>
      </w:r>
    </w:p>
    <w:p w:rsidR="00D46C66" w:rsidRDefault="00181035">
      <w:pPr>
        <w:ind w:firstLine="567"/>
        <w:jc w:val="both"/>
        <w:rPr>
          <w:sz w:val="24"/>
        </w:rPr>
      </w:pPr>
      <w:r>
        <w:rPr>
          <w:sz w:val="24"/>
        </w:rPr>
        <w:t>Правопреемство не касается архивов, которые находятся на территории государства-предшественника, но принадлежат третьему государству, согласно внутреннему праву государства-предшественника (ст. 24 Конвенции 1983 г.).</w:t>
      </w:r>
    </w:p>
    <w:p w:rsidR="00D46C66" w:rsidRDefault="00181035">
      <w:pPr>
        <w:ind w:firstLine="567"/>
        <w:jc w:val="both"/>
        <w:rPr>
          <w:sz w:val="24"/>
        </w:rPr>
      </w:pPr>
      <w:r>
        <w:rPr>
          <w:sz w:val="24"/>
        </w:rPr>
        <w:t xml:space="preserve">При объединении государств и образовании одного государства-преемника к нему переходят государственные архивы государств-предшественников. </w:t>
      </w:r>
    </w:p>
    <w:p w:rsidR="00D46C66" w:rsidRDefault="00181035">
      <w:pPr>
        <w:ind w:firstLine="567"/>
        <w:jc w:val="both"/>
        <w:rPr>
          <w:sz w:val="24"/>
        </w:rPr>
      </w:pPr>
      <w:r>
        <w:rPr>
          <w:sz w:val="24"/>
        </w:rPr>
        <w:t>При разделении государства, когда на его месте возникает несколько государств-преемников, часть архивов государства-предшественника, которая должна находиться на территории государства-преемника в целях нормального управления этой территорией, переходит к этому государству. К нему также переходит другая часть архивов, имеющая непосредственное отношение к его территории.</w:t>
      </w:r>
    </w:p>
    <w:p w:rsidR="00D46C66" w:rsidRDefault="00181035">
      <w:pPr>
        <w:ind w:firstLine="567"/>
        <w:jc w:val="both"/>
        <w:rPr>
          <w:sz w:val="24"/>
        </w:rPr>
      </w:pPr>
      <w:r>
        <w:rPr>
          <w:sz w:val="24"/>
        </w:rPr>
        <w:t>При отделении от государства части его территории, на которой образуется новое государство, часть архивов государства-предшественника, которая для целей нормального управления отделившейся территорией должна находиться на этой территории, переходит к государству-преемнику. Аналогичные правила применяются и тогда, когда отделившаяся часть государства объединяется с другим государством. По договоренности между государством-предшественником и государством-преемником могут устанавливаться другие правила правопреемства относительно государственных архивов, однако при это не должно нарушаться право народов этих государств на развитие и на информацию об их истории и культурном наследии.</w:t>
      </w:r>
    </w:p>
    <w:p w:rsidR="00D46C66" w:rsidRDefault="00181035">
      <w:pPr>
        <w:ind w:firstLine="567"/>
        <w:jc w:val="both"/>
        <w:rPr>
          <w:sz w:val="24"/>
        </w:rPr>
      </w:pPr>
      <w:r>
        <w:rPr>
          <w:sz w:val="24"/>
        </w:rPr>
        <w:t>Судьба государственных архивов СССР была урегулирована в связи с его распадом между возникшими в пределах его территории государствами СНГ. Соглашение о правопреемстве в отношении государственных архивов бывшего СССР от 6 июля 1992 г., заключенное между этими государствами, исходит из принципа целостности и неделимости фондов, образовавшихся в результате деятельности высших государственных структур бывших Российской империи и Союза ССР и хранящихся в государственных архивах за пределами государств - участников соглашения. Они не претендуют на право владения этими документами. Вместе с тем по Соглашению придается важное значение содержанию полноценных архивных фондов государств-участников. Они взаимно признают осуществленный в соответствии с их законодательствами переход под их юрисдикцию государственных архивов и других архивов союзного уровня, включая отраслевые архивные фонды бывшего СССР, находящиеся на их территории. Признается также право на возвращение тех фондов, которые образовались на территории каждой из стран и в разное время оказались за ее пределами.</w:t>
      </w:r>
    </w:p>
    <w:p w:rsidR="00D46C66" w:rsidRDefault="00181035">
      <w:pPr>
        <w:ind w:firstLine="567"/>
        <w:jc w:val="both"/>
        <w:rPr>
          <w:sz w:val="24"/>
          <w:lang w:val="en-US"/>
        </w:rPr>
      </w:pPr>
      <w:r>
        <w:rPr>
          <w:sz w:val="24"/>
        </w:rPr>
        <w:t>Когда отсутствует возможность физического выделения комплекса документов, каждое государство-участник Соглашения имеет право доступа к ним и получение необходимых копий. Эти государства признают на своих территориях юридическую силу архивных справок, выданных государственными архивными учреждениями других государств СНГ.</w:t>
      </w:r>
    </w:p>
    <w:p w:rsidR="00D46C66" w:rsidRDefault="00D46C66">
      <w:pPr>
        <w:ind w:firstLine="567"/>
        <w:jc w:val="both"/>
        <w:rPr>
          <w:sz w:val="24"/>
          <w:lang w:val="en-US"/>
        </w:rPr>
      </w:pPr>
    </w:p>
    <w:p w:rsidR="00D46C66" w:rsidRDefault="00181035">
      <w:pPr>
        <w:ind w:firstLine="567"/>
        <w:jc w:val="both"/>
        <w:rPr>
          <w:sz w:val="24"/>
        </w:rPr>
      </w:pPr>
      <w:r>
        <w:rPr>
          <w:sz w:val="24"/>
        </w:rPr>
        <w:t>Венская конвенция 1983 г. регулирует также вопросы правопреемства государств в отношении государственных долгов. Для целей регулирования правопреемства государственный долг означает любое финансовое обязательство государства-предшественника в отношении другого государства, международной организации или иного субъекта международного права, возникшее в соответствии с международным правом. Правопреемство в отношении государственных долгов не затрагивает прав и обязанностей кредиторов (ст. 36 Конвенции 1983 г.). иначе говоря, правопреемство, за исключением особых случаев, не наносит ущерба правам тех, кто предоставил кредит. Датой перехода долга к государству-преемнику является момент правопреемства, если договоренностью между заинтересованными государствами или решением соответствующего международного органа не предусмотрено иное.</w:t>
      </w:r>
    </w:p>
    <w:p w:rsidR="00D46C66" w:rsidRDefault="00181035">
      <w:pPr>
        <w:ind w:firstLine="567"/>
        <w:jc w:val="both"/>
        <w:rPr>
          <w:sz w:val="24"/>
        </w:rPr>
      </w:pPr>
      <w:r>
        <w:rPr>
          <w:sz w:val="24"/>
        </w:rPr>
        <w:t>Когда государства объединяются и образуют одно государство-преемник, к нему переходят государственные долги государств-предшественников.</w:t>
      </w:r>
    </w:p>
    <w:p w:rsidR="00D46C66" w:rsidRDefault="00181035">
      <w:pPr>
        <w:ind w:firstLine="567"/>
        <w:jc w:val="both"/>
        <w:rPr>
          <w:sz w:val="24"/>
        </w:rPr>
      </w:pPr>
      <w:r>
        <w:rPr>
          <w:sz w:val="24"/>
        </w:rPr>
        <w:t>При разделении государства на несколько частей, и если государства-преемники не договорились об ином, государственный долг переходит к ним в справедливой доле с учетом, в частности, имущества, прав и интересов, которые переходят к ним в связи с государственным долгом. Аналогичное правило, при отсутствии соглашения, применяется, когда происходят отделение части территории государства и образование на ней государства-преемника или когда отделившаяся часть территории объединяется с другим государством, а также когда часть территории передается одним государством другому.</w:t>
      </w:r>
    </w:p>
    <w:p w:rsidR="00D46C66" w:rsidRDefault="00181035">
      <w:pPr>
        <w:ind w:firstLine="567"/>
        <w:jc w:val="both"/>
        <w:rPr>
          <w:sz w:val="24"/>
        </w:rPr>
      </w:pPr>
      <w:r>
        <w:rPr>
          <w:sz w:val="24"/>
        </w:rPr>
        <w:t>Между бывшими союзными советскими республиками был заключен ряд многосторонних и двусторонних соглашений относительно правопреемства в отношении государственного долга СССР. Основным из них был многосторонний договор о правопреемстве в отношении внешнего государственного долга и активов СССР 1991 г., который определил понятие внешнего государственного долга и активов. Однако решить проблему на основе пропорционального распределения долга не удалось.</w:t>
      </w:r>
    </w:p>
    <w:p w:rsidR="00D46C66" w:rsidRDefault="00181035">
      <w:pPr>
        <w:ind w:firstLine="567"/>
        <w:jc w:val="both"/>
        <w:rPr>
          <w:sz w:val="24"/>
        </w:rPr>
      </w:pPr>
      <w:r>
        <w:rPr>
          <w:sz w:val="24"/>
        </w:rPr>
        <w:t>Неурегулированность проблемы отрицательно сказывалась на развитии финансовых отношений с иностранными государствами и международными организациями. Исходя из этого, Россия в 1993 г. предложила радикальное решение, на основе принципов которого предлагалось заключить двусторонние соглашения. В Постановлении Правительства от 17 мая 1993 г. эти принципы изложены следующим образом. Доли бывших союзных республик определяются с учетом фактического количества государств, подписавших Договор 1991 г. Следовательно, доля долга неучаствующих государств перераспределяется между участниками. Республики передают России обязательства по выплате доли этих государств. В целях компенсации республики передают России свои доли в активах бывшего СССР.</w:t>
      </w:r>
    </w:p>
    <w:p w:rsidR="00D46C66" w:rsidRDefault="00181035">
      <w:pPr>
        <w:ind w:firstLine="567"/>
        <w:jc w:val="both"/>
        <w:rPr>
          <w:sz w:val="24"/>
        </w:rPr>
      </w:pPr>
      <w:r>
        <w:rPr>
          <w:sz w:val="24"/>
        </w:rPr>
        <w:t>Особый режим установлен Венской конвенцией для нового независимого государства. Никакой государственный долг государства-предшественника не переходит к нему. Иной порядок может быть установлен только путем взаимного соглашения, заключенного с учетом связи между долгом предшественника, относящимся к его деятельности на территории, которая является объектом правопреемства, и имуществом, правами и интересами, которые переходят к новому государству.</w:t>
      </w:r>
    </w:p>
    <w:p w:rsidR="00D46C66" w:rsidRDefault="00D46C66">
      <w:pPr>
        <w:ind w:firstLine="567"/>
        <w:jc w:val="both"/>
        <w:rPr>
          <w:sz w:val="24"/>
        </w:rPr>
      </w:pPr>
    </w:p>
    <w:p w:rsidR="00D46C66" w:rsidRDefault="00181035">
      <w:pPr>
        <w:ind w:firstLine="567"/>
        <w:jc w:val="both"/>
        <w:rPr>
          <w:sz w:val="24"/>
        </w:rPr>
      </w:pPr>
      <w:r>
        <w:rPr>
          <w:sz w:val="24"/>
        </w:rPr>
        <w:t>Как видно из вышеприведенного мировая практика правопреемства довольно обширна и хорошо отрегулирована. Попытка ООН ввести общие для всех правила правопреемства пока не получила необходимой поддержки. Тем не менее Венские конвенции относительно правопреемства, основываясь на принципе: правила Конвенции применяются в случае отсутствия соглашения сторон относительно правопреемства, не выглядят декларативными бумажками. По своей сути они действуют и без необходимого числа ратификаций.</w:t>
      </w:r>
    </w:p>
    <w:p w:rsidR="00D46C66" w:rsidRDefault="00D46C66">
      <w:pPr>
        <w:ind w:firstLine="567"/>
        <w:jc w:val="both"/>
        <w:rPr>
          <w:sz w:val="24"/>
        </w:rPr>
      </w:pPr>
    </w:p>
    <w:p w:rsidR="00D46C66" w:rsidRDefault="00181035">
      <w:pPr>
        <w:ind w:firstLine="567"/>
        <w:jc w:val="both"/>
        <w:rPr>
          <w:b/>
          <w:sz w:val="32"/>
          <w:u w:val="single"/>
        </w:rPr>
      </w:pPr>
      <w:r>
        <w:rPr>
          <w:sz w:val="24"/>
        </w:rPr>
        <w:t xml:space="preserve">                      </w:t>
      </w:r>
      <w:r>
        <w:rPr>
          <w:b/>
          <w:sz w:val="32"/>
          <w:u w:val="single"/>
        </w:rPr>
        <w:t xml:space="preserve"> Литература.</w:t>
      </w:r>
    </w:p>
    <w:p w:rsidR="00D46C66" w:rsidRDefault="00D46C66">
      <w:pPr>
        <w:ind w:firstLine="567"/>
        <w:jc w:val="both"/>
        <w:rPr>
          <w:sz w:val="24"/>
        </w:rPr>
      </w:pPr>
    </w:p>
    <w:p w:rsidR="00D46C66" w:rsidRDefault="00D46C66">
      <w:pPr>
        <w:ind w:firstLine="567"/>
        <w:jc w:val="both"/>
        <w:rPr>
          <w:sz w:val="24"/>
        </w:rPr>
      </w:pPr>
    </w:p>
    <w:p w:rsidR="00D46C66" w:rsidRDefault="00181035">
      <w:pPr>
        <w:ind w:left="851" w:hanging="284"/>
        <w:jc w:val="both"/>
        <w:rPr>
          <w:b/>
          <w:sz w:val="28"/>
        </w:rPr>
      </w:pPr>
      <w:r>
        <w:rPr>
          <w:b/>
          <w:sz w:val="28"/>
        </w:rPr>
        <w:t>Блатова Н.Т. Международное право. “Юридическая литература”, М., 1987 г.</w:t>
      </w:r>
    </w:p>
    <w:p w:rsidR="00D46C66" w:rsidRDefault="00D46C66">
      <w:pPr>
        <w:ind w:left="851" w:hanging="284"/>
        <w:jc w:val="both"/>
        <w:rPr>
          <w:b/>
          <w:sz w:val="28"/>
        </w:rPr>
      </w:pPr>
    </w:p>
    <w:p w:rsidR="00D46C66" w:rsidRDefault="00181035">
      <w:pPr>
        <w:ind w:left="851" w:hanging="284"/>
        <w:jc w:val="both"/>
        <w:rPr>
          <w:b/>
          <w:sz w:val="28"/>
        </w:rPr>
      </w:pPr>
      <w:r>
        <w:rPr>
          <w:b/>
          <w:sz w:val="28"/>
        </w:rPr>
        <w:t>Кожевников Ф.И. Международное право, “Международные отношения”, М., 1997 г.</w:t>
      </w:r>
    </w:p>
    <w:p w:rsidR="00D46C66" w:rsidRDefault="00D46C66">
      <w:pPr>
        <w:ind w:left="851" w:hanging="284"/>
        <w:jc w:val="both"/>
        <w:rPr>
          <w:b/>
          <w:sz w:val="28"/>
        </w:rPr>
      </w:pPr>
    </w:p>
    <w:p w:rsidR="00D46C66" w:rsidRDefault="00181035">
      <w:pPr>
        <w:ind w:left="851" w:hanging="284"/>
        <w:jc w:val="both"/>
        <w:rPr>
          <w:b/>
          <w:sz w:val="28"/>
        </w:rPr>
      </w:pPr>
      <w:r>
        <w:rPr>
          <w:b/>
          <w:sz w:val="28"/>
        </w:rPr>
        <w:t>“ООН в документах”, “Международные отношения”, М., 1995 г.</w:t>
      </w:r>
    </w:p>
    <w:p w:rsidR="00D46C66" w:rsidRDefault="00D46C66">
      <w:pPr>
        <w:ind w:left="851" w:hanging="284"/>
        <w:jc w:val="both"/>
        <w:rPr>
          <w:b/>
          <w:sz w:val="28"/>
        </w:rPr>
      </w:pPr>
    </w:p>
    <w:p w:rsidR="00D46C66" w:rsidRDefault="00D46C66">
      <w:pPr>
        <w:ind w:left="851" w:hanging="284"/>
        <w:jc w:val="both"/>
        <w:rPr>
          <w:sz w:val="24"/>
        </w:rPr>
      </w:pPr>
    </w:p>
    <w:p w:rsidR="00D46C66" w:rsidRDefault="00181035">
      <w:pPr>
        <w:ind w:left="851" w:hanging="284"/>
        <w:jc w:val="both"/>
        <w:rPr>
          <w:b/>
          <w:sz w:val="32"/>
          <w:u w:val="single"/>
        </w:rPr>
      </w:pPr>
      <w:r>
        <w:rPr>
          <w:sz w:val="24"/>
        </w:rPr>
        <w:t xml:space="preserve">                </w:t>
      </w:r>
      <w:r>
        <w:rPr>
          <w:b/>
          <w:sz w:val="32"/>
          <w:u w:val="single"/>
        </w:rPr>
        <w:t xml:space="preserve"> Нормативные акты.</w:t>
      </w:r>
    </w:p>
    <w:p w:rsidR="00D46C66" w:rsidRDefault="00D46C66">
      <w:pPr>
        <w:ind w:left="851" w:hanging="284"/>
        <w:jc w:val="both"/>
        <w:rPr>
          <w:sz w:val="24"/>
        </w:rPr>
      </w:pPr>
    </w:p>
    <w:p w:rsidR="00D46C66" w:rsidRDefault="00D46C66">
      <w:pPr>
        <w:ind w:left="851" w:hanging="284"/>
        <w:jc w:val="both"/>
        <w:rPr>
          <w:sz w:val="24"/>
        </w:rPr>
      </w:pPr>
    </w:p>
    <w:p w:rsidR="00D46C66" w:rsidRDefault="00181035">
      <w:pPr>
        <w:ind w:left="851" w:hanging="284"/>
        <w:jc w:val="both"/>
        <w:rPr>
          <w:b/>
          <w:sz w:val="28"/>
        </w:rPr>
      </w:pPr>
      <w:r>
        <w:rPr>
          <w:b/>
          <w:sz w:val="28"/>
        </w:rPr>
        <w:t>Венская конвенция о правопреемстве государств в отношении договоров 1978 г.</w:t>
      </w:r>
    </w:p>
    <w:p w:rsidR="00D46C66" w:rsidRDefault="00D46C66">
      <w:pPr>
        <w:ind w:left="851" w:hanging="284"/>
        <w:jc w:val="both"/>
        <w:rPr>
          <w:b/>
          <w:sz w:val="28"/>
        </w:rPr>
      </w:pPr>
    </w:p>
    <w:p w:rsidR="00D46C66" w:rsidRDefault="00181035">
      <w:pPr>
        <w:ind w:left="851" w:hanging="284"/>
        <w:jc w:val="both"/>
        <w:rPr>
          <w:b/>
          <w:sz w:val="28"/>
        </w:rPr>
      </w:pPr>
      <w:r>
        <w:rPr>
          <w:b/>
          <w:sz w:val="28"/>
        </w:rPr>
        <w:t>Венская конвенция о правопреемстве государств в отношении государственной собственности, государственных архивов и государственных долгов 1983 г.</w:t>
      </w:r>
    </w:p>
    <w:p w:rsidR="00D46C66" w:rsidRDefault="00D46C66">
      <w:bookmarkStart w:id="0" w:name="_GoBack"/>
      <w:bookmarkEnd w:id="0"/>
    </w:p>
    <w:sectPr w:rsidR="00D46C66">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ED64972"/>
    <w:lvl w:ilvl="0">
      <w:numFmt w:val="bullet"/>
      <w:lvlText w:val="*"/>
      <w:lvlJc w:val="left"/>
    </w:lvl>
  </w:abstractNum>
  <w:num w:numId="1">
    <w:abstractNumId w:val="0"/>
    <w:lvlOverride w:ilvl="0">
      <w:lvl w:ilvl="0">
        <w:start w:val="1"/>
        <w:numFmt w:val="bullet"/>
        <w:lvlText w:val=""/>
        <w:legacy w:legacy="1" w:legacySpace="0" w:legacyIndent="283"/>
        <w:lvlJc w:val="left"/>
        <w:pPr>
          <w:ind w:left="1030" w:hanging="283"/>
        </w:pPr>
        <w:rPr>
          <w:rFonts w:ascii="Wingdings" w:hAnsi="Wingdings" w:hint="default"/>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1035"/>
    <w:rsid w:val="00181035"/>
    <w:rsid w:val="00C23B55"/>
    <w:rsid w:val="00D46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F83877-6309-42A6-9019-4C573014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3317</Words>
  <Characters>18910</Characters>
  <Application>Microsoft Office Word</Application>
  <DocSecurity>0</DocSecurity>
  <Lines>157</Lines>
  <Paragraphs>44</Paragraphs>
  <ScaleCrop>false</ScaleCrop>
  <Company>Девил Групп инк.</Company>
  <LinksUpToDate>false</LinksUpToDate>
  <CharactersWithSpaces>22183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Киевский  институт  внутренних  дел</dc:title>
  <dc:subject/>
  <dc:creator>Малик Андрей</dc:creator>
  <cp:keywords/>
  <dc:description/>
  <cp:lastModifiedBy>admin</cp:lastModifiedBy>
  <cp:revision>2</cp:revision>
  <cp:lastPrinted>1899-12-31T22:00:00Z</cp:lastPrinted>
  <dcterms:created xsi:type="dcterms:W3CDTF">2014-02-07T09:56:00Z</dcterms:created>
  <dcterms:modified xsi:type="dcterms:W3CDTF">2014-02-07T09:56:00Z</dcterms:modified>
</cp:coreProperties>
</file>