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10" w:rsidRDefault="00146F10" w:rsidP="0033605F">
      <w:pPr>
        <w:pStyle w:val="13"/>
        <w:tabs>
          <w:tab w:val="right" w:leader="dot" w:pos="9912"/>
        </w:tabs>
        <w:jc w:val="center"/>
        <w:rPr>
          <w:b/>
          <w:caps/>
          <w:sz w:val="28"/>
          <w:szCs w:val="28"/>
        </w:rPr>
      </w:pPr>
    </w:p>
    <w:p w:rsidR="0033605F" w:rsidRPr="0033605F" w:rsidRDefault="0033605F" w:rsidP="0033605F">
      <w:pPr>
        <w:pStyle w:val="13"/>
        <w:tabs>
          <w:tab w:val="right" w:leader="dot" w:pos="9912"/>
        </w:tabs>
        <w:jc w:val="center"/>
        <w:rPr>
          <w:b/>
          <w:caps/>
          <w:sz w:val="28"/>
          <w:szCs w:val="28"/>
        </w:rPr>
      </w:pPr>
      <w:r w:rsidRPr="0033605F">
        <w:rPr>
          <w:b/>
          <w:caps/>
          <w:sz w:val="28"/>
          <w:szCs w:val="28"/>
        </w:rPr>
        <w:t>Содержание</w:t>
      </w:r>
    </w:p>
    <w:p w:rsidR="0033605F" w:rsidRPr="0033605F" w:rsidRDefault="0033605F">
      <w:pPr>
        <w:pStyle w:val="13"/>
        <w:tabs>
          <w:tab w:val="right" w:leader="dot" w:pos="9912"/>
        </w:tabs>
        <w:rPr>
          <w:b/>
          <w:caps/>
          <w:sz w:val="28"/>
          <w:szCs w:val="28"/>
        </w:rPr>
      </w:pPr>
    </w:p>
    <w:p w:rsidR="0033605F" w:rsidRPr="0033605F" w:rsidRDefault="0033605F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r w:rsidRPr="0033605F">
        <w:rPr>
          <w:b/>
          <w:caps/>
          <w:sz w:val="28"/>
          <w:szCs w:val="28"/>
        </w:rPr>
        <w:fldChar w:fldCharType="begin"/>
      </w:r>
      <w:r w:rsidRPr="0033605F">
        <w:rPr>
          <w:b/>
          <w:caps/>
          <w:sz w:val="28"/>
          <w:szCs w:val="28"/>
        </w:rPr>
        <w:instrText xml:space="preserve"> TOC \o "1-1" \h \z \u </w:instrText>
      </w:r>
      <w:r w:rsidRPr="0033605F">
        <w:rPr>
          <w:b/>
          <w:caps/>
          <w:sz w:val="28"/>
          <w:szCs w:val="28"/>
        </w:rPr>
        <w:fldChar w:fldCharType="separate"/>
      </w:r>
      <w:hyperlink w:anchor="_Toc163489959" w:history="1">
        <w:r w:rsidRPr="0033605F">
          <w:rPr>
            <w:rStyle w:val="a9"/>
            <w:b/>
            <w:caps/>
            <w:noProof/>
            <w:sz w:val="28"/>
            <w:szCs w:val="28"/>
          </w:rPr>
          <w:t>Введение</w:t>
        </w:r>
        <w:r w:rsidRPr="0033605F">
          <w:rPr>
            <w:b/>
            <w:caps/>
            <w:noProof/>
            <w:webHidden/>
            <w:sz w:val="28"/>
            <w:szCs w:val="28"/>
          </w:rPr>
          <w:tab/>
        </w:r>
        <w:r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_Toc163489959 \h </w:instrText>
        </w:r>
        <w:r w:rsidRPr="0033605F">
          <w:rPr>
            <w:b/>
            <w:caps/>
            <w:noProof/>
            <w:webHidden/>
            <w:sz w:val="28"/>
            <w:szCs w:val="28"/>
          </w:rPr>
        </w:r>
        <w:r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Pr="0033605F">
          <w:rPr>
            <w:b/>
            <w:caps/>
            <w:noProof/>
            <w:webHidden/>
            <w:sz w:val="28"/>
            <w:szCs w:val="28"/>
          </w:rPr>
          <w:t>3</w:t>
        </w:r>
        <w:r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Pr="0033605F" w:rsidRDefault="00962021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hyperlink w:anchor="_Toc163489960" w:history="1">
        <w:r w:rsidR="0033605F" w:rsidRPr="0033605F">
          <w:rPr>
            <w:rStyle w:val="a9"/>
            <w:b/>
            <w:caps/>
            <w:noProof/>
            <w:sz w:val="28"/>
            <w:szCs w:val="28"/>
          </w:rPr>
          <w:t>1.Понятие "лица" и правоспособности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tab/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_Toc163489960 \h </w:instrText>
        </w:r>
        <w:r w:rsidR="0033605F" w:rsidRPr="0033605F">
          <w:rPr>
            <w:b/>
            <w:caps/>
            <w:noProof/>
            <w:webHidden/>
            <w:sz w:val="28"/>
            <w:szCs w:val="28"/>
          </w:rPr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t>5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Pr="0033605F" w:rsidRDefault="00962021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hyperlink w:anchor="_Toc163489961" w:history="1">
        <w:r w:rsidR="0033605F" w:rsidRPr="0033605F">
          <w:rPr>
            <w:rStyle w:val="a9"/>
            <w:b/>
            <w:caps/>
            <w:noProof/>
            <w:sz w:val="28"/>
            <w:szCs w:val="28"/>
          </w:rPr>
          <w:t>2.Граждане Рима – правовое положение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tab/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_Toc163489961 \h </w:instrText>
        </w:r>
        <w:r w:rsidR="0033605F" w:rsidRPr="0033605F">
          <w:rPr>
            <w:b/>
            <w:caps/>
            <w:noProof/>
            <w:webHidden/>
            <w:sz w:val="28"/>
            <w:szCs w:val="28"/>
          </w:rPr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t>7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Pr="0033605F" w:rsidRDefault="00962021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hyperlink w:anchor="_Toc163489962" w:history="1">
        <w:r w:rsidR="0033605F" w:rsidRPr="0033605F">
          <w:rPr>
            <w:rStyle w:val="a9"/>
            <w:b/>
            <w:caps/>
            <w:noProof/>
            <w:sz w:val="28"/>
            <w:szCs w:val="28"/>
          </w:rPr>
          <w:t>3. Правовое положение рабов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tab/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_Toc163489962 \h </w:instrText>
        </w:r>
        <w:r w:rsidR="0033605F" w:rsidRPr="0033605F">
          <w:rPr>
            <w:b/>
            <w:caps/>
            <w:noProof/>
            <w:webHidden/>
            <w:sz w:val="28"/>
            <w:szCs w:val="28"/>
          </w:rPr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t>11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Pr="0033605F" w:rsidRDefault="00962021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hyperlink w:anchor="_Toc163489963" w:history="1">
        <w:r w:rsidR="0033605F" w:rsidRPr="0033605F">
          <w:rPr>
            <w:rStyle w:val="a9"/>
            <w:b/>
            <w:caps/>
            <w:noProof/>
            <w:sz w:val="28"/>
            <w:szCs w:val="28"/>
          </w:rPr>
          <w:t>Заключение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tab/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_Toc163489963 \h </w:instrText>
        </w:r>
        <w:r w:rsidR="0033605F" w:rsidRPr="0033605F">
          <w:rPr>
            <w:b/>
            <w:caps/>
            <w:noProof/>
            <w:webHidden/>
            <w:sz w:val="28"/>
            <w:szCs w:val="28"/>
          </w:rPr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t>14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Pr="0033605F" w:rsidRDefault="00962021" w:rsidP="0033605F">
      <w:pPr>
        <w:pStyle w:val="13"/>
        <w:tabs>
          <w:tab w:val="right" w:leader="dot" w:pos="9912"/>
        </w:tabs>
        <w:spacing w:line="360" w:lineRule="auto"/>
        <w:rPr>
          <w:b/>
          <w:caps/>
          <w:noProof/>
          <w:sz w:val="28"/>
          <w:szCs w:val="28"/>
        </w:rPr>
      </w:pPr>
      <w:hyperlink w:anchor="_Toc163489964" w:history="1">
        <w:r w:rsidR="0033605F" w:rsidRPr="0033605F">
          <w:rPr>
            <w:rStyle w:val="a9"/>
            <w:b/>
            <w:caps/>
            <w:noProof/>
            <w:sz w:val="28"/>
            <w:szCs w:val="28"/>
          </w:rPr>
          <w:t>список литературы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tab/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begin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instrText xml:space="preserve"> PAGEREF _Toc163489964 \h </w:instrText>
        </w:r>
        <w:r w:rsidR="0033605F" w:rsidRPr="0033605F">
          <w:rPr>
            <w:b/>
            <w:caps/>
            <w:noProof/>
            <w:webHidden/>
            <w:sz w:val="28"/>
            <w:szCs w:val="28"/>
          </w:rPr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separate"/>
        </w:r>
        <w:r w:rsidR="0033605F" w:rsidRPr="0033605F">
          <w:rPr>
            <w:b/>
            <w:caps/>
            <w:noProof/>
            <w:webHidden/>
            <w:sz w:val="28"/>
            <w:szCs w:val="28"/>
          </w:rPr>
          <w:t>16</w:t>
        </w:r>
        <w:r w:rsidR="0033605F" w:rsidRPr="0033605F">
          <w:rPr>
            <w:b/>
            <w:caps/>
            <w:noProof/>
            <w:webHidden/>
            <w:sz w:val="28"/>
            <w:szCs w:val="28"/>
          </w:rPr>
          <w:fldChar w:fldCharType="end"/>
        </w:r>
      </w:hyperlink>
    </w:p>
    <w:p w:rsidR="0033605F" w:rsidRDefault="0033605F" w:rsidP="0033605F">
      <w:pPr>
        <w:pStyle w:val="1"/>
        <w:spacing w:line="360" w:lineRule="auto"/>
        <w:sectPr w:rsidR="0033605F" w:rsidSect="0033605F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1440" w:right="850" w:bottom="1440" w:left="1134" w:header="720" w:footer="720" w:gutter="0"/>
          <w:pgNumType w:start="2"/>
          <w:cols w:space="720"/>
          <w:noEndnote/>
          <w:titlePg/>
        </w:sectPr>
      </w:pPr>
      <w:r w:rsidRPr="0033605F">
        <w:fldChar w:fldCharType="end"/>
      </w:r>
      <w:bookmarkStart w:id="0" w:name="_Toc163489959"/>
    </w:p>
    <w:p w:rsidR="00F25D28" w:rsidRPr="00CD6C71" w:rsidRDefault="00F25D28" w:rsidP="0033605F">
      <w:pPr>
        <w:pStyle w:val="1"/>
      </w:pPr>
      <w:r w:rsidRPr="00CD6C71">
        <w:t>Введение</w:t>
      </w:r>
      <w:bookmarkEnd w:id="0"/>
    </w:p>
    <w:p w:rsidR="00F25D28" w:rsidRPr="00CD6C71" w:rsidRDefault="00F25D28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25D28" w:rsidRPr="00CD6C71" w:rsidRDefault="00F25D28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"Все право, - говорили римляне, - относится или к лицам, или к вещам (объектам), или искам" (Гай, 1.8).</w:t>
      </w:r>
    </w:p>
    <w:p w:rsidR="00F25D28" w:rsidRPr="00CD6C71" w:rsidRDefault="00F25D28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Право, относящееся к лицам, делилось на статусное и семейное право. Статусное представляло собой собрание правовых установлений, регулирующих правовое положение (status) отдельных лиц (persona) и целых категорий населения Римского государства.</w:t>
      </w:r>
    </w:p>
    <w:p w:rsidR="00F25D28" w:rsidRPr="00CD6C71" w:rsidRDefault="00F25D28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Субъектами права (persona) выступают прежде всего физические лица (люди). Однако римское право признавало субъектами права и юридические лица - организационно оформленные коллективы людей.</w:t>
      </w:r>
    </w:p>
    <w:p w:rsidR="003F5B31" w:rsidRDefault="00F25D28" w:rsidP="003F5B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Правовое положение разных категорий лиц было различно в зависимости от статуса, который имели эти лица в обществе. Римскому праву были известны три статуса: статус свободы (status libertatis), статус гражданства (status civitatis) и семейный статус (status familias).</w:t>
      </w:r>
    </w:p>
    <w:p w:rsidR="003F5B31" w:rsidRPr="003F5B31" w:rsidRDefault="003F5B31" w:rsidP="003F5B3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В царском периоде и в первые века республики ряд обстоятельств содействовал сносному положению рабов. Рабы того времени, по большей части военнопленные, принадлежали к народам, близким к римлянам по крови, языку, верованиям и образу жизни. Так как главным источником рабства служил плен, то рабское состояние каждого лица в отдельности было кратковременно. Оно было кроме того взаимно, в том смысле, что каждый гражданин сам рисковал, чуть не ежечасно, попасть в плен и, может быть, в тот самый город, из которого происходили его собственные рабы. В интересе общественном римские власти надзирали за тем, чтобы не было жестокого обращения с рабами, опасаясь, что пленные римляне могли потерпеть в отплату то же самое. Рабов было немного. Из одного указания Дионисия Галикарнасского может следовать, что в конце III в. а. u. c на общую массу населения 440 000 приходилось никак не более 50 тысяч рабов вместе с вольноотпущенниками и иностранцами, проживавшими в Риме</w:t>
      </w:r>
      <w:r>
        <w:rPr>
          <w:rStyle w:val="a6"/>
          <w:sz w:val="28"/>
          <w:szCs w:val="28"/>
        </w:rPr>
        <w:footnoteReference w:id="1"/>
      </w:r>
      <w:r w:rsidRPr="003F5B31">
        <w:rPr>
          <w:sz w:val="28"/>
          <w:szCs w:val="28"/>
        </w:rPr>
        <w:t>.</w:t>
      </w:r>
    </w:p>
    <w:p w:rsidR="003F5B31" w:rsidRPr="003F5B31" w:rsidRDefault="003F5B31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  <w:sectPr w:rsidR="003F5B31" w:rsidRPr="003F5B31" w:rsidSect="0033605F">
          <w:footnotePr>
            <w:numRestart w:val="eachPage"/>
          </w:footnotePr>
          <w:pgSz w:w="11906" w:h="16838"/>
          <w:pgMar w:top="1440" w:right="850" w:bottom="1440" w:left="1134" w:header="720" w:footer="720" w:gutter="0"/>
          <w:pgNumType w:start="3"/>
          <w:cols w:space="720"/>
          <w:noEndnote/>
        </w:sectPr>
      </w:pPr>
    </w:p>
    <w:p w:rsidR="00CD6C71" w:rsidRDefault="00CD6C71" w:rsidP="0033605F">
      <w:pPr>
        <w:pStyle w:val="1"/>
        <w:rPr>
          <w:lang w:val="en-US"/>
        </w:rPr>
      </w:pPr>
      <w:bookmarkStart w:id="1" w:name="_Toc163489960"/>
      <w:r w:rsidRPr="00CD6C71">
        <w:t>1.Понятие "лица" и правоспособности</w:t>
      </w:r>
      <w:bookmarkEnd w:id="1"/>
    </w:p>
    <w:p w:rsidR="007E63AD" w:rsidRPr="007E63AD" w:rsidRDefault="007E63AD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>Рабовладельческое общество признавало лицом (</w:t>
      </w:r>
      <w:r w:rsidRPr="00CD6C71">
        <w:rPr>
          <w:color w:val="000000"/>
          <w:sz w:val="28"/>
          <w:szCs w:val="28"/>
          <w:lang w:val="en-US"/>
        </w:rPr>
        <w:t>persona</w:t>
      </w:r>
      <w:r w:rsidRPr="00CD6C71">
        <w:rPr>
          <w:color w:val="000000"/>
          <w:sz w:val="28"/>
          <w:szCs w:val="28"/>
        </w:rPr>
        <w:t xml:space="preserve">) т. е. существом, способным иметь права, не каждого человека. </w:t>
      </w:r>
      <w:r w:rsidR="007E63AD">
        <w:rPr>
          <w:color w:val="000000"/>
          <w:sz w:val="28"/>
          <w:szCs w:val="28"/>
        </w:rPr>
        <w:t>В</w:t>
      </w:r>
      <w:r w:rsidRPr="00CD6C71">
        <w:rPr>
          <w:color w:val="000000"/>
          <w:sz w:val="28"/>
          <w:szCs w:val="28"/>
        </w:rPr>
        <w:t xml:space="preserve"> этом обществе было особенно </w:t>
      </w:r>
      <w:r>
        <w:rPr>
          <w:color w:val="000000"/>
          <w:sz w:val="28"/>
          <w:szCs w:val="28"/>
        </w:rPr>
        <w:t>наглядно доказательство того по</w:t>
      </w:r>
      <w:r w:rsidRPr="00CD6C71">
        <w:rPr>
          <w:color w:val="000000"/>
          <w:sz w:val="28"/>
          <w:szCs w:val="28"/>
        </w:rPr>
        <w:t>ложения, что правоспособность (способность быть субъектом' носителем прав) не есть пр</w:t>
      </w:r>
      <w:r>
        <w:rPr>
          <w:color w:val="000000"/>
          <w:sz w:val="28"/>
          <w:szCs w:val="28"/>
        </w:rPr>
        <w:t xml:space="preserve">ирожденное свойство человека, она </w:t>
      </w:r>
      <w:r w:rsidRPr="00CD6C71">
        <w:rPr>
          <w:color w:val="000000"/>
          <w:sz w:val="28"/>
          <w:szCs w:val="28"/>
        </w:rPr>
        <w:t>представляет, как и само госуд</w:t>
      </w:r>
      <w:r>
        <w:rPr>
          <w:color w:val="000000"/>
          <w:sz w:val="28"/>
          <w:szCs w:val="28"/>
        </w:rPr>
        <w:t>арство и право, надстроечное яв</w:t>
      </w:r>
      <w:r w:rsidRPr="00CD6C71">
        <w:rPr>
          <w:color w:val="000000"/>
          <w:sz w:val="28"/>
          <w:szCs w:val="28"/>
        </w:rPr>
        <w:t>ление на базисе экономических отношений данного общества Другими словами, правоспособность коренится в экономическо</w:t>
      </w:r>
      <w:r>
        <w:rPr>
          <w:color w:val="000000"/>
          <w:sz w:val="28"/>
          <w:szCs w:val="28"/>
        </w:rPr>
        <w:t>м</w:t>
      </w:r>
      <w:r w:rsidRPr="00CD6C71">
        <w:rPr>
          <w:color w:val="000000"/>
          <w:sz w:val="28"/>
          <w:szCs w:val="28"/>
        </w:rPr>
        <w:t xml:space="preserve"> строе данного общества в данный период его развития.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>В Риме существовал многочисленный класс людей — рабы которые были не субъектами, а объектами прав. Варрон (</w:t>
      </w:r>
      <w:r w:rsidRPr="00CD6C71">
        <w:rPr>
          <w:color w:val="000000"/>
          <w:sz w:val="28"/>
          <w:szCs w:val="28"/>
          <w:lang w:val="en-US"/>
        </w:rPr>
        <w:t>I</w:t>
      </w:r>
      <w:r w:rsidRPr="00CD6C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до</w:t>
      </w:r>
      <w:r w:rsidRPr="00CD6C71">
        <w:rPr>
          <w:color w:val="000000"/>
          <w:sz w:val="28"/>
          <w:szCs w:val="28"/>
        </w:rPr>
        <w:t xml:space="preserve"> н. э.) делит орудия на немые (например, повозки), издающи нечленораздельные звуки (скот), и одаренные речью (рабы). Ра называется </w:t>
      </w:r>
      <w:r w:rsidRPr="00CD6C71">
        <w:rPr>
          <w:color w:val="000000"/>
          <w:sz w:val="28"/>
          <w:szCs w:val="28"/>
          <w:lang w:val="en-US"/>
        </w:rPr>
        <w:t>instrumentum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vocale</w:t>
      </w:r>
      <w:r w:rsidRPr="00CD6C71">
        <w:rPr>
          <w:color w:val="000000"/>
          <w:sz w:val="28"/>
          <w:szCs w:val="28"/>
        </w:rPr>
        <w:t>, говорящим орудием.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>С другой стороны, сов</w:t>
      </w:r>
      <w:r>
        <w:rPr>
          <w:color w:val="000000"/>
          <w:sz w:val="28"/>
          <w:szCs w:val="28"/>
        </w:rPr>
        <w:t>ременное различие лиц физических</w:t>
      </w:r>
      <w:r w:rsidRPr="00CD6C71">
        <w:rPr>
          <w:color w:val="000000"/>
          <w:sz w:val="28"/>
          <w:szCs w:val="28"/>
        </w:rPr>
        <w:t xml:space="preserve"> (т. е. людей) и юридических (т. е. различного рода организаци</w:t>
      </w:r>
      <w:r>
        <w:rPr>
          <w:color w:val="000000"/>
          <w:sz w:val="28"/>
          <w:szCs w:val="28"/>
        </w:rPr>
        <w:t>и,</w:t>
      </w:r>
      <w:r w:rsidRPr="00CD6C71">
        <w:rPr>
          <w:color w:val="000000"/>
          <w:sz w:val="28"/>
          <w:szCs w:val="28"/>
        </w:rPr>
        <w:t xml:space="preserve"> наделенных правоспособностью) в Риме разработано не был</w:t>
      </w:r>
      <w:r>
        <w:rPr>
          <w:color w:val="000000"/>
          <w:sz w:val="28"/>
          <w:szCs w:val="28"/>
        </w:rPr>
        <w:t>о,</w:t>
      </w:r>
      <w:r w:rsidRPr="00CD6C71">
        <w:rPr>
          <w:color w:val="000000"/>
          <w:sz w:val="28"/>
          <w:szCs w:val="28"/>
        </w:rPr>
        <w:t xml:space="preserve"> хотя и было известно в практике 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Тому, что теперь называется правоспособностью, в Рим соответствовал термин </w:t>
      </w:r>
      <w:r w:rsidRPr="00CD6C71">
        <w:rPr>
          <w:color w:val="000000"/>
          <w:sz w:val="28"/>
          <w:szCs w:val="28"/>
          <w:lang w:val="en-US"/>
        </w:rPr>
        <w:t>caput</w:t>
      </w:r>
      <w:r w:rsidRPr="00CD6C71">
        <w:rPr>
          <w:color w:val="000000"/>
          <w:sz w:val="28"/>
          <w:szCs w:val="28"/>
        </w:rPr>
        <w:t>. Полная</w:t>
      </w:r>
      <w:r>
        <w:rPr>
          <w:color w:val="000000"/>
          <w:sz w:val="28"/>
          <w:szCs w:val="28"/>
        </w:rPr>
        <w:t xml:space="preserve"> правоспособность слага</w:t>
      </w:r>
      <w:r w:rsidRPr="00CD6C71">
        <w:rPr>
          <w:color w:val="000000"/>
          <w:sz w:val="28"/>
          <w:szCs w:val="28"/>
        </w:rPr>
        <w:t>лась из трех основных элементов или состояний (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>):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1) 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libertatis</w:t>
      </w:r>
      <w:r w:rsidRPr="00CD6C71">
        <w:rPr>
          <w:color w:val="000000"/>
          <w:sz w:val="28"/>
          <w:szCs w:val="28"/>
        </w:rPr>
        <w:t xml:space="preserve"> — состояние свободы,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2) 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civitatis</w:t>
      </w:r>
      <w:r w:rsidRPr="00CD6C71">
        <w:rPr>
          <w:color w:val="000000"/>
          <w:sz w:val="28"/>
          <w:szCs w:val="28"/>
        </w:rPr>
        <w:t xml:space="preserve"> — состояние гражданства,</w:t>
      </w:r>
    </w:p>
    <w:p w:rsid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3) 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familiae</w:t>
      </w:r>
      <w:r w:rsidRPr="00CD6C71">
        <w:rPr>
          <w:color w:val="000000"/>
          <w:sz w:val="28"/>
          <w:szCs w:val="28"/>
        </w:rPr>
        <w:t xml:space="preserve"> — семейное состояние</w:t>
      </w:r>
      <w:r w:rsidR="007E63AD">
        <w:rPr>
          <w:rStyle w:val="a6"/>
          <w:color w:val="000000"/>
          <w:sz w:val="28"/>
          <w:szCs w:val="28"/>
        </w:rPr>
        <w:footnoteReference w:id="2"/>
      </w:r>
      <w:r w:rsidRPr="00CD6C71">
        <w:rPr>
          <w:color w:val="000000"/>
          <w:sz w:val="28"/>
          <w:szCs w:val="28"/>
        </w:rPr>
        <w:t xml:space="preserve">. 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С точки зрения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libertatis</w:t>
      </w:r>
      <w:r w:rsidRPr="00CD6C71">
        <w:rPr>
          <w:color w:val="000000"/>
          <w:sz w:val="28"/>
          <w:szCs w:val="28"/>
        </w:rPr>
        <w:t>, различались свободные</w:t>
      </w:r>
      <w:r>
        <w:rPr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</w:rPr>
        <w:t xml:space="preserve">рабы; с точки зрения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civitatis</w:t>
      </w:r>
      <w:r w:rsidRPr="00CD6C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— римские граждане и дру</w:t>
      </w:r>
      <w:r w:rsidRPr="00CD6C71">
        <w:rPr>
          <w:color w:val="000000"/>
          <w:sz w:val="28"/>
          <w:szCs w:val="28"/>
        </w:rPr>
        <w:t xml:space="preserve">гие свободные лица (латины, перегрины); с точки зрения </w:t>
      </w:r>
      <w:r w:rsidRPr="00CD6C71">
        <w:rPr>
          <w:color w:val="000000"/>
          <w:sz w:val="28"/>
          <w:szCs w:val="28"/>
          <w:lang w:val="en-US"/>
        </w:rPr>
        <w:t>statu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familiae</w:t>
      </w:r>
      <w:r w:rsidRPr="00CD6C71">
        <w:rPr>
          <w:color w:val="000000"/>
          <w:sz w:val="28"/>
          <w:szCs w:val="28"/>
        </w:rPr>
        <w:t>, — самостоятельные (</w:t>
      </w:r>
      <w:r w:rsidRPr="00CD6C71">
        <w:rPr>
          <w:color w:val="000000"/>
          <w:sz w:val="28"/>
          <w:szCs w:val="28"/>
          <w:lang w:val="en-US"/>
        </w:rPr>
        <w:t>sui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iuris</w:t>
      </w:r>
      <w:r w:rsidRPr="00CD6C71">
        <w:rPr>
          <w:color w:val="000000"/>
          <w:sz w:val="28"/>
          <w:szCs w:val="28"/>
        </w:rPr>
        <w:t>) отцы семейств (</w:t>
      </w:r>
      <w:r w:rsidRPr="00CD6C71">
        <w:rPr>
          <w:color w:val="000000"/>
          <w:sz w:val="28"/>
          <w:szCs w:val="28"/>
          <w:lang w:val="en-US"/>
        </w:rPr>
        <w:t>patre</w:t>
      </w:r>
      <w:r w:rsidR="007E63AD">
        <w:rPr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familias</w:t>
      </w:r>
      <w:r w:rsidRPr="00CD6C71">
        <w:rPr>
          <w:color w:val="000000"/>
          <w:sz w:val="28"/>
          <w:szCs w:val="28"/>
        </w:rPr>
        <w:t xml:space="preserve">) и подвластные какого-либо </w:t>
      </w:r>
      <w:r w:rsidRPr="00CD6C71">
        <w:rPr>
          <w:color w:val="000000"/>
          <w:sz w:val="28"/>
          <w:szCs w:val="28"/>
          <w:lang w:val="en-US"/>
        </w:rPr>
        <w:t>paterfamilias</w:t>
      </w:r>
      <w:r w:rsidRPr="00CD6C71">
        <w:rPr>
          <w:color w:val="000000"/>
          <w:sz w:val="28"/>
          <w:szCs w:val="28"/>
        </w:rPr>
        <w:t xml:space="preserve"> (лица </w:t>
      </w:r>
      <w:r w:rsidRPr="00CD6C71">
        <w:rPr>
          <w:color w:val="000000"/>
          <w:sz w:val="28"/>
          <w:szCs w:val="28"/>
          <w:lang w:val="en-US"/>
        </w:rPr>
        <w:t>alieni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iuris</w:t>
      </w:r>
      <w:r w:rsidRPr="00CD6C71">
        <w:rPr>
          <w:color w:val="000000"/>
          <w:sz w:val="28"/>
          <w:szCs w:val="28"/>
        </w:rPr>
        <w:t>, "чужого права"). Таким образом, полная правоспособность предполагала: свободное состояние, римское гражданство и са</w:t>
      </w:r>
      <w:r w:rsidRPr="00CD6C71">
        <w:rPr>
          <w:color w:val="000000"/>
          <w:sz w:val="28"/>
          <w:szCs w:val="28"/>
        </w:rPr>
        <w:softHyphen/>
        <w:t>мостоятельное положение в семье.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 xml:space="preserve">Изменение в каком-либо из статусов носило название </w:t>
      </w:r>
      <w:r w:rsidRPr="00CD6C71">
        <w:rPr>
          <w:color w:val="000000"/>
          <w:sz w:val="28"/>
          <w:szCs w:val="28"/>
          <w:lang w:val="en-US"/>
        </w:rPr>
        <w:t>capitis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deminutio</w:t>
      </w:r>
      <w:r w:rsidRPr="00CD6C71">
        <w:rPr>
          <w:color w:val="000000"/>
          <w:sz w:val="28"/>
          <w:szCs w:val="28"/>
        </w:rPr>
        <w:t xml:space="preserve">. Изменение в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libertatis</w:t>
      </w:r>
      <w:r w:rsidRPr="00CD6C71">
        <w:rPr>
          <w:color w:val="000000"/>
          <w:sz w:val="28"/>
          <w:szCs w:val="28"/>
        </w:rPr>
        <w:t xml:space="preserve"> называлось </w:t>
      </w:r>
      <w:r w:rsidRPr="00CD6C71">
        <w:rPr>
          <w:color w:val="000000"/>
          <w:sz w:val="28"/>
          <w:szCs w:val="28"/>
          <w:lang w:val="en-US"/>
        </w:rPr>
        <w:t>capitis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deminutio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maxima</w:t>
      </w:r>
      <w:r w:rsidRPr="00CD6C71">
        <w:rPr>
          <w:color w:val="000000"/>
          <w:sz w:val="28"/>
          <w:szCs w:val="28"/>
        </w:rPr>
        <w:t xml:space="preserve"> (наивысшее, наиболее существенное); измене</w:t>
      </w:r>
      <w:r w:rsidRPr="00CD6C71">
        <w:rPr>
          <w:color w:val="000000"/>
          <w:sz w:val="28"/>
          <w:szCs w:val="28"/>
        </w:rPr>
        <w:softHyphen/>
        <w:t xml:space="preserve">ние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civitatis</w:t>
      </w:r>
      <w:r w:rsidRPr="00CD6C71">
        <w:rPr>
          <w:color w:val="000000"/>
          <w:sz w:val="28"/>
          <w:szCs w:val="28"/>
        </w:rPr>
        <w:t xml:space="preserve"> называлось </w:t>
      </w:r>
      <w:r w:rsidRPr="00CD6C71">
        <w:rPr>
          <w:color w:val="000000"/>
          <w:sz w:val="28"/>
          <w:szCs w:val="28"/>
          <w:lang w:val="en-US"/>
        </w:rPr>
        <w:t>capitis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deminutio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media</w:t>
      </w:r>
      <w:r w:rsidRPr="00CD6C71">
        <w:rPr>
          <w:color w:val="000000"/>
          <w:sz w:val="28"/>
          <w:szCs w:val="28"/>
        </w:rPr>
        <w:t xml:space="preserve"> (средние); изменение </w:t>
      </w:r>
      <w:r w:rsidRPr="00CD6C71">
        <w:rPr>
          <w:color w:val="000000"/>
          <w:sz w:val="28"/>
          <w:szCs w:val="28"/>
          <w:lang w:val="en-US"/>
        </w:rPr>
        <w:t>status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familiae</w:t>
      </w:r>
      <w:r w:rsidRPr="00CD6C71">
        <w:rPr>
          <w:color w:val="000000"/>
          <w:sz w:val="28"/>
          <w:szCs w:val="28"/>
        </w:rPr>
        <w:t xml:space="preserve"> обозначалось как </w:t>
      </w:r>
      <w:r w:rsidRPr="00CD6C71">
        <w:rPr>
          <w:color w:val="000000"/>
          <w:sz w:val="28"/>
          <w:szCs w:val="28"/>
          <w:lang w:val="en-US"/>
        </w:rPr>
        <w:t>capitis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deminutio</w:t>
      </w:r>
      <w:r w:rsidRPr="00CD6C71">
        <w:rPr>
          <w:color w:val="000000"/>
          <w:sz w:val="28"/>
          <w:szCs w:val="28"/>
        </w:rPr>
        <w:t xml:space="preserve"> </w:t>
      </w:r>
      <w:r w:rsidRPr="00CD6C71">
        <w:rPr>
          <w:color w:val="000000"/>
          <w:sz w:val="28"/>
          <w:szCs w:val="28"/>
          <w:lang w:val="en-US"/>
        </w:rPr>
        <w:t>minima</w:t>
      </w:r>
      <w:r w:rsidRPr="00CD6C71">
        <w:rPr>
          <w:color w:val="000000"/>
          <w:sz w:val="28"/>
          <w:szCs w:val="28"/>
        </w:rPr>
        <w:t xml:space="preserve"> (наименьшее).</w:t>
      </w:r>
    </w:p>
    <w:p w:rsidR="00CD6C71" w:rsidRPr="00CD6C71" w:rsidRDefault="00CD6C71" w:rsidP="007E63A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>Разумеется, регламентация правоспособности не была одинаковой во все периоды римской истории. Вместе с развити</w:t>
      </w:r>
      <w:r w:rsidRPr="00CD6C71">
        <w:rPr>
          <w:color w:val="000000"/>
          <w:sz w:val="28"/>
          <w:szCs w:val="28"/>
        </w:rPr>
        <w:softHyphen/>
        <w:t>ем экономических отношений шло развитие и правоспособнос</w:t>
      </w:r>
      <w:r w:rsidRPr="00CD6C71">
        <w:rPr>
          <w:color w:val="000000"/>
          <w:sz w:val="28"/>
          <w:szCs w:val="28"/>
        </w:rPr>
        <w:softHyphen/>
        <w:t>ти свободных людей. По мере превращения Рима из небольшой сельскохозяйственной общины в огромное государство с разви</w:t>
      </w:r>
      <w:r w:rsidRPr="00CD6C71">
        <w:rPr>
          <w:color w:val="000000"/>
          <w:sz w:val="28"/>
          <w:szCs w:val="28"/>
        </w:rPr>
        <w:softHyphen/>
        <w:t>той внешней торговлей пестрые различия в правоспособности отдельных групп свободного населения (римских граждан, лати</w:t>
      </w:r>
      <w:r w:rsidRPr="00CD6C71">
        <w:rPr>
          <w:color w:val="000000"/>
          <w:sz w:val="28"/>
          <w:szCs w:val="28"/>
        </w:rPr>
        <w:softHyphen/>
        <w:t>нов, перегринов) стали сглаживаться, пропасть между свобод</w:t>
      </w:r>
      <w:r w:rsidRPr="00CD6C71">
        <w:rPr>
          <w:color w:val="000000"/>
          <w:sz w:val="28"/>
          <w:szCs w:val="28"/>
        </w:rPr>
        <w:softHyphen/>
        <w:t>ным и рабом по-прежнему оставалась. В конце концов</w:t>
      </w:r>
      <w:r>
        <w:rPr>
          <w:color w:val="000000"/>
          <w:sz w:val="28"/>
          <w:szCs w:val="28"/>
        </w:rPr>
        <w:t xml:space="preserve"> был до</w:t>
      </w:r>
      <w:r w:rsidRPr="00CD6C71">
        <w:rPr>
          <w:color w:val="000000"/>
          <w:sz w:val="28"/>
          <w:szCs w:val="28"/>
        </w:rPr>
        <w:t>стигнут крупный для того времени результат — формальное равенство свободных людей в области частного права (конститу</w:t>
      </w:r>
      <w:r w:rsidRPr="00CD6C71">
        <w:rPr>
          <w:color w:val="000000"/>
          <w:sz w:val="28"/>
          <w:szCs w:val="28"/>
        </w:rPr>
        <w:softHyphen/>
        <w:t>ция Каракаллы 212 г.). "У греков и римлян неравенства людей играли гораздо большую роль, чем какое бы то ни было равен</w:t>
      </w:r>
      <w:r w:rsidRPr="00CD6C71">
        <w:rPr>
          <w:color w:val="000000"/>
          <w:sz w:val="28"/>
          <w:szCs w:val="28"/>
        </w:rPr>
        <w:softHyphen/>
        <w:t>ство... Во время Римской империи все эти различия постепен</w:t>
      </w:r>
      <w:r w:rsidRPr="00CD6C71">
        <w:rPr>
          <w:color w:val="000000"/>
          <w:sz w:val="28"/>
          <w:szCs w:val="28"/>
        </w:rPr>
        <w:softHyphen/>
        <w:t>но исчезли, за исключением различия между свободными и рабами; вместе с этим возникло, по крайней мере для свобод</w:t>
      </w:r>
      <w:r w:rsidRPr="00CD6C71">
        <w:rPr>
          <w:color w:val="000000"/>
          <w:sz w:val="28"/>
          <w:szCs w:val="28"/>
        </w:rPr>
        <w:softHyphen/>
        <w:t>ных, то равенство частных лиц, на основе которого развилось римское право"</w:t>
      </w:r>
      <w:r>
        <w:rPr>
          <w:rStyle w:val="a6"/>
          <w:color w:val="000000"/>
          <w:sz w:val="28"/>
          <w:szCs w:val="28"/>
        </w:rPr>
        <w:footnoteReference w:id="3"/>
      </w:r>
      <w:r w:rsidRPr="00CD6C71">
        <w:rPr>
          <w:color w:val="000000"/>
          <w:sz w:val="28"/>
          <w:szCs w:val="28"/>
        </w:rPr>
        <w:t>.</w:t>
      </w:r>
    </w:p>
    <w:p w:rsidR="00F25D28" w:rsidRPr="00CD6C71" w:rsidRDefault="00CD6C71" w:rsidP="007E63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6C71">
        <w:rPr>
          <w:color w:val="000000"/>
          <w:sz w:val="28"/>
          <w:szCs w:val="28"/>
        </w:rPr>
        <w:t>Обладание тем или иным статусом могло быть предметом спора. На этой почве появились специальные средства защиты правоспособности — так называемые статутные иски; например, иск о признании лица вольноотпущенником, предъявляемый против того, кто задерживает этого человека как раба, и т. п.</w:t>
      </w:r>
    </w:p>
    <w:p w:rsidR="00F25D28" w:rsidRPr="00CD6C71" w:rsidRDefault="00F25D28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3605F" w:rsidRDefault="0033605F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D6C71" w:rsidRDefault="00CD6C71" w:rsidP="0033605F">
      <w:pPr>
        <w:pStyle w:val="1"/>
      </w:pPr>
      <w:bookmarkStart w:id="2" w:name="_Toc163489961"/>
      <w:r w:rsidRPr="00CD6C71">
        <w:t>2.Граждане Рима – правовое положение</w:t>
      </w:r>
      <w:bookmarkEnd w:id="2"/>
    </w:p>
    <w:p w:rsidR="007E63AD" w:rsidRPr="00CD6C71" w:rsidRDefault="007E63AD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Приобретение римского гражданства. Римское гражданство приобреталось по рождению или путем натурализации. Римское гражданство получали дети, рожденные в браке между римскими гражданами; внебрачные дети, рожденные римской гражданкой или рабыней, если во время беременности она хотя бы какое-то время была римской гражданкой</w:t>
      </w:r>
      <w:r w:rsidR="007E63AD">
        <w:rPr>
          <w:rStyle w:val="a6"/>
          <w:sz w:val="28"/>
          <w:szCs w:val="28"/>
        </w:rPr>
        <w:footnoteReference w:id="4"/>
      </w:r>
      <w:r w:rsidRPr="00CD6C71">
        <w:rPr>
          <w:sz w:val="28"/>
          <w:szCs w:val="28"/>
        </w:rPr>
        <w:t>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Лица могли получить римское гражданство и не по рождению, а путем натурализации: путем усыновления римским гражданином, освобождения из рабства по решению государственных органов в виде исключения за выдающиеся заслуги перед Римом.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 I в. до н.э. римское гражданство получили все свободные жители Италии, а по конституции 212 г. - все свободные жители империи, кроме тех, кто находился в положении покоренных. Со времен Юстиниана все свободные жители империи были и ее гражданами. Однако содержание прав римских граждан в отдельные периоды развития Римского государства в зависимости от их общественного статуса было различным.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Правами, составляющими правоспособность (caput) в полном объеме, могли пользоваться только высшие слои римского населения (patricii, nobili, honostiores).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Общие ограничения правоспособности устанавливались для женщин, подвластных детей, варваров, еретиков, отступников, евреев, колонов. Лица определенных профессий не имели права менять занятие и заключать браки с лицами других профессий.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Ограничение дееспособности физических лиц по возрасту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Римское право различало:</w:t>
      </w:r>
    </w:p>
    <w:p w:rsidR="009E1316" w:rsidRPr="00CD6C71" w:rsidRDefault="009E1316" w:rsidP="007E63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малолетние, полностью недееспособные лица (infantes) в возрасте до 7 лет;</w:t>
      </w:r>
    </w:p>
    <w:p w:rsidR="009E1316" w:rsidRPr="00CD6C71" w:rsidRDefault="009E1316" w:rsidP="007E63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несовершеннолетние (impuberes), лица, не достигшие половой зрелости, пубератного возраста - от 7 до 14 лет (для мужчин), 12 лет - для женщин (малолетние лица, вышедшие из детства). Эти лица обладали ограниченной дееспособностью, они имели право совершать только сделки, которые улучшали их имущественное положение;</w:t>
      </w:r>
    </w:p>
    <w:p w:rsidR="009E1316" w:rsidRPr="00CD6C71" w:rsidRDefault="009E1316" w:rsidP="007E63A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лица, не достигшие 25 лет (minores).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Мужчины с 14, женщины с 12 лет считались puberes - совершеннолетними.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Классическое право констатировало тот факт, что совершеннолетние 14 (12) лет недостаточно опытны, и претор стал давать реституцию по сделкам лиц моложе 25 лет, когда они в силу своей молодости и неопытности терпели ущерб. И хотя с достижением 14 (12) лет опека над несовершеннолетними прекращалась, лицам моложе 25 лет, но старше 14 (12) лет стали назначать попечителя.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Таким образом, полное совершеннолетие и полная дееспособность наступали с 25 лет (legitima aеtas). Император мог предоставить несовершеннолетнему возрастную льготу, досрочно делавшую его дееспособным (venia aеtatis); при доминате она предоставлялась только с 20 лет (женщинам - с 18)</w:t>
      </w:r>
      <w:r w:rsidR="007E63AD">
        <w:rPr>
          <w:rStyle w:val="a6"/>
          <w:sz w:val="28"/>
          <w:szCs w:val="28"/>
        </w:rPr>
        <w:footnoteReference w:id="5"/>
      </w:r>
      <w:r w:rsidRPr="00CD6C71">
        <w:rPr>
          <w:sz w:val="28"/>
          <w:szCs w:val="28"/>
        </w:rPr>
        <w:t>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Ограничение правоспособности женщин. Женщины, не находящиеся ни под чьей властью, после 12 лет освобождались из-под опеки над несовершеннолетними, но попадали под опеку над совершеннолетними. По Законам XII Таблиц даже совершеннолетние женщины вследствие присущего им легкомыслия должны состоять под опекою (Табл. V.1). Однако в более позднее время это положение критиковалось как несправедливое (Гай, 1.190) и дееспособность женщин стала расширяться, а опека над совершеннолетними женщинами достаточно рано утратила практическое значение. Женщины не имели политических прав, не могли занимать общественные должности, не могли быть опекунами и попечителями, не могли (за некоторыми исключениями) быть усыновителями, вместе с тем они имели некоторые привилегии своего пола: они могли ссылаться на незнание законов, не могли брать ответственность за чужие долги. Окончательно опека над женщинами отмирает к началу IV в.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Безумные признавались недееспособными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По Законам XII Таблиц запрещалось управлять своим имуществом и составлять завещание расточителям, так как поведение расточителя приравнивалось древними к безумию. Такой запрет был установлен еще обычаями предков. Им назначался попечитель. Безумный был лишен дееспособности, и над ним устанавливалось попечительство (cura)</w:t>
      </w:r>
      <w:r w:rsidR="007E63AD">
        <w:rPr>
          <w:rStyle w:val="a6"/>
          <w:sz w:val="28"/>
          <w:szCs w:val="28"/>
        </w:rPr>
        <w:footnoteReference w:id="6"/>
      </w:r>
      <w:r w:rsidRPr="00CD6C71">
        <w:rPr>
          <w:sz w:val="28"/>
          <w:szCs w:val="28"/>
        </w:rPr>
        <w:t>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Ограничению дееспособности подвергались иногда лица с физическими недостатками, но лишь в связи с теми правовыми действиями, которые не могли быть совершены из-за этого физического недостатка. Например, не могли совершать сделки стипуляции глухие и немые, так как они не могли ни задать вопроса, ни дать на него ответа.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Умаление чести. Римское право знало ограничение правоспособности и вследствие умаления гражданской чести лица:</w:t>
      </w:r>
    </w:p>
    <w:p w:rsidR="009E1316" w:rsidRPr="00CD6C71" w:rsidRDefault="009E1316" w:rsidP="007E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intestabilita - свидетели, или весовщики, в некоторых формальных сделках, отказавшиеся свидетельствовать обстоятельства сделки, лишались права быть свидетелями или прибегать к помощи свидетелей при совершении гражданских сделок;</w:t>
      </w:r>
    </w:p>
    <w:p w:rsidR="009E1316" w:rsidRPr="00CD6C71" w:rsidRDefault="009E1316" w:rsidP="007E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jnfamia - поражала лиц, опорочивших себя в связи с определенными обстоятельствами (удаление из состава легионов за недостойное поведение, двойное обручение и т.д.) либо в связи с обвинением в процессах, показывавших преступность или недобросовестность лица (например, принуждение по искам из договоров поручения, хранения и др., основанных на доверии сторон). Jnfamia влекла за собой лишение права выступать в суде в качестве представителя (procurator), права быть опекуном, права быть избранным на общественные должности;</w:t>
      </w:r>
    </w:p>
    <w:p w:rsidR="009E1316" w:rsidRPr="00CD6C71" w:rsidRDefault="009E1316" w:rsidP="007E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turpido - умаление чести, связанное с занятием некоторыми профессиями, которые римляне считали недостойными, - актера, сводника и т.д. Они ограничивались в наследственных правах и др.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E1316" w:rsidRPr="00CD6C71" w:rsidRDefault="009E1316" w:rsidP="00CD6C71">
      <w:pPr>
        <w:spacing w:line="360" w:lineRule="auto"/>
        <w:rPr>
          <w:sz w:val="28"/>
          <w:szCs w:val="28"/>
        </w:rPr>
        <w:sectPr w:rsidR="009E1316" w:rsidRPr="00CD6C71" w:rsidSect="0033605F">
          <w:footnotePr>
            <w:numRestart w:val="eachPage"/>
          </w:footnotePr>
          <w:pgSz w:w="11906" w:h="16838"/>
          <w:pgMar w:top="1440" w:right="850" w:bottom="1440" w:left="1134" w:header="720" w:footer="720" w:gutter="0"/>
          <w:cols w:space="720"/>
          <w:noEndnote/>
        </w:sectPr>
      </w:pPr>
    </w:p>
    <w:p w:rsidR="009E1316" w:rsidRPr="00CD6C71" w:rsidRDefault="009E1316" w:rsidP="0033605F">
      <w:pPr>
        <w:pStyle w:val="1"/>
      </w:pPr>
      <w:bookmarkStart w:id="3" w:name="_Toc163489962"/>
      <w:r w:rsidRPr="00CD6C71">
        <w:t>3. Правовое положение рабов</w:t>
      </w:r>
      <w:bookmarkEnd w:id="3"/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Рим был рабовладельческим государством на всех этапах своей истории. Собственники рабов - в основном физические лица, но Рим знал и государственных рабов, и рабов отдельных муниципий.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Способы установления рабства:</w:t>
      </w:r>
    </w:p>
    <w:p w:rsidR="009E1316" w:rsidRPr="00CD6C71" w:rsidRDefault="009E1316" w:rsidP="007E63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основной способ - захват пленных на войне;</w:t>
      </w:r>
    </w:p>
    <w:p w:rsidR="009E1316" w:rsidRPr="00CD6C71" w:rsidRDefault="009E1316" w:rsidP="007E63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пиратство и частное порабощение рабов по всему Средиземноморью;</w:t>
      </w:r>
    </w:p>
    <w:p w:rsidR="009E1316" w:rsidRPr="00CD6C71" w:rsidRDefault="009E1316" w:rsidP="007E63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 древнем праве - продажа римского гражданина за долги и частные сделки самозаклада;</w:t>
      </w:r>
    </w:p>
    <w:p w:rsidR="009E1316" w:rsidRPr="00CD6C71" w:rsidRDefault="009E1316" w:rsidP="007E63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присуждение к некоторым видам наказаний за совершение тяжких преступлений (работы в рудниках, борьба с дикими зверями);</w:t>
      </w:r>
    </w:p>
    <w:p w:rsidR="009E1316" w:rsidRPr="00CD6C71" w:rsidRDefault="009E1316" w:rsidP="007E63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вступление свободной женщины в связь с рабом и после нескольких предупреждений не прервавшей с ним связи.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Способы освобождения от рабства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 древнем праве освобождение раба (manumissio) могло происходить тремя способами:</w:t>
      </w:r>
    </w:p>
    <w:p w:rsidR="009E1316" w:rsidRPr="00CD6C71" w:rsidRDefault="009E1316" w:rsidP="007E63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manumissio vindicta - освобождение путем мнимого процесса о свободе;</w:t>
      </w:r>
    </w:p>
    <w:p w:rsidR="009E1316" w:rsidRPr="00CD6C71" w:rsidRDefault="009E1316" w:rsidP="007E63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manumissio testamento - освобождение по завещанию;</w:t>
      </w:r>
    </w:p>
    <w:p w:rsidR="009E1316" w:rsidRPr="00CD6C71" w:rsidRDefault="009E1316" w:rsidP="007E63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manumissio censu - освобождение путем занесения раба в цензорские списки, как налого- и военнообязанного.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 классическом праве наряду с формальными способами появилось неформальное освобождение: на основании обычного письма и освобождение в присутствии друзей.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Классическое право ввело ряд ограничений для освобождения из рабства:</w:t>
      </w:r>
    </w:p>
    <w:p w:rsidR="009E1316" w:rsidRPr="00CD6C71" w:rsidRDefault="009E1316" w:rsidP="007E63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можно было освободить не всех, а лишь определенную часть рабов, но не больше 100;</w:t>
      </w:r>
    </w:p>
    <w:p w:rsidR="009E1316" w:rsidRPr="00CD6C71" w:rsidRDefault="009E1316" w:rsidP="007E63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нельзя было освобождать рабов моложе 30 лет;</w:t>
      </w:r>
    </w:p>
    <w:p w:rsidR="009E1316" w:rsidRPr="00CD6C71" w:rsidRDefault="009E1316" w:rsidP="007E63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господин не может быть моложе 20 лет;</w:t>
      </w:r>
    </w:p>
    <w:p w:rsidR="009E1316" w:rsidRPr="00CD6C71" w:rsidRDefault="009E1316" w:rsidP="007E63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если освобождение было совершено вопреки интересам кредитора</w:t>
      </w:r>
      <w:r w:rsidR="003F5B31">
        <w:rPr>
          <w:rStyle w:val="a6"/>
          <w:sz w:val="28"/>
          <w:szCs w:val="28"/>
        </w:rPr>
        <w:footnoteReference w:id="7"/>
      </w:r>
      <w:r w:rsidRPr="00CD6C71">
        <w:rPr>
          <w:sz w:val="28"/>
          <w:szCs w:val="28"/>
        </w:rPr>
        <w:t>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 постклассическом праве из ограничений остались два: господин должен быть старше 20 лет и освобождение не должно иметь место вопреки интересам кредитора.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Раб мог стать свободным независимо и даже вопреки воле господина. На основании закона или решения государственных органов свободными становились рабы, донесшие о подготовке бунта или восстания; указавшие или обнаружившие убийц своих господ; старые и больные рабы; рабы, имеющие заслуги перед Римом.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Правовое положение рабов в разное время истории Рима было различным. Если в Древнем Риме хозяин имел в отношении своего раба право жизни и смерти, т.е. мог даже убить его, то в христианскую эпоху, безусловно, запрещалось убивать своих рабов даже за совершение тяжких преступлений. Рабы пользовались правом убежища в храме, церкви, монастыре. Излишняя жестокость в отношении рабов рассматривалась как злоупотребление правом, и господин принуждался продать такого раба.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Убийство чужого раба наказывалось по Закону Аквилия уплатой его наивысшей стоимости в течение последнего года. За вред, причиненный рабом, отвечал его хозяин по ноксальному иску: он должен был сам возместить вред или выдать раба "головой" для обработки долга потерпевшему.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Вместе с тем положение рабов при патриархальном рабстве было менее тяжелым, чем во времена классического рабства. Раб был членом семьи (familia) хозяина, и работа в натуральном хозяйстве не была столь обременительной, как в последующие века на плантациях.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Государство жестоко расправлялось с рабами, восстававшими против своих хозяев из-за непереносимо тяжких условий жизни.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Несмотря на полное правовое бесправие рабов, они пользовались некоторым признанием своей человеческой личности. Хозяин обязан был похоронить раба после его смерти, и место погребения считалось священным (locus religiosa). Признавались родственные и кровные связи рабов, наличие семейно-брачных связей, родительских отношений. Вместе с тем правовых отношений из этих фактических связей не возникало, хотя некоторые правовые последствия признавались.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Так, брак рабов (conturbenium) влек за собой два последствия:</w:t>
      </w:r>
    </w:p>
    <w:p w:rsidR="009E1316" w:rsidRPr="00CD6C71" w:rsidRDefault="009E1316" w:rsidP="003F5B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кровное родство, проистекавшее из таких связей (cognatio servilis), было препятствием для заключения брака и после освобождения раба;</w:t>
      </w:r>
    </w:p>
    <w:p w:rsidR="009E1316" w:rsidRPr="00CD6C71" w:rsidRDefault="009E1316" w:rsidP="003F5B3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нельзя было распродавать рабскую семью в разные места и разным господам (separatio dura)</w:t>
      </w:r>
      <w:r w:rsidR="003F5B31">
        <w:rPr>
          <w:rStyle w:val="a6"/>
          <w:sz w:val="28"/>
          <w:szCs w:val="28"/>
        </w:rPr>
        <w:footnoteReference w:id="8"/>
      </w:r>
      <w:r w:rsidRPr="00CD6C71">
        <w:rPr>
          <w:sz w:val="28"/>
          <w:szCs w:val="28"/>
        </w:rPr>
        <w:t>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 развитием хозяйственного оборота Римского государства возникла необходимость правового урегулирования некоторых отношений с участием рабов. Раб мог заключать отдельные сделки, ответственность по которым нес хозяин раба, однако лишь в определенных пределах: если господин сам уполномочил раба на совершение сделок в качестве управляющего, приказчика и т.п., то он полностью отвечал по таким сделкам</w:t>
      </w:r>
      <w:r w:rsidR="003F5B31">
        <w:rPr>
          <w:rStyle w:val="a6"/>
          <w:sz w:val="28"/>
          <w:szCs w:val="28"/>
        </w:rPr>
        <w:footnoteReference w:id="9"/>
      </w:r>
      <w:r w:rsidRPr="00CD6C71">
        <w:rPr>
          <w:sz w:val="28"/>
          <w:szCs w:val="28"/>
        </w:rPr>
        <w:t>.</w:t>
      </w:r>
    </w:p>
    <w:p w:rsidR="009E1316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Практиковалось выделение в управление рабу обособленного имущества для ведения самостоятельного хозяйства (пекулий). Пекулий оставался собственностью господина, он отвечал по сделкам раба в объеме пекулия, но после смерти господина пекулий подлежал специальному наследственному регулированию, а в случае освобождения раба закреплялся за ним.</w:t>
      </w:r>
    </w:p>
    <w:p w:rsidR="003F5B31" w:rsidRPr="00CD6C71" w:rsidRDefault="003F5B31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3F5B31" w:rsidRPr="00CD6C71" w:rsidSect="0033605F">
          <w:footnotePr>
            <w:numRestart w:val="eachPage"/>
          </w:footnotePr>
          <w:pgSz w:w="11906" w:h="16838"/>
          <w:pgMar w:top="1440" w:right="850" w:bottom="1440" w:left="1134" w:header="720" w:footer="720" w:gutter="0"/>
          <w:cols w:space="720"/>
          <w:noEndnote/>
        </w:sectPr>
      </w:pPr>
    </w:p>
    <w:p w:rsidR="009E1316" w:rsidRPr="00CD6C71" w:rsidRDefault="009E1316" w:rsidP="0033605F">
      <w:pPr>
        <w:pStyle w:val="1"/>
      </w:pPr>
      <w:bookmarkStart w:id="4" w:name="_Toc163489963"/>
      <w:r w:rsidRPr="00CD6C71">
        <w:t>Заключение</w:t>
      </w:r>
      <w:bookmarkEnd w:id="4"/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 точки зрения статуса свободы, все люди делились на свободных и рабов. Это разделение в праве римляне считали главным. Рабы, не обладая статусом свободы, не признавались субъектом права, а были его объектом, "говорящим орудием". Рабство римляне относили к установлениям ius gentium, так как, с точки зрения естественных законов природы, все люди свободны. Этими законами они обосновывали другой институт ins gentium - manumissio (освобождение из рабства).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Из свободных людей одни - свободнорожденные, другие - вольноотпущенные. Последние даже в праве Юстиниана не сравнялись полностью в правах со свободнорожденными.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 точки зрения статуса гражданства, подданные Рима делились на римских граждан и неграждан. По объему только римские граждане обладали всей полнотой прав. Некоторые неримляне приближались к ним по объему своих прав и легко становились римскими гражданами - это латины.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Остальное свободное население Римского государства - перегрины - вначале было лишено всяких прав, и лишь постепенно его правовое положение стало приближаться к положению римских граждан. Законом Каракаллы 212 г. всем подданным Римской империи было дано римское гражданство, и хотя в праве появилась абстрактная личность с равным объемом прав, никогда правовое положение римского населения не было равным. Более того, период домината усилил сословное различие, появилась новая категория полубесправных лиц - колоны, прообраз крепостных феодальной Европы.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D6C71">
        <w:rPr>
          <w:sz w:val="28"/>
          <w:szCs w:val="28"/>
        </w:rPr>
        <w:t>С точки зрения семейного статуса, в римской семье был один отец семейства (глава, домовладыка - paterfamilias) и его подвластные. Только отец семейства обладал всей полнотой прав, он был лицом самостоятельным (sui iuris), а остальные члены семьи - подвластные, лица чужого права (alieni iuris) обладали весьма ограниченным кругом прав, находились в полной зависимости от paterfamilias.</w:t>
      </w:r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9E1316" w:rsidRPr="00CD6C71" w:rsidSect="0033605F">
          <w:footnotePr>
            <w:numRestart w:val="eachPage"/>
          </w:footnotePr>
          <w:pgSz w:w="11906" w:h="16838"/>
          <w:pgMar w:top="1440" w:right="850" w:bottom="1440" w:left="1134" w:header="720" w:footer="720" w:gutter="0"/>
          <w:cols w:space="720"/>
          <w:noEndnote/>
        </w:sectPr>
      </w:pPr>
      <w:r w:rsidRPr="00CD6C71">
        <w:rPr>
          <w:sz w:val="28"/>
          <w:szCs w:val="28"/>
        </w:rPr>
        <w:t>Таким образом, в римском обществе всей полнотой власти могли обладать свободные, самостоятельные римские граждане. Для оспаривания или установления статуса были установлены статусные суды и давались специальные иски.</w:t>
      </w:r>
    </w:p>
    <w:p w:rsidR="009E1316" w:rsidRPr="00CD6C71" w:rsidRDefault="009E1316" w:rsidP="0033605F">
      <w:pPr>
        <w:pStyle w:val="1"/>
      </w:pPr>
      <w:bookmarkStart w:id="5" w:name="_Toc163489964"/>
      <w:r w:rsidRPr="00CD6C71">
        <w:t>список литературы</w:t>
      </w:r>
      <w:bookmarkEnd w:id="5"/>
    </w:p>
    <w:p w:rsidR="009E1316" w:rsidRPr="00CD6C71" w:rsidRDefault="009E1316" w:rsidP="00CD6C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Баринова М.А., Максименко С.Т. Римское частное право: учебное пособие для ВУЗов. - "ЗАО "Юстицинформ", 2006 г.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Бартошек М. Римское право. (понятия, термины, определения) М., 1989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Гайдук Э.Г.  Mandatum римского права // Журнал российского права, N 4, апрель 2002. С.10-12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Гримм Д.Д. Лекции по догме римского права. Москва: издательство "Зерцало", 2003 г. Воспроизводится по пятому изданию, Санкт-Петербург, 1916 г.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Дождев Д.В. Римское частное право. Учебник для вузов. Под ред. В.С.Нерсесянца - М; Издательская группа Инфра-М, 2006. С.10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Муромцев С.А. Гражданское право древнего Рима. Москва: типография А.И. Мамонтова и К, 1883 г.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Новицкий И.Б. Римское право. Ассоциация "Гуманитарное  знание" "ТЕИС" М: 2007. С.47-50</w:t>
      </w:r>
    </w:p>
    <w:p w:rsidR="003F5B31" w:rsidRPr="003F5B31" w:rsidRDefault="003F5B31" w:rsidP="003F5B31">
      <w:pPr>
        <w:numPr>
          <w:ilvl w:val="0"/>
          <w:numId w:val="8"/>
        </w:numPr>
        <w:autoSpaceDE w:val="0"/>
        <w:autoSpaceDN w:val="0"/>
        <w:adjustRightInd w:val="0"/>
        <w:spacing w:after="139" w:line="360" w:lineRule="auto"/>
        <w:jc w:val="both"/>
        <w:rPr>
          <w:sz w:val="28"/>
          <w:szCs w:val="28"/>
        </w:rPr>
      </w:pPr>
      <w:r w:rsidRPr="003F5B31">
        <w:rPr>
          <w:sz w:val="28"/>
          <w:szCs w:val="28"/>
        </w:rPr>
        <w:t>Хвостов В.М. Система римского права. Семейное право. Наследственное право. Москва: типография Вильде, 1909 г.</w:t>
      </w:r>
    </w:p>
    <w:p w:rsidR="003F5B31" w:rsidRPr="003F5B31" w:rsidRDefault="003F5B31" w:rsidP="003F5B31">
      <w:pPr>
        <w:pStyle w:val="a5"/>
        <w:jc w:val="both"/>
      </w:pPr>
    </w:p>
    <w:p w:rsidR="00191D0F" w:rsidRPr="00CD6C71" w:rsidRDefault="00191D0F" w:rsidP="00CD6C71">
      <w:pPr>
        <w:spacing w:line="360" w:lineRule="auto"/>
        <w:rPr>
          <w:sz w:val="28"/>
          <w:szCs w:val="28"/>
        </w:rPr>
      </w:pPr>
      <w:bookmarkStart w:id="6" w:name="_GoBack"/>
      <w:bookmarkEnd w:id="6"/>
    </w:p>
    <w:sectPr w:rsidR="00191D0F" w:rsidRPr="00CD6C71" w:rsidSect="0033605F">
      <w:footnotePr>
        <w:numRestart w:val="eachPage"/>
      </w:footnotePr>
      <w:pgSz w:w="11906" w:h="16838"/>
      <w:pgMar w:top="1440" w:right="85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33" w:rsidRDefault="00BD4333">
      <w:r>
        <w:separator/>
      </w:r>
    </w:p>
  </w:endnote>
  <w:endnote w:type="continuationSeparator" w:id="0">
    <w:p w:rsidR="00BD4333" w:rsidRDefault="00BD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33" w:rsidRDefault="00BD4333">
      <w:r>
        <w:separator/>
      </w:r>
    </w:p>
  </w:footnote>
  <w:footnote w:type="continuationSeparator" w:id="0">
    <w:p w:rsidR="00BD4333" w:rsidRDefault="00BD4333">
      <w:r>
        <w:continuationSeparator/>
      </w:r>
    </w:p>
  </w:footnote>
  <w:footnote w:id="1">
    <w:p w:rsidR="003F5B31" w:rsidRPr="003F5B31" w:rsidRDefault="003F5B31" w:rsidP="003F5B31">
      <w:pPr>
        <w:spacing w:after="139"/>
        <w:rPr>
          <w:sz w:val="20"/>
          <w:szCs w:val="20"/>
        </w:rPr>
      </w:pPr>
      <w:r w:rsidRPr="003F5B31">
        <w:rPr>
          <w:rStyle w:val="a6"/>
          <w:sz w:val="20"/>
          <w:szCs w:val="20"/>
        </w:rPr>
        <w:footnoteRef/>
      </w:r>
      <w:r w:rsidRPr="003F5B31">
        <w:rPr>
          <w:sz w:val="20"/>
          <w:szCs w:val="20"/>
        </w:rPr>
        <w:t>Муромцев С.А. Гражданское право древнего Рима. Москва: типография А.И. Мамонтова и К, 1883 г.</w:t>
      </w:r>
    </w:p>
    <w:p w:rsidR="003F5B31" w:rsidRDefault="003F5B31">
      <w:pPr>
        <w:pStyle w:val="a5"/>
      </w:pPr>
    </w:p>
  </w:footnote>
  <w:footnote w:id="2">
    <w:p w:rsidR="007E63AD" w:rsidRPr="003F5B31" w:rsidRDefault="007E63AD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Новицкий И.Б. Римское право. Ассоциация "Гуманитарное  знание" "ТЕИС" М: 2007. С.47</w:t>
      </w:r>
    </w:p>
  </w:footnote>
  <w:footnote w:id="3">
    <w:p w:rsidR="00CD6C71" w:rsidRPr="003F5B31" w:rsidRDefault="00CD6C71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</w:t>
      </w:r>
      <w:r w:rsidR="007E63AD" w:rsidRPr="003F5B31">
        <w:rPr>
          <w:color w:val="000000"/>
        </w:rPr>
        <w:t xml:space="preserve">Маркс К.Энгельс Ф. Соч </w:t>
      </w:r>
      <w:r w:rsidR="007E63AD" w:rsidRPr="003F5B31">
        <w:rPr>
          <w:color w:val="000000"/>
          <w:lang w:val="en-US"/>
        </w:rPr>
        <w:t>XIV</w:t>
      </w:r>
      <w:r w:rsidR="007E63AD" w:rsidRPr="003F5B31">
        <w:rPr>
          <w:color w:val="000000"/>
        </w:rPr>
        <w:t xml:space="preserve">. </w:t>
      </w:r>
      <w:r w:rsidR="007E63AD" w:rsidRPr="003F5B31">
        <w:rPr>
          <w:color w:val="000000"/>
          <w:lang w:val="en-US"/>
        </w:rPr>
        <w:t>C</w:t>
      </w:r>
      <w:r w:rsidR="007E63AD" w:rsidRPr="003F5B31">
        <w:rPr>
          <w:color w:val="000000"/>
        </w:rPr>
        <w:t>.103</w:t>
      </w:r>
    </w:p>
  </w:footnote>
  <w:footnote w:id="4">
    <w:p w:rsidR="007E63AD" w:rsidRPr="003F5B31" w:rsidRDefault="007E63AD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Баринова М.А., Максименко С.Т. Римское частное право: учебное пособие для ВУЗов. – М.:"ЗАО "Юстицинформ", 2006. С.13</w:t>
      </w:r>
    </w:p>
  </w:footnote>
  <w:footnote w:id="5">
    <w:p w:rsidR="007E63AD" w:rsidRPr="003F5B31" w:rsidRDefault="007E63AD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Бартошек М. Римское право. (понятия, термины, определения) М., 1989</w:t>
      </w:r>
    </w:p>
  </w:footnote>
  <w:footnote w:id="6">
    <w:p w:rsidR="007E63AD" w:rsidRPr="003F5B31" w:rsidRDefault="007E63AD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Новицкий И.Б.Указ.соч.С.49</w:t>
      </w:r>
    </w:p>
  </w:footnote>
  <w:footnote w:id="7">
    <w:p w:rsidR="003F5B31" w:rsidRPr="003F5B31" w:rsidRDefault="003F5B31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Гайдук Э.Г.  Mandatum римского права // Журнал российского права, N 4, апрель 2002. С.10-12</w:t>
      </w:r>
    </w:p>
  </w:footnote>
  <w:footnote w:id="8">
    <w:p w:rsidR="003F5B31" w:rsidRPr="003F5B31" w:rsidRDefault="003F5B31" w:rsidP="003F5B31">
      <w:pPr>
        <w:pStyle w:val="a5"/>
        <w:jc w:val="both"/>
      </w:pPr>
      <w:r w:rsidRPr="003F5B31">
        <w:rPr>
          <w:rStyle w:val="a6"/>
        </w:rPr>
        <w:footnoteRef/>
      </w:r>
      <w:r w:rsidRPr="003F5B31">
        <w:t xml:space="preserve"> Дождев Д.В. Римское частное право. Учебник для вузов. Под ред. В.С.Нерсесянца - М; Издательская группа Инфра-М, 2006. С.10</w:t>
      </w:r>
    </w:p>
  </w:footnote>
  <w:footnote w:id="9">
    <w:p w:rsidR="003F5B31" w:rsidRPr="003F5B31" w:rsidRDefault="003F5B31" w:rsidP="003F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5B31">
        <w:rPr>
          <w:rStyle w:val="a6"/>
          <w:sz w:val="20"/>
          <w:szCs w:val="20"/>
        </w:rPr>
        <w:footnoteRef/>
      </w:r>
      <w:r w:rsidRPr="003F5B31">
        <w:rPr>
          <w:sz w:val="20"/>
          <w:szCs w:val="20"/>
        </w:rPr>
        <w:t xml:space="preserve"> Гримм Д.Д. Лекции по догме римского права. Москва: издательство "Зерцало", 2003 г. Воспроизводится по пятому изданию, Санкт-Петербург, 1916 г.</w:t>
      </w:r>
    </w:p>
    <w:p w:rsidR="003F5B31" w:rsidRPr="003F5B31" w:rsidRDefault="003F5B31" w:rsidP="003F5B31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5F" w:rsidRDefault="0033605F" w:rsidP="003360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605F" w:rsidRDefault="003360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5F" w:rsidRDefault="0033605F" w:rsidP="0033605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6F10">
      <w:rPr>
        <w:rStyle w:val="a8"/>
        <w:noProof/>
      </w:rPr>
      <w:t>3</w:t>
    </w:r>
    <w:r>
      <w:rPr>
        <w:rStyle w:val="a8"/>
      </w:rPr>
      <w:fldChar w:fldCharType="end"/>
    </w:r>
  </w:p>
  <w:p w:rsidR="0033605F" w:rsidRDefault="003360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3960"/>
    <w:multiLevelType w:val="hybridMultilevel"/>
    <w:tmpl w:val="9AFAE86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4B0CC8"/>
    <w:multiLevelType w:val="hybridMultilevel"/>
    <w:tmpl w:val="155CD1C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A467DD"/>
    <w:multiLevelType w:val="hybridMultilevel"/>
    <w:tmpl w:val="B5ACF7C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2B6813"/>
    <w:multiLevelType w:val="hybridMultilevel"/>
    <w:tmpl w:val="FB466F8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FBF40A3"/>
    <w:multiLevelType w:val="hybridMultilevel"/>
    <w:tmpl w:val="F6A80DB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3F264B1"/>
    <w:multiLevelType w:val="hybridMultilevel"/>
    <w:tmpl w:val="27D0A60C"/>
    <w:lvl w:ilvl="0" w:tplc="0419000F">
      <w:start w:val="1"/>
      <w:numFmt w:val="decimal"/>
      <w:lvlText w:val="%1."/>
      <w:lvlJc w:val="left"/>
      <w:pPr>
        <w:tabs>
          <w:tab w:val="num" w:pos="1838"/>
        </w:tabs>
        <w:ind w:left="18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</w:lvl>
  </w:abstractNum>
  <w:abstractNum w:abstractNumId="6">
    <w:nsid w:val="74F81848"/>
    <w:multiLevelType w:val="hybridMultilevel"/>
    <w:tmpl w:val="8CE6C6D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97C4F9E"/>
    <w:multiLevelType w:val="hybridMultilevel"/>
    <w:tmpl w:val="613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D0F"/>
    <w:rsid w:val="00146F10"/>
    <w:rsid w:val="00191D0F"/>
    <w:rsid w:val="0033605F"/>
    <w:rsid w:val="003F5B31"/>
    <w:rsid w:val="004013DD"/>
    <w:rsid w:val="007E63AD"/>
    <w:rsid w:val="00962021"/>
    <w:rsid w:val="009800C7"/>
    <w:rsid w:val="009E1316"/>
    <w:rsid w:val="00BD4333"/>
    <w:rsid w:val="00CD6C71"/>
    <w:rsid w:val="00F2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3E70-A5B0-471D-93EC-3BD056F7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91D0F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720"/>
      <w:outlineLvl w:val="1"/>
    </w:pPr>
    <w:rPr>
      <w:rFonts w:cs="Arial"/>
      <w:bCs/>
      <w:i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95">
    <w:name w:val="Стиль Заголовок 1 + не полужирный По ширине Первая строка:  095 ..."/>
    <w:basedOn w:val="1"/>
    <w:pPr>
      <w:ind w:firstLine="540"/>
    </w:pPr>
    <w:rPr>
      <w:b w:val="0"/>
      <w:bCs w:val="0"/>
      <w:szCs w:val="20"/>
    </w:rPr>
  </w:style>
  <w:style w:type="paragraph" w:customStyle="1" w:styleId="10">
    <w:name w:val="Стиль Заголовок 1 + По центру"/>
    <w:basedOn w:val="1"/>
    <w:autoRedefine/>
    <w:pPr>
      <w:widowControl w:val="0"/>
      <w:ind w:firstLine="720"/>
      <w:jc w:val="both"/>
    </w:pPr>
    <w:rPr>
      <w:b w:val="0"/>
      <w:bCs w:val="0"/>
    </w:rPr>
  </w:style>
  <w:style w:type="paragraph" w:customStyle="1" w:styleId="114095">
    <w:name w:val="Стиль Заголовок 1 + 14 пт По ширине Первая строка:  095 см Межд..."/>
    <w:basedOn w:val="1"/>
    <w:pPr>
      <w:spacing w:line="360" w:lineRule="auto"/>
      <w:ind w:firstLine="539"/>
    </w:pPr>
    <w:rPr>
      <w:b w:val="0"/>
      <w:caps w:val="0"/>
    </w:rPr>
  </w:style>
  <w:style w:type="character" w:customStyle="1" w:styleId="a3">
    <w:name w:val="Гипертекстовая ссылка"/>
    <w:basedOn w:val="a0"/>
    <w:rPr>
      <w:rFonts w:ascii="Times New Roman" w:hAnsi="Times New Roman"/>
      <w:b/>
      <w:bCs/>
      <w:caps/>
      <w:color w:val="auto"/>
      <w:sz w:val="20"/>
      <w:szCs w:val="20"/>
      <w:u w:val="none"/>
    </w:rPr>
  </w:style>
  <w:style w:type="paragraph" w:customStyle="1" w:styleId="100">
    <w:name w:val="Стиль Заголовок 1 + Перед:  0 пт После:  0 пт"/>
    <w:basedOn w:val="1"/>
    <w:pPr>
      <w:keepNext/>
      <w:autoSpaceDE/>
      <w:autoSpaceDN/>
      <w:adjustRightInd/>
      <w:spacing w:before="0" w:after="0"/>
    </w:pPr>
    <w:rPr>
      <w:b w:val="0"/>
      <w:kern w:val="32"/>
      <w:szCs w:val="32"/>
    </w:rPr>
  </w:style>
  <w:style w:type="paragraph" w:customStyle="1" w:styleId="1TimesNewRoman14">
    <w:name w:val="Стиль Заголовок 1 + Times New Roman 14 пт Междустр.интервал:  пол..."/>
    <w:basedOn w:val="1"/>
    <w:pPr>
      <w:spacing w:line="360" w:lineRule="auto"/>
    </w:pPr>
    <w:rPr>
      <w:b w:val="0"/>
    </w:rPr>
  </w:style>
  <w:style w:type="paragraph" w:customStyle="1" w:styleId="11">
    <w:name w:val="Стиль1"/>
    <w:basedOn w:val="a"/>
    <w:autoRedefine/>
    <w:rPr>
      <w:caps/>
      <w:sz w:val="28"/>
      <w:szCs w:val="28"/>
      <w:lang w:val="en-US"/>
    </w:rPr>
  </w:style>
  <w:style w:type="paragraph" w:customStyle="1" w:styleId="a4">
    <w:name w:val="Мой стиль"/>
    <w:basedOn w:val="a"/>
    <w:rPr>
      <w:caps/>
      <w:sz w:val="28"/>
      <w:szCs w:val="28"/>
    </w:rPr>
  </w:style>
  <w:style w:type="paragraph" w:customStyle="1" w:styleId="12">
    <w:name w:val="Стиль Заголовок 1 + по центру"/>
    <w:basedOn w:val="1"/>
  </w:style>
  <w:style w:type="paragraph" w:customStyle="1" w:styleId="1TimesNewRoman14pt">
    <w:name w:val="Стиль Заголовок 1 + Times New Roman 14 pt не полужирный Авто по..."/>
    <w:basedOn w:val="1"/>
    <w:pPr>
      <w:widowControl w:val="0"/>
      <w:ind w:firstLine="567"/>
    </w:pPr>
  </w:style>
  <w:style w:type="paragraph" w:customStyle="1" w:styleId="1TimesNewRoman14pt0">
    <w:name w:val="Стиль Заголовок 1 + Times New Roman 14 pt не полужирный все проп..."/>
    <w:basedOn w:val="1"/>
    <w:rsid w:val="009800C7"/>
    <w:pPr>
      <w:keepNext/>
      <w:widowControl w:val="0"/>
      <w:spacing w:before="0" w:after="0"/>
    </w:pPr>
    <w:rPr>
      <w:b w:val="0"/>
      <w:bCs w:val="0"/>
      <w:iCs/>
    </w:rPr>
  </w:style>
  <w:style w:type="paragraph" w:styleId="a5">
    <w:name w:val="footnote text"/>
    <w:basedOn w:val="a"/>
    <w:semiHidden/>
    <w:rsid w:val="00CD6C71"/>
    <w:rPr>
      <w:sz w:val="20"/>
      <w:szCs w:val="20"/>
    </w:rPr>
  </w:style>
  <w:style w:type="character" w:styleId="a6">
    <w:name w:val="footnote reference"/>
    <w:basedOn w:val="a0"/>
    <w:semiHidden/>
    <w:rsid w:val="00CD6C71"/>
    <w:rPr>
      <w:vertAlign w:val="superscript"/>
    </w:rPr>
  </w:style>
  <w:style w:type="paragraph" w:styleId="a7">
    <w:name w:val="header"/>
    <w:basedOn w:val="a"/>
    <w:rsid w:val="0033605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3605F"/>
  </w:style>
  <w:style w:type="paragraph" w:styleId="13">
    <w:name w:val="toc 1"/>
    <w:basedOn w:val="a"/>
    <w:next w:val="a"/>
    <w:autoRedefine/>
    <w:semiHidden/>
    <w:rsid w:val="0033605F"/>
  </w:style>
  <w:style w:type="character" w:styleId="a9">
    <w:name w:val="Hyperlink"/>
    <w:basedOn w:val="a0"/>
    <w:rsid w:val="00336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18432</CharactersWithSpaces>
  <SharedDoc>false</SharedDoc>
  <HLinks>
    <vt:vector size="36" baseType="variant"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_Toc163489964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_Toc163489963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_Toc163489962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_Toc163489961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_Toc163489960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_Toc163489959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tomas</dc:creator>
  <cp:keywords/>
  <dc:description/>
  <cp:lastModifiedBy>Irina</cp:lastModifiedBy>
  <cp:revision>2</cp:revision>
  <dcterms:created xsi:type="dcterms:W3CDTF">2014-08-13T15:13:00Z</dcterms:created>
  <dcterms:modified xsi:type="dcterms:W3CDTF">2014-08-13T15:13:00Z</dcterms:modified>
</cp:coreProperties>
</file>