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CBD" w:rsidRDefault="00CF5CBD">
      <w:pPr>
        <w:pStyle w:val="a9"/>
        <w:rPr>
          <w:b w:val="0"/>
        </w:rPr>
      </w:pPr>
      <w:r>
        <w:rPr>
          <w:b w:val="0"/>
        </w:rPr>
        <w:t>МИНИСТЕРСТВО ОБЩЕГО И ПРОФЕССИОНАЛЬНОГО ОБРАЗОВАНИЯ</w:t>
      </w:r>
    </w:p>
    <w:p w:rsidR="00CF5CBD" w:rsidRDefault="00CF5CBD">
      <w:pPr>
        <w:jc w:val="center"/>
        <w:rPr>
          <w:sz w:val="28"/>
        </w:rPr>
      </w:pPr>
      <w:r>
        <w:rPr>
          <w:sz w:val="28"/>
        </w:rPr>
        <w:t>РОССИЙСКАЯ ФЕДЕРАЦИЯ</w:t>
      </w:r>
    </w:p>
    <w:p w:rsidR="00CF5CBD" w:rsidRDefault="00CF5CBD">
      <w:pPr>
        <w:jc w:val="center"/>
        <w:rPr>
          <w:sz w:val="28"/>
        </w:rPr>
      </w:pPr>
    </w:p>
    <w:p w:rsidR="00CF5CBD" w:rsidRDefault="00CF5CBD">
      <w:pPr>
        <w:pStyle w:val="a3"/>
      </w:pPr>
      <w:r>
        <w:rPr>
          <w:b/>
        </w:rPr>
        <w:t>САНКТ-ПЕТЕРБУРГСКИЙ ИНСТИТУТ ВНЕШНЕЭКОНОМИЧЕСКИХ СВЯЗЕЙ, ЭКОНОМИКИ И ПРАВА</w:t>
      </w:r>
    </w:p>
    <w:p w:rsidR="00CF5CBD" w:rsidRDefault="00CF5CBD">
      <w:pPr>
        <w:jc w:val="center"/>
        <w:rPr>
          <w:b/>
        </w:rPr>
      </w:pPr>
    </w:p>
    <w:p w:rsidR="00CF5CBD" w:rsidRDefault="00CF5CBD">
      <w:pPr>
        <w:pStyle w:val="1"/>
      </w:pPr>
      <w:r>
        <w:t>Юридический факультет</w:t>
      </w:r>
    </w:p>
    <w:p w:rsidR="00CF5CBD" w:rsidRDefault="00CF5CBD">
      <w:pPr>
        <w:jc w:val="center"/>
        <w:rPr>
          <w:b/>
          <w:sz w:val="28"/>
        </w:rPr>
      </w:pPr>
    </w:p>
    <w:p w:rsidR="00CF5CBD" w:rsidRDefault="00CF5CBD">
      <w:pPr>
        <w:pStyle w:val="1"/>
      </w:pPr>
      <w:r>
        <w:t>Кафедра гражданско-правовых дисциплин</w:t>
      </w:r>
    </w:p>
    <w:p w:rsidR="00CF5CBD" w:rsidRDefault="00CF5CBD">
      <w:pPr>
        <w:jc w:val="center"/>
        <w:rPr>
          <w:b/>
          <w:sz w:val="28"/>
        </w:rPr>
      </w:pPr>
    </w:p>
    <w:p w:rsidR="00CF5CBD" w:rsidRDefault="00CF5CBD">
      <w:pPr>
        <w:jc w:val="center"/>
      </w:pPr>
      <w:r>
        <w:t xml:space="preserve">                                                             Допускается к защите:</w:t>
      </w:r>
    </w:p>
    <w:p w:rsidR="00CF5CBD" w:rsidRDefault="00CF5CBD">
      <w:pPr>
        <w:jc w:val="center"/>
      </w:pPr>
      <w:r>
        <w:t xml:space="preserve">                                     зав. кафедрой</w:t>
      </w:r>
    </w:p>
    <w:p w:rsidR="00CF5CBD" w:rsidRDefault="00CF5CBD">
      <w:pPr>
        <w:jc w:val="center"/>
      </w:pPr>
      <w:r>
        <w:rPr>
          <w:b/>
        </w:rPr>
        <w:t xml:space="preserve">                                                                                    Петров Дмитрий Анатольевич</w:t>
      </w:r>
      <w:r>
        <w:t xml:space="preserve"> ,</w:t>
      </w:r>
    </w:p>
    <w:p w:rsidR="00CF5CBD" w:rsidRDefault="00CF5CBD">
      <w:pPr>
        <w:jc w:val="center"/>
      </w:pPr>
      <w:r>
        <w:t xml:space="preserve">                                                                                         кандидат юридических наук, доцент</w:t>
      </w:r>
    </w:p>
    <w:p w:rsidR="00CF5CBD" w:rsidRDefault="00CF5CBD">
      <w:pPr>
        <w:jc w:val="right"/>
      </w:pPr>
    </w:p>
    <w:p w:rsidR="00CF5CBD" w:rsidRDefault="00CF5CBD">
      <w:pPr>
        <w:jc w:val="right"/>
      </w:pPr>
    </w:p>
    <w:p w:rsidR="00CF5CBD" w:rsidRDefault="00CF5CBD">
      <w:pPr>
        <w:jc w:val="right"/>
      </w:pPr>
      <w:r>
        <w:t>______________________________</w:t>
      </w:r>
    </w:p>
    <w:p w:rsidR="00CF5CBD" w:rsidRDefault="00CF5CBD">
      <w:pPr>
        <w:jc w:val="center"/>
        <w:rPr>
          <w:sz w:val="16"/>
        </w:rPr>
      </w:pPr>
      <w:r>
        <w:t xml:space="preserve">                                                                                                    ( </w:t>
      </w:r>
      <w:r>
        <w:rPr>
          <w:sz w:val="16"/>
        </w:rPr>
        <w:t xml:space="preserve">подпись)   </w:t>
      </w:r>
    </w:p>
    <w:p w:rsidR="00CF5CBD" w:rsidRDefault="00CF5CBD">
      <w:pPr>
        <w:jc w:val="center"/>
        <w:rPr>
          <w:sz w:val="16"/>
        </w:rPr>
      </w:pPr>
    </w:p>
    <w:p w:rsidR="00CF5CBD" w:rsidRDefault="00CF5CBD">
      <w:pPr>
        <w:jc w:val="center"/>
        <w:rPr>
          <w:sz w:val="16"/>
        </w:rPr>
      </w:pPr>
    </w:p>
    <w:p w:rsidR="00CF5CBD" w:rsidRDefault="00CF5CBD">
      <w:pPr>
        <w:jc w:val="center"/>
        <w:rPr>
          <w:sz w:val="16"/>
        </w:rPr>
      </w:pPr>
    </w:p>
    <w:p w:rsidR="00CF5CBD" w:rsidRDefault="00CF5CBD">
      <w:pPr>
        <w:pStyle w:val="2"/>
      </w:pPr>
      <w:r>
        <w:t>ДИПЛОМНАЯ РАБОТА</w:t>
      </w:r>
    </w:p>
    <w:p w:rsidR="00CF5CBD" w:rsidRDefault="00CF5CBD"/>
    <w:p w:rsidR="00CF5CBD" w:rsidRDefault="00CF5CBD">
      <w:pPr>
        <w:jc w:val="center"/>
        <w:rPr>
          <w:b/>
          <w:sz w:val="28"/>
          <w:u w:val="single"/>
        </w:rPr>
      </w:pPr>
      <w:r>
        <w:rPr>
          <w:b/>
          <w:sz w:val="28"/>
        </w:rPr>
        <w:t xml:space="preserve">ТЕМА: </w:t>
      </w:r>
      <w:r>
        <w:rPr>
          <w:b/>
          <w:sz w:val="28"/>
          <w:u w:val="single"/>
        </w:rPr>
        <w:t>«ПРАВОВОЕ ПОЛОЖЕНИЕ УЧАСТНИКОВ РЫНКА ЦЕННЫХ БУМАГ»</w:t>
      </w:r>
    </w:p>
    <w:p w:rsidR="00CF5CBD" w:rsidRDefault="00CF5CBD">
      <w:pPr>
        <w:jc w:val="center"/>
        <w:rPr>
          <w:b/>
          <w:sz w:val="28"/>
        </w:rPr>
      </w:pPr>
    </w:p>
    <w:p w:rsidR="00CF5CBD" w:rsidRDefault="00CF5CBD">
      <w:pPr>
        <w:jc w:val="center"/>
        <w:rPr>
          <w:b/>
          <w:sz w:val="28"/>
        </w:rPr>
      </w:pPr>
      <w:r>
        <w:rPr>
          <w:b/>
          <w:sz w:val="28"/>
        </w:rPr>
        <w:t>по специальности 021100 «Юриспруденция»</w:t>
      </w:r>
    </w:p>
    <w:p w:rsidR="00CF5CBD" w:rsidRDefault="00CF5CBD">
      <w:pPr>
        <w:jc w:val="center"/>
        <w:rPr>
          <w:b/>
          <w:sz w:val="28"/>
        </w:rPr>
      </w:pPr>
    </w:p>
    <w:p w:rsidR="00CF5CBD" w:rsidRDefault="00CF5CBD">
      <w:pPr>
        <w:jc w:val="center"/>
        <w:rPr>
          <w:b/>
          <w:sz w:val="28"/>
        </w:rPr>
      </w:pPr>
      <w:r>
        <w:rPr>
          <w:b/>
          <w:sz w:val="28"/>
        </w:rPr>
        <w:t>специализация «Гражданское право»</w:t>
      </w:r>
    </w:p>
    <w:p w:rsidR="00CF5CBD" w:rsidRDefault="00CF5CBD">
      <w:pPr>
        <w:jc w:val="center"/>
      </w:pPr>
    </w:p>
    <w:p w:rsidR="00CF5CBD" w:rsidRDefault="00CF5CBD">
      <w:pPr>
        <w:jc w:val="center"/>
      </w:pPr>
      <w:r>
        <w:t xml:space="preserve">                                                 Исполнитель:</w:t>
      </w:r>
    </w:p>
    <w:p w:rsidR="00CF5CBD" w:rsidRDefault="00CF5CBD">
      <w:pPr>
        <w:jc w:val="center"/>
      </w:pPr>
      <w:r>
        <w:t xml:space="preserve">                                                                                            Студент 6 курса заочной формы обучения</w:t>
      </w:r>
    </w:p>
    <w:p w:rsidR="00CF5CBD" w:rsidRDefault="00CF5CBD">
      <w:pPr>
        <w:jc w:val="center"/>
      </w:pPr>
      <w:r>
        <w:t xml:space="preserve">                                (ФВК)</w:t>
      </w:r>
    </w:p>
    <w:p w:rsidR="00CF5CBD" w:rsidRDefault="00CF5CBD">
      <w:pPr>
        <w:jc w:val="center"/>
      </w:pPr>
      <w:r>
        <w:t xml:space="preserve">                                                                                           Зачетная книжка № __________________</w:t>
      </w:r>
    </w:p>
    <w:p w:rsidR="00CF5CBD" w:rsidRDefault="00CF5CBD">
      <w:pPr>
        <w:jc w:val="right"/>
      </w:pPr>
    </w:p>
    <w:p w:rsidR="00CF5CBD" w:rsidRDefault="00CF5CBD">
      <w:pPr>
        <w:pStyle w:val="3"/>
        <w:jc w:val="left"/>
      </w:pPr>
      <w:r>
        <w:t xml:space="preserve">                                                                                             Кузьмин Алексей Владимирович</w:t>
      </w:r>
    </w:p>
    <w:p w:rsidR="00CF5CBD" w:rsidRDefault="00CF5CBD">
      <w:pPr>
        <w:jc w:val="center"/>
        <w:rPr>
          <w:sz w:val="16"/>
        </w:rPr>
      </w:pPr>
      <w:r>
        <w:rPr>
          <w:sz w:val="16"/>
        </w:rPr>
        <w:t xml:space="preserve">                                                                                                                       (фамилия, имя, отчество)  </w:t>
      </w:r>
    </w:p>
    <w:p w:rsidR="00CF5CBD" w:rsidRDefault="00CF5CBD">
      <w:pPr>
        <w:jc w:val="center"/>
        <w:rPr>
          <w:sz w:val="16"/>
        </w:rPr>
      </w:pPr>
    </w:p>
    <w:p w:rsidR="00CF5CBD" w:rsidRDefault="00CF5CBD">
      <w:pPr>
        <w:jc w:val="right"/>
      </w:pPr>
      <w:r>
        <w:t>____________________________________</w:t>
      </w:r>
    </w:p>
    <w:p w:rsidR="00CF5CBD" w:rsidRDefault="00CF5CBD">
      <w:pPr>
        <w:jc w:val="center"/>
        <w:rPr>
          <w:sz w:val="16"/>
        </w:rPr>
      </w:pPr>
      <w:r>
        <w:rPr>
          <w:sz w:val="16"/>
        </w:rPr>
        <w:t xml:space="preserve">                                                                                                                      ( подпись )</w:t>
      </w:r>
    </w:p>
    <w:p w:rsidR="00CF5CBD" w:rsidRDefault="00CF5CBD"/>
    <w:p w:rsidR="00CF5CBD" w:rsidRDefault="00CF5CBD">
      <w:pPr>
        <w:jc w:val="center"/>
      </w:pPr>
      <w:r>
        <w:t xml:space="preserve">                                                         Научный руководитель:</w:t>
      </w:r>
    </w:p>
    <w:p w:rsidR="00CF5CBD" w:rsidRDefault="00CF5CBD">
      <w:pPr>
        <w:pStyle w:val="4"/>
        <w:jc w:val="center"/>
      </w:pPr>
      <w:r>
        <w:t xml:space="preserve">                                                                         Дроздова Наталья Геннадиевна</w:t>
      </w:r>
    </w:p>
    <w:p w:rsidR="00CF5CBD" w:rsidRDefault="00CF5CBD">
      <w:pPr>
        <w:jc w:val="center"/>
        <w:rPr>
          <w:sz w:val="16"/>
        </w:rPr>
      </w:pPr>
      <w:r>
        <w:rPr>
          <w:sz w:val="16"/>
        </w:rPr>
        <w:t xml:space="preserve">                                                                                                            ( фамилия, имя, отчество, звание, степень )</w:t>
      </w:r>
    </w:p>
    <w:p w:rsidR="00CF5CBD" w:rsidRDefault="00CF5CBD">
      <w:pPr>
        <w:jc w:val="center"/>
        <w:rPr>
          <w:sz w:val="16"/>
        </w:rPr>
      </w:pPr>
    </w:p>
    <w:p w:rsidR="00CF5CBD" w:rsidRDefault="00CF5CBD">
      <w:pPr>
        <w:jc w:val="center"/>
        <w:rPr>
          <w:sz w:val="16"/>
        </w:rPr>
      </w:pPr>
    </w:p>
    <w:p w:rsidR="00CF5CBD" w:rsidRDefault="00CF5CBD">
      <w:pPr>
        <w:jc w:val="right"/>
        <w:rPr>
          <w:sz w:val="16"/>
        </w:rPr>
      </w:pPr>
      <w:r>
        <w:rPr>
          <w:sz w:val="16"/>
        </w:rPr>
        <w:t>____________________________________________</w:t>
      </w:r>
    </w:p>
    <w:p w:rsidR="00CF5CBD" w:rsidRDefault="00CF5CBD">
      <w:pPr>
        <w:jc w:val="center"/>
        <w:rPr>
          <w:sz w:val="16"/>
        </w:rPr>
      </w:pPr>
      <w:r>
        <w:rPr>
          <w:sz w:val="16"/>
        </w:rPr>
        <w:t xml:space="preserve">                                                                                                                           ( подпись )</w:t>
      </w:r>
    </w:p>
    <w:p w:rsidR="00CF5CBD" w:rsidRDefault="00CF5CBD">
      <w:pPr>
        <w:jc w:val="center"/>
        <w:rPr>
          <w:lang w:val="en-US"/>
        </w:rPr>
      </w:pPr>
      <w:r>
        <w:t>Санкт-Петербург</w:t>
      </w:r>
    </w:p>
    <w:p w:rsidR="00CF5CBD" w:rsidRDefault="00CF5CBD">
      <w:pPr>
        <w:jc w:val="center"/>
      </w:pPr>
      <w:r>
        <w:rPr>
          <w:lang w:val="en-US"/>
        </w:rPr>
        <w:t>2003</w:t>
      </w:r>
      <w:r>
        <w:t>г.</w:t>
      </w:r>
    </w:p>
    <w:p w:rsidR="00CF5CBD" w:rsidRDefault="00CF5CBD">
      <w:pPr>
        <w:jc w:val="center"/>
        <w:rPr>
          <w:b/>
          <w:sz w:val="28"/>
          <w:lang w:val="en-US"/>
        </w:rPr>
      </w:pPr>
    </w:p>
    <w:p w:rsidR="00CF5CBD" w:rsidRDefault="00CF5CBD">
      <w:pPr>
        <w:pStyle w:val="2"/>
      </w:pPr>
      <w:r>
        <w:t>ОГЛАВЛЕНИЕ</w:t>
      </w:r>
    </w:p>
    <w:p w:rsidR="00CF5CBD" w:rsidRDefault="00CF5CBD"/>
    <w:p w:rsidR="00CF5CBD" w:rsidRDefault="00CF5CBD">
      <w:pPr>
        <w:tabs>
          <w:tab w:val="left" w:pos="7920"/>
          <w:tab w:val="left" w:pos="9180"/>
        </w:tabs>
        <w:ind w:right="75"/>
        <w:jc w:val="both"/>
        <w:rPr>
          <w:sz w:val="28"/>
        </w:rPr>
      </w:pPr>
      <w:r>
        <w:rPr>
          <w:sz w:val="28"/>
          <w:lang w:val="en-US"/>
        </w:rPr>
        <w:t>I</w:t>
      </w:r>
      <w:r>
        <w:rPr>
          <w:sz w:val="28"/>
        </w:rPr>
        <w:t xml:space="preserve">.  Введение……………………………………………………….….    3 - 5    </w:t>
      </w:r>
    </w:p>
    <w:p w:rsidR="00CF5CBD" w:rsidRDefault="00CF5CBD">
      <w:pPr>
        <w:tabs>
          <w:tab w:val="left" w:pos="7920"/>
          <w:tab w:val="left" w:pos="9180"/>
        </w:tabs>
        <w:ind w:right="75"/>
        <w:jc w:val="both"/>
        <w:rPr>
          <w:sz w:val="28"/>
        </w:rPr>
      </w:pPr>
      <w:r>
        <w:rPr>
          <w:sz w:val="28"/>
          <w:lang w:val="en-US"/>
        </w:rPr>
        <w:t>II</w:t>
      </w:r>
      <w:r>
        <w:rPr>
          <w:sz w:val="28"/>
        </w:rPr>
        <w:t>. Участники рынка ценных бумаг…………………………….…..    6 - 43</w:t>
      </w:r>
    </w:p>
    <w:p w:rsidR="00CF5CBD" w:rsidRDefault="00CF5CBD">
      <w:pPr>
        <w:tabs>
          <w:tab w:val="left" w:pos="9180"/>
        </w:tabs>
        <w:ind w:left="540" w:right="75"/>
        <w:jc w:val="both"/>
        <w:rPr>
          <w:sz w:val="28"/>
        </w:rPr>
      </w:pPr>
      <w:r>
        <w:rPr>
          <w:sz w:val="28"/>
        </w:rPr>
        <w:t xml:space="preserve">Глава 1. Профессиональные участники рынка ценных      </w:t>
      </w:r>
    </w:p>
    <w:p w:rsidR="00CF5CBD" w:rsidRDefault="00CF5CBD">
      <w:pPr>
        <w:tabs>
          <w:tab w:val="left" w:pos="9180"/>
        </w:tabs>
        <w:ind w:left="540" w:right="75"/>
        <w:jc w:val="both"/>
        <w:rPr>
          <w:sz w:val="28"/>
        </w:rPr>
      </w:pPr>
      <w:r>
        <w:rPr>
          <w:sz w:val="28"/>
        </w:rPr>
        <w:t xml:space="preserve">               бумаг…………………………………………………..    8 - 34   </w:t>
      </w:r>
    </w:p>
    <w:p w:rsidR="00CF5CBD" w:rsidRDefault="00CF5CBD">
      <w:pPr>
        <w:pStyle w:val="5"/>
        <w:tabs>
          <w:tab w:val="left" w:pos="9180"/>
        </w:tabs>
        <w:ind w:left="900" w:right="75" w:firstLine="0"/>
        <w:jc w:val="both"/>
      </w:pPr>
      <w:r>
        <w:t xml:space="preserve">Параграф 1.1. Посредническая деятельность……………..    8 - 18    </w:t>
      </w:r>
    </w:p>
    <w:p w:rsidR="00CF5CBD" w:rsidRDefault="00CF5CBD">
      <w:pPr>
        <w:pStyle w:val="8"/>
        <w:tabs>
          <w:tab w:val="clear" w:pos="9180"/>
          <w:tab w:val="left" w:pos="7920"/>
        </w:tabs>
      </w:pPr>
      <w:r>
        <w:t>Пункт 1.1.1  Брокерская деятельность…………   8  - 11</w:t>
      </w:r>
    </w:p>
    <w:p w:rsidR="00CF5CBD" w:rsidRDefault="00CF5CBD">
      <w:pPr>
        <w:tabs>
          <w:tab w:val="left" w:pos="9180"/>
        </w:tabs>
        <w:ind w:left="2160" w:right="75"/>
        <w:jc w:val="both"/>
        <w:rPr>
          <w:sz w:val="28"/>
        </w:rPr>
      </w:pPr>
      <w:r>
        <w:rPr>
          <w:sz w:val="28"/>
        </w:rPr>
        <w:t>Пункт 1.1.2. Дилерская деятельность………….   12 - 15</w:t>
      </w:r>
    </w:p>
    <w:p w:rsidR="00CF5CBD" w:rsidRDefault="00CF5CBD">
      <w:pPr>
        <w:tabs>
          <w:tab w:val="left" w:pos="9180"/>
        </w:tabs>
        <w:ind w:left="2160" w:right="75"/>
        <w:jc w:val="both"/>
        <w:rPr>
          <w:sz w:val="28"/>
        </w:rPr>
      </w:pPr>
      <w:r>
        <w:rPr>
          <w:sz w:val="28"/>
        </w:rPr>
        <w:t xml:space="preserve">Пункт 1.1.3. Деятельность по управлению </w:t>
      </w:r>
    </w:p>
    <w:p w:rsidR="00CF5CBD" w:rsidRDefault="00CF5CBD">
      <w:pPr>
        <w:pStyle w:val="8"/>
      </w:pPr>
      <w:r>
        <w:t xml:space="preserve">                      ценными   бумагами………………   15 - 18</w:t>
      </w:r>
    </w:p>
    <w:p w:rsidR="00CF5CBD" w:rsidRDefault="00CF5CBD">
      <w:pPr>
        <w:pStyle w:val="9"/>
      </w:pPr>
      <w:r>
        <w:t xml:space="preserve">Параграф 1.2. Деятельность по обеспечению </w:t>
      </w:r>
    </w:p>
    <w:p w:rsidR="00CF5CBD" w:rsidRDefault="00CF5CBD">
      <w:pPr>
        <w:tabs>
          <w:tab w:val="left" w:pos="9180"/>
        </w:tabs>
        <w:ind w:left="900" w:right="75"/>
        <w:jc w:val="both"/>
        <w:rPr>
          <w:sz w:val="28"/>
        </w:rPr>
      </w:pPr>
      <w:r>
        <w:rPr>
          <w:sz w:val="28"/>
        </w:rPr>
        <w:t xml:space="preserve">                        исполнения сделок…………………………..   19 - 34</w:t>
      </w:r>
    </w:p>
    <w:p w:rsidR="00CF5CBD" w:rsidRDefault="00CF5CBD">
      <w:pPr>
        <w:pStyle w:val="aa"/>
        <w:tabs>
          <w:tab w:val="left" w:pos="9180"/>
        </w:tabs>
        <w:ind w:left="2160" w:right="75"/>
      </w:pPr>
      <w:r>
        <w:t xml:space="preserve">Пункт 1.2.1. Деятельность по определению </w:t>
      </w:r>
    </w:p>
    <w:p w:rsidR="00CF5CBD" w:rsidRDefault="00CF5CBD">
      <w:pPr>
        <w:pStyle w:val="aa"/>
        <w:tabs>
          <w:tab w:val="left" w:pos="9180"/>
        </w:tabs>
        <w:ind w:left="2160" w:right="75"/>
      </w:pPr>
      <w:r>
        <w:t xml:space="preserve">                     взаимных обязательств (клиринг)..   19 - 22</w:t>
      </w:r>
    </w:p>
    <w:p w:rsidR="00CF5CBD" w:rsidRDefault="00CF5CBD">
      <w:pPr>
        <w:tabs>
          <w:tab w:val="left" w:pos="9180"/>
        </w:tabs>
        <w:ind w:left="2160" w:right="75"/>
        <w:jc w:val="both"/>
        <w:rPr>
          <w:sz w:val="28"/>
        </w:rPr>
      </w:pPr>
      <w:r>
        <w:rPr>
          <w:sz w:val="28"/>
        </w:rPr>
        <w:t>Пункт 1.2.2. Депозитарная деятельность………   23 - 26</w:t>
      </w:r>
    </w:p>
    <w:p w:rsidR="00CF5CBD" w:rsidRDefault="00CF5CBD">
      <w:pPr>
        <w:tabs>
          <w:tab w:val="left" w:pos="9180"/>
        </w:tabs>
        <w:ind w:left="2160" w:right="75"/>
        <w:jc w:val="both"/>
        <w:rPr>
          <w:sz w:val="28"/>
        </w:rPr>
      </w:pPr>
      <w:r>
        <w:rPr>
          <w:sz w:val="28"/>
        </w:rPr>
        <w:t xml:space="preserve">Пункт 1.2.3. Деятельность по ведению    </w:t>
      </w:r>
    </w:p>
    <w:p w:rsidR="00CF5CBD" w:rsidRDefault="00CF5CBD">
      <w:pPr>
        <w:tabs>
          <w:tab w:val="left" w:pos="9180"/>
        </w:tabs>
        <w:ind w:left="2160" w:right="75"/>
        <w:jc w:val="both"/>
        <w:rPr>
          <w:sz w:val="28"/>
        </w:rPr>
      </w:pPr>
      <w:r>
        <w:rPr>
          <w:sz w:val="28"/>
        </w:rPr>
        <w:t xml:space="preserve">                     реестра владельцев ценных бумаг..   26 - 30</w:t>
      </w:r>
    </w:p>
    <w:p w:rsidR="00CF5CBD" w:rsidRDefault="00CF5CBD">
      <w:pPr>
        <w:tabs>
          <w:tab w:val="left" w:pos="9180"/>
        </w:tabs>
        <w:ind w:left="2160" w:right="75"/>
        <w:jc w:val="both"/>
        <w:rPr>
          <w:sz w:val="28"/>
        </w:rPr>
      </w:pPr>
      <w:r>
        <w:rPr>
          <w:sz w:val="28"/>
        </w:rPr>
        <w:t xml:space="preserve">Пункт 1.2.4. Деятельность по организации </w:t>
      </w:r>
    </w:p>
    <w:p w:rsidR="00CF5CBD" w:rsidRDefault="00CF5CBD">
      <w:pPr>
        <w:tabs>
          <w:tab w:val="left" w:pos="9180"/>
        </w:tabs>
        <w:ind w:left="2160" w:right="75"/>
        <w:jc w:val="both"/>
        <w:rPr>
          <w:sz w:val="28"/>
        </w:rPr>
      </w:pPr>
      <w:r>
        <w:rPr>
          <w:sz w:val="28"/>
        </w:rPr>
        <w:t xml:space="preserve">                     торговли на рынке ценных бумаг…  30 - 34</w:t>
      </w:r>
    </w:p>
    <w:p w:rsidR="00CF5CBD" w:rsidRDefault="00CF5CBD">
      <w:pPr>
        <w:pStyle w:val="6"/>
        <w:tabs>
          <w:tab w:val="left" w:pos="9180"/>
        </w:tabs>
        <w:ind w:left="540" w:right="75"/>
        <w:jc w:val="both"/>
      </w:pPr>
      <w:r>
        <w:t xml:space="preserve">Глава 2. Участники, обеспечивающие деятельность </w:t>
      </w:r>
    </w:p>
    <w:p w:rsidR="00CF5CBD" w:rsidRDefault="00CF5CBD">
      <w:pPr>
        <w:pStyle w:val="6"/>
        <w:tabs>
          <w:tab w:val="left" w:pos="9180"/>
        </w:tabs>
        <w:ind w:left="540" w:right="75"/>
        <w:jc w:val="both"/>
      </w:pPr>
      <w:r>
        <w:t xml:space="preserve">              рынка ценных бумаг……………………………….…    35 - 43</w:t>
      </w:r>
    </w:p>
    <w:p w:rsidR="00CF5CBD" w:rsidRDefault="00CF5CBD">
      <w:pPr>
        <w:tabs>
          <w:tab w:val="left" w:pos="9180"/>
        </w:tabs>
        <w:ind w:left="1080" w:right="75"/>
        <w:jc w:val="both"/>
        <w:rPr>
          <w:sz w:val="28"/>
        </w:rPr>
      </w:pPr>
      <w:r>
        <w:rPr>
          <w:sz w:val="28"/>
        </w:rPr>
        <w:t>Параграф 2.1. Фондовая биржа………………….…….…    35 - 37</w:t>
      </w:r>
    </w:p>
    <w:p w:rsidR="00CF5CBD" w:rsidRDefault="00CF5CBD">
      <w:pPr>
        <w:tabs>
          <w:tab w:val="left" w:pos="9180"/>
        </w:tabs>
        <w:ind w:left="1080" w:right="75"/>
        <w:jc w:val="both"/>
        <w:rPr>
          <w:sz w:val="28"/>
        </w:rPr>
      </w:pPr>
      <w:r>
        <w:rPr>
          <w:sz w:val="28"/>
        </w:rPr>
        <w:t>Параграф 2.2. Самоуправляющиеся организации……….   37 - 40</w:t>
      </w:r>
    </w:p>
    <w:p w:rsidR="00CF5CBD" w:rsidRDefault="00CF5CBD">
      <w:pPr>
        <w:tabs>
          <w:tab w:val="left" w:pos="9180"/>
        </w:tabs>
        <w:ind w:left="1080" w:right="75"/>
        <w:jc w:val="both"/>
        <w:rPr>
          <w:sz w:val="28"/>
        </w:rPr>
      </w:pPr>
      <w:r>
        <w:rPr>
          <w:sz w:val="28"/>
        </w:rPr>
        <w:t xml:space="preserve">Параграф 2.3. Федеральная комиссия по рынку     </w:t>
      </w:r>
    </w:p>
    <w:p w:rsidR="00CF5CBD" w:rsidRDefault="00CF5CBD">
      <w:pPr>
        <w:tabs>
          <w:tab w:val="left" w:pos="9180"/>
        </w:tabs>
        <w:ind w:left="1080" w:right="75"/>
        <w:jc w:val="both"/>
        <w:rPr>
          <w:sz w:val="28"/>
        </w:rPr>
      </w:pPr>
      <w:r>
        <w:rPr>
          <w:sz w:val="28"/>
        </w:rPr>
        <w:t>ценных бумаг………………………………………………   41 - 43</w:t>
      </w:r>
    </w:p>
    <w:p w:rsidR="00CF5CBD" w:rsidRDefault="00CF5CBD">
      <w:pPr>
        <w:tabs>
          <w:tab w:val="left" w:pos="9180"/>
        </w:tabs>
        <w:ind w:right="75" w:firstLine="540"/>
        <w:rPr>
          <w:sz w:val="28"/>
        </w:rPr>
      </w:pPr>
      <w:r>
        <w:rPr>
          <w:sz w:val="28"/>
          <w:lang w:val="en-US"/>
        </w:rPr>
        <w:t>III</w:t>
      </w:r>
      <w:r>
        <w:rPr>
          <w:sz w:val="28"/>
        </w:rPr>
        <w:t>. Заключение………………………………………………….   44 - 45</w:t>
      </w:r>
    </w:p>
    <w:p w:rsidR="00CF5CBD" w:rsidRDefault="00CF5CBD">
      <w:pPr>
        <w:tabs>
          <w:tab w:val="left" w:pos="9180"/>
        </w:tabs>
        <w:ind w:right="75" w:firstLine="540"/>
        <w:rPr>
          <w:sz w:val="28"/>
        </w:rPr>
      </w:pPr>
      <w:r>
        <w:rPr>
          <w:sz w:val="28"/>
        </w:rPr>
        <w:t>Приложение…………………………………………………….    46 - 49</w:t>
      </w:r>
    </w:p>
    <w:p w:rsidR="00CF5CBD" w:rsidRDefault="00CF5CBD">
      <w:pPr>
        <w:tabs>
          <w:tab w:val="left" w:pos="7920"/>
        </w:tabs>
        <w:ind w:right="75" w:firstLine="540"/>
        <w:rPr>
          <w:sz w:val="28"/>
        </w:rPr>
      </w:pPr>
      <w:r>
        <w:rPr>
          <w:sz w:val="28"/>
          <w:lang w:val="en-US"/>
        </w:rPr>
        <w:t>IV</w:t>
      </w:r>
      <w:r>
        <w:rPr>
          <w:sz w:val="28"/>
        </w:rPr>
        <w:t>. Литература…………………………………………….…….   50 - 51</w:t>
      </w:r>
    </w:p>
    <w:p w:rsidR="00CF5CBD" w:rsidRDefault="00CF5CBD">
      <w:pPr>
        <w:tabs>
          <w:tab w:val="left" w:pos="9180"/>
        </w:tabs>
        <w:ind w:left="540" w:right="75"/>
        <w:rPr>
          <w:sz w:val="28"/>
        </w:rPr>
      </w:pPr>
    </w:p>
    <w:p w:rsidR="00CF5CBD" w:rsidRDefault="00CF5CBD">
      <w:pPr>
        <w:tabs>
          <w:tab w:val="left" w:pos="9180"/>
        </w:tabs>
        <w:ind w:right="75" w:firstLine="540"/>
        <w:jc w:val="both"/>
        <w:rPr>
          <w:b/>
          <w:sz w:val="28"/>
        </w:rPr>
      </w:pPr>
    </w:p>
    <w:p w:rsidR="00CF5CBD" w:rsidRDefault="00CF5CBD">
      <w:pPr>
        <w:tabs>
          <w:tab w:val="left" w:pos="9180"/>
        </w:tabs>
        <w:ind w:right="75"/>
        <w:jc w:val="center"/>
        <w:rPr>
          <w:b/>
          <w:sz w:val="40"/>
        </w:rPr>
      </w:pPr>
    </w:p>
    <w:p w:rsidR="00CF5CBD" w:rsidRDefault="00CF5CBD">
      <w:pPr>
        <w:tabs>
          <w:tab w:val="left" w:pos="9180"/>
        </w:tabs>
        <w:ind w:right="75"/>
        <w:jc w:val="center"/>
        <w:rPr>
          <w:b/>
          <w:sz w:val="40"/>
        </w:rPr>
      </w:pPr>
    </w:p>
    <w:p w:rsidR="00CF5CBD" w:rsidRDefault="00CF5CBD">
      <w:pPr>
        <w:tabs>
          <w:tab w:val="left" w:pos="9180"/>
        </w:tabs>
        <w:ind w:right="75"/>
        <w:jc w:val="center"/>
        <w:rPr>
          <w:b/>
          <w:sz w:val="40"/>
        </w:rPr>
      </w:pPr>
    </w:p>
    <w:p w:rsidR="00CF5CBD" w:rsidRDefault="00CF5CBD">
      <w:pPr>
        <w:tabs>
          <w:tab w:val="left" w:pos="9180"/>
        </w:tabs>
        <w:ind w:right="75"/>
        <w:jc w:val="center"/>
        <w:rPr>
          <w:b/>
          <w:sz w:val="40"/>
        </w:rPr>
      </w:pPr>
    </w:p>
    <w:p w:rsidR="00CF5CBD" w:rsidRDefault="00CF5CBD">
      <w:pPr>
        <w:tabs>
          <w:tab w:val="left" w:pos="9180"/>
        </w:tabs>
        <w:ind w:right="75"/>
        <w:jc w:val="center"/>
        <w:rPr>
          <w:b/>
          <w:sz w:val="40"/>
        </w:rPr>
      </w:pPr>
    </w:p>
    <w:p w:rsidR="00CF5CBD" w:rsidRDefault="00CF5CBD">
      <w:pPr>
        <w:jc w:val="center"/>
        <w:rPr>
          <w:b/>
          <w:sz w:val="40"/>
        </w:rPr>
      </w:pPr>
    </w:p>
    <w:p w:rsidR="00CF5CBD" w:rsidRDefault="00CF5CBD">
      <w:pPr>
        <w:jc w:val="center"/>
        <w:rPr>
          <w:b/>
          <w:sz w:val="40"/>
        </w:rPr>
      </w:pPr>
    </w:p>
    <w:p w:rsidR="00CF5CBD" w:rsidRDefault="00CF5CBD">
      <w:pPr>
        <w:jc w:val="center"/>
        <w:rPr>
          <w:b/>
          <w:sz w:val="40"/>
        </w:rPr>
      </w:pPr>
    </w:p>
    <w:p w:rsidR="00CF5CBD" w:rsidRDefault="00CF5CBD">
      <w:pPr>
        <w:jc w:val="center"/>
        <w:rPr>
          <w:b/>
          <w:sz w:val="40"/>
        </w:rPr>
      </w:pPr>
    </w:p>
    <w:p w:rsidR="00CF5CBD" w:rsidRDefault="00CF5CBD">
      <w:pPr>
        <w:jc w:val="center"/>
        <w:rPr>
          <w:b/>
          <w:sz w:val="40"/>
        </w:rPr>
      </w:pPr>
    </w:p>
    <w:p w:rsidR="00CF5CBD" w:rsidRDefault="00CF5CBD">
      <w:pPr>
        <w:pStyle w:val="a3"/>
        <w:numPr>
          <w:ilvl w:val="0"/>
          <w:numId w:val="20"/>
        </w:numPr>
        <w:tabs>
          <w:tab w:val="left" w:pos="7740"/>
        </w:tabs>
        <w:jc w:val="center"/>
        <w:rPr>
          <w:b/>
          <w:sz w:val="32"/>
        </w:rPr>
      </w:pPr>
      <w:r>
        <w:rPr>
          <w:b/>
          <w:sz w:val="32"/>
        </w:rPr>
        <w:t>ВВЕДЕНИЕ.</w:t>
      </w:r>
    </w:p>
    <w:p w:rsidR="00CF5CBD" w:rsidRDefault="00CF5CBD">
      <w:pPr>
        <w:pStyle w:val="a3"/>
        <w:tabs>
          <w:tab w:val="left" w:pos="7740"/>
        </w:tabs>
        <w:ind w:left="540" w:firstLine="0"/>
        <w:jc w:val="center"/>
        <w:rPr>
          <w:b/>
          <w:sz w:val="32"/>
        </w:rPr>
      </w:pPr>
    </w:p>
    <w:p w:rsidR="00CF5CBD" w:rsidRDefault="00CF5CBD">
      <w:pPr>
        <w:pStyle w:val="a3"/>
        <w:tabs>
          <w:tab w:val="left" w:pos="7740"/>
        </w:tabs>
      </w:pPr>
      <w:r>
        <w:t>Одной из важнейших проблем становления либеральной экономики в России является формирование рынка ценных бумаг.</w:t>
      </w:r>
    </w:p>
    <w:p w:rsidR="00CF5CBD" w:rsidRDefault="00CF5CBD">
      <w:pPr>
        <w:pStyle w:val="a3"/>
        <w:tabs>
          <w:tab w:val="left" w:pos="7740"/>
        </w:tabs>
      </w:pPr>
      <w:r>
        <w:t xml:space="preserve">Рынок ценных бумаг является неотъемлемой составляющей системы функционирования механизма рыночной экономики. Появление рынка ценных бумаг обусловлено необходимостью создания цивилизованных организационно-правовых форм деятельности участников рынка ценных бумаг. </w:t>
      </w:r>
    </w:p>
    <w:p w:rsidR="00CF5CBD" w:rsidRDefault="00CF5CBD">
      <w:pPr>
        <w:pStyle w:val="a3"/>
        <w:tabs>
          <w:tab w:val="left" w:pos="7740"/>
        </w:tabs>
      </w:pPr>
      <w:r>
        <w:t>Настоящая работа посвящена рассмотрению  правового положения  участников рынка ценных бумаг.</w:t>
      </w:r>
    </w:p>
    <w:p w:rsidR="00CF5CBD" w:rsidRDefault="00CF5CBD">
      <w:pPr>
        <w:pStyle w:val="a3"/>
        <w:tabs>
          <w:tab w:val="left" w:pos="7740"/>
        </w:tabs>
      </w:pPr>
      <w:r>
        <w:t xml:space="preserve">Выбор темы обусловлен,  во-первых, научным интересом, вызванным данной темой и, во-вторых, ее практическим аспектом. </w:t>
      </w:r>
    </w:p>
    <w:p w:rsidR="00CF5CBD" w:rsidRDefault="00CF5CBD">
      <w:pPr>
        <w:pStyle w:val="a3"/>
        <w:tabs>
          <w:tab w:val="left" w:pos="7740"/>
        </w:tabs>
      </w:pPr>
      <w:r>
        <w:t>В соответствии с давно сложившейся мировой практикой рынок ценных бумаг регулируется государством. Процесс формирования системы правовых регуляторов и организационных механизмов рынка ценных бумаг в России начался сравнительно недавно.  Лишь с принятием нового Гражданского кодекса  РФ в России появилась соответствующая мировым стандартам первичная законодательная база, необходимая для развития рынка ценных бумаг, но и он не мог  решить  специфических задач рынка ценных бумаг.  Дальнейшая конкретизация основных понятий рынка ценных бумаг предпринята в Федеральном законе от 22.04.96 г. № 39-ФЗ «О рынке ценных бумаг». Этот Закон стал знаменательным событием в деле дальнейшего построения правовой основы государственного регулирования и развития рынка ценных бумаг в России, установления единых процедур и механизмов по выпуску и обращению ценных бумаг. Закон установил порядок регулирования статуса участников рынка и правил работы в нем, процедур выпуска и регистрации  ценных бумаг, контроля над реализацией установленных правил, а также определения и применения финансовых санкций и иных мер пресечения в случае нарушения установленных норм. Этот документ узаконил  смешанную модель российского фондового рынка, при котором в равные права получили как коммерческие банки, так и небанковские инвестиционные институты.</w:t>
      </w:r>
    </w:p>
    <w:p w:rsidR="00CF5CBD" w:rsidRDefault="00CF5CBD">
      <w:pPr>
        <w:pStyle w:val="a3"/>
        <w:tabs>
          <w:tab w:val="left" w:pos="7740"/>
        </w:tabs>
      </w:pPr>
      <w:r>
        <w:t>Закон регламентировал создание единой Федеральной комиссии по рынку ценных бумаг (ФКЦБ), которая является основным субъектом федеральной исполнительной власти по проведению государственной политики в области фондового рынка (рынка ценных бумаг). ФКЦБ  выполняет нормативное регулирование рынка ценных бумаг, построение инфраструктуры, примером этому служат постановления ФКЦБ регулирующие деятельность профессиональных участников рынка ценных бумаг:  постановление ФКЦБ от 04.01.2002 г. № 1/пс  «Об утверждении Положения о требованиях, предъявляемых к организаторам торговли на рынке ценных бумаг», постановление ФКЦБ от 14.08.2002 г. № 32/пс  «Об утверждении Положения о клиринговой деятельности на рынке ценных бумаг в Российской Федерации», постановление ФКЦБ от 11.10.99 г. № 9 «Об утверждении Правил осуществления брокерской и дилерской   деятельности на рынке ценных бумаг в Российской Федерации», постановление ФКЦБ от 15.08.2000 г. № 10  «Об утверждении Порядка лицензирования видов профессиональной деятельности на рынке ценных бумаг Российской Федерации» и т.д. Перечень приведенных нормативные правовых актов принятых  в сфере регулирования фондового рынка в целом позволяет сделать вывод о том,  что государство уделяет серьезное  внимание регулированию правового положения участников рынка ценных бумаг.</w:t>
      </w:r>
    </w:p>
    <w:p w:rsidR="00CF5CBD" w:rsidRDefault="00CF5CBD">
      <w:pPr>
        <w:pStyle w:val="a3"/>
        <w:tabs>
          <w:tab w:val="left" w:pos="9180"/>
        </w:tabs>
      </w:pPr>
      <w:r>
        <w:t>Изучение и исследование роли профессиональных участников рынка ценных бумаг и иных участников рынка ценных бумаг в современных условиях является крайне актуальной задачей. Некоторые аспекты этой проблемы нашли отражения в трудах  Алексеева М.Ю., Андреева В.К.,  Андриянова К.В., Казиахмедова Г.М., Крылова А.А., Лужкова М.Ю.,  Голубкова А. и т.д. Однако следует заметить, что значительная часть научных трудов  посвященных  участникам рынка ценных бумаг является научными статьями,  отсутствуют серьезные монографические исследования по данной теме.</w:t>
      </w:r>
    </w:p>
    <w:p w:rsidR="00CF5CBD" w:rsidRDefault="00CF5CBD">
      <w:pPr>
        <w:pStyle w:val="a3"/>
        <w:tabs>
          <w:tab w:val="left" w:pos="9180"/>
        </w:tabs>
      </w:pPr>
      <w:r>
        <w:t>В связи с постоянным развитием социально-экономических и международных отношений следует обратить внимание на тот факт, что существующая система государственного  контроля  не достаточна эффективна, т. к  в законодательстве отсутствует  действенный механизм контроля, не смотря на принятие нового Кодекса Российской Федерации об административных правонарушений (ст. 14.24). Еще одним из «новых» не исследованных  вопросов является вопрос, связанный с реализацией  профессиональными участниками рынка ценных бумаг требований Федерального закона «О противодействии легализации (отмыванию) доходов, полученных преступным путем». Требование  контроля за доходами вызвано интеграцией России во Всемирную Торговую Организацию (ВТО) и мировую экономику. Данные проблемы могут быть  объектами отдельных исследований.</w:t>
      </w:r>
    </w:p>
    <w:p w:rsidR="00CF5CBD" w:rsidRDefault="00CF5CBD">
      <w:pPr>
        <w:pStyle w:val="a3"/>
        <w:tabs>
          <w:tab w:val="left" w:pos="9180"/>
        </w:tabs>
      </w:pPr>
      <w:r>
        <w:t>Целью настоящей работы является рассмотрение правового положения профессиональных участников рынка ценных бумаг (посредников и участников, обеспечивающих исполнение сделок) и участников регулирующих деятельность рынка ценных бумаг.</w:t>
      </w:r>
    </w:p>
    <w:p w:rsidR="00CF5CBD" w:rsidRDefault="00CF5CBD">
      <w:pPr>
        <w:pStyle w:val="a3"/>
        <w:tabs>
          <w:tab w:val="left" w:pos="9180"/>
        </w:tabs>
      </w:pPr>
      <w:r>
        <w:t xml:space="preserve">Структура  работы определена ее целью. Раздел  </w:t>
      </w:r>
      <w:r>
        <w:rPr>
          <w:lang w:val="en-US"/>
        </w:rPr>
        <w:t>II</w:t>
      </w:r>
      <w:r>
        <w:t xml:space="preserve"> посвящен участникам рынка ценных бумаг и уже внутри раздела идет конкретизация темы (исследования). Глава 1. освещает деятельность профессиональных участников рынка ценных бумаг, однако внутри главы  предложено еще одно деление. Профессиональная деятельность разделена на подвиды в зависимости от сферы деятельности профессионального участника и для большего уяснения темы. В параграфе 1.1. раскрыта посредническая деятельность  профессиональных участников рынка ценных бумаг – брокеров, дилеров, управляющих. Второй из подвидов деятельности рассмотрен в параграфе 1.2. и освещает деятельность участников рынка ценных бумаг по обеспечению сделок -  депозитариев, регистраторов, организаторов торговли и участников, осуществляющих клиринг. Глава 2 является структурным элементом работы, в котором дается своеобразное обобщение деятельности вше рассмотренных профессиональных участников рынка ценных бумаг. Здесь речь идет о тех участниках, которые организуют деятельность  практически всех элементов рынка ценных бумаг, и профессиональных участников в том числе. Это происходит по средством нормативного правового регулирования (ФКЦБ), внутриструктурного регулирования (самоуправляющие организации) и регулирования деятельности непосредственно самой фондовой биржи (рынка ценных бумаг).</w:t>
      </w:r>
    </w:p>
    <w:p w:rsidR="00CF5CBD" w:rsidRDefault="00CF5CBD">
      <w:pPr>
        <w:pStyle w:val="a3"/>
        <w:tabs>
          <w:tab w:val="left" w:pos="9180"/>
        </w:tabs>
      </w:pPr>
      <w:r>
        <w:t>Таким образом,  интерес, вызванный  особенно в настоящее время к деятельности фондовой бирже (рынку ценных бумаг) и в частности к деятельности профессиональных участников рынка ценных бумаг представляет значимость,  как в практическом, так и в научном плане. Деятельности профессиональных участников рынка ценных бумаг  в работе будет рассмотрена в большей степени с практических позиций, т. е. с позиций государственного регулирования данных отношений.</w:t>
      </w:r>
    </w:p>
    <w:p w:rsidR="00CF5CBD" w:rsidRDefault="00CF5CBD">
      <w:pPr>
        <w:pStyle w:val="a3"/>
        <w:tabs>
          <w:tab w:val="left" w:pos="7740"/>
        </w:tabs>
        <w:ind w:left="540" w:firstLine="0"/>
      </w:pPr>
    </w:p>
    <w:p w:rsidR="00CF5CBD" w:rsidRDefault="00CF5CBD">
      <w:pPr>
        <w:pStyle w:val="a3"/>
        <w:tabs>
          <w:tab w:val="left" w:pos="7740"/>
        </w:tabs>
        <w:jc w:val="center"/>
        <w:rPr>
          <w:b/>
          <w:sz w:val="32"/>
        </w:rPr>
      </w:pPr>
    </w:p>
    <w:p w:rsidR="00CF5CBD" w:rsidRDefault="00CF5CBD">
      <w:pPr>
        <w:pStyle w:val="a3"/>
        <w:tabs>
          <w:tab w:val="left" w:pos="7740"/>
        </w:tabs>
        <w:jc w:val="center"/>
        <w:rPr>
          <w:b/>
          <w:sz w:val="32"/>
        </w:rPr>
      </w:pPr>
    </w:p>
    <w:p w:rsidR="00CF5CBD" w:rsidRDefault="00CF5CBD">
      <w:pPr>
        <w:pStyle w:val="a3"/>
        <w:tabs>
          <w:tab w:val="left" w:pos="7740"/>
        </w:tabs>
        <w:jc w:val="center"/>
        <w:rPr>
          <w:b/>
          <w:sz w:val="32"/>
        </w:rPr>
      </w:pPr>
    </w:p>
    <w:p w:rsidR="00CF5CBD" w:rsidRDefault="00CF5CBD">
      <w:pPr>
        <w:pStyle w:val="a3"/>
        <w:tabs>
          <w:tab w:val="left" w:pos="7740"/>
        </w:tabs>
        <w:jc w:val="center"/>
        <w:rPr>
          <w:b/>
          <w:sz w:val="32"/>
        </w:rPr>
      </w:pPr>
    </w:p>
    <w:p w:rsidR="00CF5CBD" w:rsidRDefault="00CF5CBD">
      <w:pPr>
        <w:pStyle w:val="a3"/>
        <w:tabs>
          <w:tab w:val="left" w:pos="7740"/>
        </w:tabs>
        <w:jc w:val="center"/>
        <w:rPr>
          <w:b/>
          <w:sz w:val="32"/>
        </w:rPr>
      </w:pPr>
    </w:p>
    <w:p w:rsidR="00CF5CBD" w:rsidRDefault="00CF5CBD">
      <w:pPr>
        <w:pStyle w:val="a3"/>
        <w:tabs>
          <w:tab w:val="left" w:pos="7740"/>
        </w:tabs>
        <w:jc w:val="center"/>
        <w:rPr>
          <w:b/>
          <w:sz w:val="32"/>
        </w:rPr>
      </w:pPr>
    </w:p>
    <w:p w:rsidR="00CF5CBD" w:rsidRDefault="00CF5CBD">
      <w:pPr>
        <w:pStyle w:val="a3"/>
        <w:tabs>
          <w:tab w:val="left" w:pos="7740"/>
        </w:tabs>
        <w:jc w:val="center"/>
        <w:rPr>
          <w:b/>
          <w:sz w:val="32"/>
        </w:rPr>
      </w:pPr>
    </w:p>
    <w:p w:rsidR="00CF5CBD" w:rsidRDefault="00CF5CBD">
      <w:pPr>
        <w:pStyle w:val="a3"/>
        <w:tabs>
          <w:tab w:val="left" w:pos="7740"/>
        </w:tabs>
        <w:jc w:val="center"/>
        <w:rPr>
          <w:b/>
          <w:sz w:val="32"/>
        </w:rPr>
      </w:pPr>
    </w:p>
    <w:p w:rsidR="00CF5CBD" w:rsidRDefault="00CF5CBD">
      <w:pPr>
        <w:pStyle w:val="a3"/>
        <w:tabs>
          <w:tab w:val="left" w:pos="7740"/>
        </w:tabs>
        <w:jc w:val="center"/>
        <w:rPr>
          <w:b/>
          <w:sz w:val="32"/>
        </w:rPr>
      </w:pPr>
    </w:p>
    <w:p w:rsidR="00CF5CBD" w:rsidRDefault="00CF5CBD">
      <w:pPr>
        <w:pStyle w:val="a3"/>
        <w:tabs>
          <w:tab w:val="left" w:pos="7740"/>
        </w:tabs>
        <w:jc w:val="center"/>
        <w:rPr>
          <w:b/>
          <w:sz w:val="32"/>
        </w:rPr>
      </w:pPr>
    </w:p>
    <w:p w:rsidR="00CF5CBD" w:rsidRDefault="00CF5CBD">
      <w:pPr>
        <w:pStyle w:val="a3"/>
        <w:tabs>
          <w:tab w:val="left" w:pos="7740"/>
        </w:tabs>
        <w:jc w:val="center"/>
        <w:rPr>
          <w:b/>
          <w:sz w:val="32"/>
        </w:rPr>
      </w:pPr>
    </w:p>
    <w:p w:rsidR="00CF5CBD" w:rsidRDefault="00CF5CBD">
      <w:pPr>
        <w:pStyle w:val="a3"/>
        <w:tabs>
          <w:tab w:val="left" w:pos="7740"/>
        </w:tabs>
        <w:jc w:val="center"/>
        <w:rPr>
          <w:b/>
          <w:sz w:val="32"/>
        </w:rPr>
      </w:pPr>
    </w:p>
    <w:p w:rsidR="00CF5CBD" w:rsidRDefault="00CF5CBD">
      <w:pPr>
        <w:pStyle w:val="a3"/>
        <w:tabs>
          <w:tab w:val="left" w:pos="7740"/>
        </w:tabs>
        <w:jc w:val="center"/>
        <w:rPr>
          <w:b/>
          <w:sz w:val="32"/>
        </w:rPr>
      </w:pPr>
    </w:p>
    <w:p w:rsidR="00CF5CBD" w:rsidRDefault="00CF5CBD">
      <w:pPr>
        <w:pStyle w:val="a3"/>
        <w:tabs>
          <w:tab w:val="left" w:pos="7740"/>
        </w:tabs>
        <w:jc w:val="center"/>
        <w:rPr>
          <w:b/>
          <w:sz w:val="32"/>
        </w:rPr>
      </w:pPr>
    </w:p>
    <w:p w:rsidR="00CF5CBD" w:rsidRDefault="00CF5CBD">
      <w:pPr>
        <w:pStyle w:val="a3"/>
        <w:tabs>
          <w:tab w:val="left" w:pos="7740"/>
        </w:tabs>
        <w:jc w:val="center"/>
        <w:rPr>
          <w:b/>
          <w:sz w:val="32"/>
        </w:rPr>
      </w:pPr>
    </w:p>
    <w:p w:rsidR="00CF5CBD" w:rsidRDefault="00CF5CBD">
      <w:pPr>
        <w:pStyle w:val="a3"/>
        <w:tabs>
          <w:tab w:val="left" w:pos="7740"/>
        </w:tabs>
        <w:jc w:val="center"/>
        <w:rPr>
          <w:b/>
          <w:sz w:val="32"/>
        </w:rPr>
      </w:pPr>
    </w:p>
    <w:p w:rsidR="00CF5CBD" w:rsidRDefault="00CF5CBD">
      <w:pPr>
        <w:pStyle w:val="a3"/>
        <w:tabs>
          <w:tab w:val="left" w:pos="7740"/>
        </w:tabs>
        <w:jc w:val="center"/>
        <w:rPr>
          <w:b/>
          <w:sz w:val="32"/>
        </w:rPr>
      </w:pPr>
    </w:p>
    <w:p w:rsidR="00CF5CBD" w:rsidRDefault="00CF5CBD">
      <w:pPr>
        <w:pStyle w:val="a3"/>
        <w:tabs>
          <w:tab w:val="left" w:pos="7740"/>
        </w:tabs>
        <w:jc w:val="center"/>
        <w:rPr>
          <w:b/>
          <w:sz w:val="32"/>
        </w:rPr>
      </w:pPr>
    </w:p>
    <w:p w:rsidR="00CF5CBD" w:rsidRDefault="00CF5CBD">
      <w:pPr>
        <w:pStyle w:val="a3"/>
        <w:tabs>
          <w:tab w:val="left" w:pos="7740"/>
        </w:tabs>
        <w:jc w:val="center"/>
        <w:rPr>
          <w:b/>
          <w:sz w:val="32"/>
        </w:rPr>
      </w:pPr>
    </w:p>
    <w:p w:rsidR="00CF5CBD" w:rsidRDefault="00CF5CBD">
      <w:pPr>
        <w:pStyle w:val="a3"/>
        <w:tabs>
          <w:tab w:val="left" w:pos="7740"/>
        </w:tabs>
        <w:jc w:val="center"/>
        <w:rPr>
          <w:b/>
          <w:sz w:val="32"/>
        </w:rPr>
      </w:pPr>
    </w:p>
    <w:p w:rsidR="00CF5CBD" w:rsidRDefault="00CF5CBD">
      <w:pPr>
        <w:pStyle w:val="a3"/>
        <w:tabs>
          <w:tab w:val="left" w:pos="7740"/>
        </w:tabs>
        <w:jc w:val="center"/>
        <w:rPr>
          <w:b/>
          <w:sz w:val="32"/>
        </w:rPr>
      </w:pPr>
    </w:p>
    <w:p w:rsidR="00CF5CBD" w:rsidRDefault="00CF5CBD">
      <w:pPr>
        <w:pStyle w:val="a3"/>
        <w:tabs>
          <w:tab w:val="left" w:pos="7740"/>
        </w:tabs>
        <w:jc w:val="center"/>
        <w:rPr>
          <w:b/>
          <w:sz w:val="32"/>
        </w:rPr>
      </w:pPr>
    </w:p>
    <w:p w:rsidR="00CF5CBD" w:rsidRDefault="00CF5CBD">
      <w:pPr>
        <w:pStyle w:val="a3"/>
        <w:tabs>
          <w:tab w:val="left" w:pos="7740"/>
        </w:tabs>
        <w:jc w:val="center"/>
        <w:rPr>
          <w:b/>
          <w:sz w:val="32"/>
        </w:rPr>
      </w:pPr>
      <w:r>
        <w:rPr>
          <w:b/>
          <w:sz w:val="32"/>
          <w:lang w:val="en-US"/>
        </w:rPr>
        <w:t>II</w:t>
      </w:r>
      <w:r>
        <w:rPr>
          <w:b/>
          <w:sz w:val="32"/>
        </w:rPr>
        <w:t>. Участники ранка ценных бумаг.</w:t>
      </w:r>
    </w:p>
    <w:p w:rsidR="00CF5CBD" w:rsidRDefault="00CF5CBD">
      <w:pPr>
        <w:pStyle w:val="a3"/>
        <w:tabs>
          <w:tab w:val="left" w:pos="7740"/>
        </w:tabs>
        <w:jc w:val="center"/>
        <w:rPr>
          <w:b/>
          <w:sz w:val="32"/>
        </w:rPr>
      </w:pPr>
    </w:p>
    <w:p w:rsidR="00CF5CBD" w:rsidRDefault="00CF5CBD">
      <w:pPr>
        <w:pStyle w:val="a3"/>
        <w:tabs>
          <w:tab w:val="left" w:pos="7740"/>
        </w:tabs>
      </w:pPr>
      <w:r>
        <w:t>Прежде чем начать рассматривать правовое положение профессиональных участников рынка ценных бумаг дадим краткую характеристику самого рынка ценных бумаг.</w:t>
      </w:r>
    </w:p>
    <w:p w:rsidR="00CF5CBD" w:rsidRDefault="00CF5CBD">
      <w:pPr>
        <w:pStyle w:val="a3"/>
        <w:tabs>
          <w:tab w:val="left" w:pos="7740"/>
        </w:tabs>
      </w:pPr>
      <w:r>
        <w:t>Рынок ценных бумаг является одной из составных частей финансового ранка страны. «Рынок ценных бумаг – это сектор финансового рынка, аккумулирующий временно свободные капиталы инвесторов, выступающий местом столкновения и реализации интересов продавцов и покупателей ценных бумаг»</w:t>
      </w:r>
      <w:r>
        <w:rPr>
          <w:rStyle w:val="a5"/>
        </w:rPr>
        <w:footnoteReference w:id="1"/>
      </w:r>
      <w:r>
        <w:t xml:space="preserve">. Рынок ценных бумаг называют фондовым рынком. </w:t>
      </w:r>
    </w:p>
    <w:p w:rsidR="00CF5CBD" w:rsidRDefault="00CF5CBD">
      <w:pPr>
        <w:pStyle w:val="a3"/>
        <w:tabs>
          <w:tab w:val="left" w:pos="7740"/>
        </w:tabs>
      </w:pPr>
      <w:r>
        <w:t>Важным фактором, определяющим характер рынка ценных бумаг, является его инфраструктура. Законодательная, правовая и институциональная инфраструктуры создают основу для эффективной и стабильной работы ранка ценных бумаг.</w:t>
      </w:r>
    </w:p>
    <w:p w:rsidR="00CF5CBD" w:rsidRDefault="00CF5CBD">
      <w:pPr>
        <w:pStyle w:val="a3"/>
        <w:tabs>
          <w:tab w:val="left" w:pos="7740"/>
        </w:tabs>
      </w:pPr>
      <w:r>
        <w:t>Институциональная инфраструктура включает элементы, обеспечивающие возможность функционирования фондового рынка: посредников для проведения всех видов операций с ценными бумагами и действий с их потенциальными покупателями; информационно-технические системы и технологии для проведения на биржевом  и внебиржевом рынках ценных бумаг операций, связанных  с ценными бумагами и клиентурой; финансово-аудиторские, консультационные функции и соответствующие субъекты, непосредственного участия в торговле ценными бумагами не принимающие, но обеспечивающие принятие решений по инвестированию и оценивающие полученные результаты.</w:t>
      </w:r>
    </w:p>
    <w:p w:rsidR="00CF5CBD" w:rsidRDefault="00CF5CBD">
      <w:pPr>
        <w:pStyle w:val="a3"/>
        <w:tabs>
          <w:tab w:val="left" w:pos="7740"/>
        </w:tabs>
      </w:pPr>
      <w:r>
        <w:t>Законодательная инфраструктура состоит из исполнительных органов государственной власти, отвечающих за организацию и функционирование фондового рынка; частных саморегулирующихся структур (фондовые биржи, всевозможные самостоятельные организации корпоративного характера); собственно норм этих корпоративных организаций.</w:t>
      </w:r>
    </w:p>
    <w:p w:rsidR="00CF5CBD" w:rsidRDefault="00CF5CBD">
      <w:pPr>
        <w:pStyle w:val="a3"/>
        <w:tabs>
          <w:tab w:val="left" w:pos="7740"/>
        </w:tabs>
      </w:pPr>
      <w:r>
        <w:t xml:space="preserve">Правовая инфраструктура имеет черты сходства с законодательной инфраструктурой, но в отличие от последней выходит за рамки корпоративных норм и ограничений. Правовая инфраструктура охватывает весь спектр взаимоотношений и норм между участниками рынка, как по горизонтали, так и по вертикали. Система нормативные актов вместе с методикой их функционирования призвана обеспечить эффективное, быстрое, признанное всеми решение споров между участниками рынка ценных бумаг. </w:t>
      </w:r>
    </w:p>
    <w:p w:rsidR="00CF5CBD" w:rsidRDefault="00CF5CBD">
      <w:pPr>
        <w:pStyle w:val="a3"/>
        <w:tabs>
          <w:tab w:val="left" w:pos="7740"/>
        </w:tabs>
      </w:pPr>
      <w:r>
        <w:t>В главах 1 и 2 работы будет рассмотрена как раз инфраструктура рынка ценных бумаг, то есть,  дана характеристика правового положения профессиональных участников рынка ценных бумаг, характеристика иных органов выступающих на рынке ценных бумаг (саморегулируемые организации, фондовая биржа, Федеральная комиссия по рынку ценных бумаг) и по ходу изложения будет дана характеристика нормативной правовой базы, которая регулирует отношения на рынке ценных бумаг.</w:t>
      </w:r>
    </w:p>
    <w:p w:rsidR="00CF5CBD" w:rsidRDefault="00CF5CBD">
      <w:pPr>
        <w:pStyle w:val="a3"/>
        <w:tabs>
          <w:tab w:val="left" w:pos="7740"/>
        </w:tabs>
      </w:pPr>
    </w:p>
    <w:p w:rsidR="00CF5CBD" w:rsidRDefault="00CF5CBD">
      <w:pPr>
        <w:pStyle w:val="a3"/>
        <w:tabs>
          <w:tab w:val="left" w:pos="7740"/>
        </w:tabs>
      </w:pPr>
    </w:p>
    <w:p w:rsidR="00CF5CBD" w:rsidRDefault="00CF5CBD">
      <w:pPr>
        <w:pStyle w:val="a3"/>
        <w:jc w:val="center"/>
        <w:rPr>
          <w:b/>
          <w:sz w:val="32"/>
        </w:rPr>
      </w:pPr>
    </w:p>
    <w:p w:rsidR="00CF5CBD" w:rsidRDefault="00CF5CBD">
      <w:pPr>
        <w:pStyle w:val="a3"/>
        <w:jc w:val="center"/>
        <w:rPr>
          <w:b/>
          <w:sz w:val="32"/>
        </w:rPr>
      </w:pPr>
    </w:p>
    <w:p w:rsidR="00CF5CBD" w:rsidRDefault="00CF5CBD">
      <w:pPr>
        <w:pStyle w:val="a3"/>
        <w:jc w:val="center"/>
        <w:rPr>
          <w:b/>
          <w:sz w:val="32"/>
        </w:rPr>
      </w:pPr>
    </w:p>
    <w:p w:rsidR="00CF5CBD" w:rsidRDefault="00CF5CBD">
      <w:pPr>
        <w:pStyle w:val="a3"/>
        <w:jc w:val="center"/>
        <w:rPr>
          <w:b/>
          <w:sz w:val="32"/>
        </w:rPr>
      </w:pPr>
    </w:p>
    <w:p w:rsidR="00CF5CBD" w:rsidRDefault="00CF5CBD">
      <w:pPr>
        <w:pStyle w:val="a3"/>
        <w:jc w:val="center"/>
        <w:rPr>
          <w:b/>
          <w:sz w:val="32"/>
        </w:rPr>
      </w:pPr>
    </w:p>
    <w:p w:rsidR="00CF5CBD" w:rsidRDefault="00CF5CBD">
      <w:pPr>
        <w:pStyle w:val="a3"/>
        <w:jc w:val="center"/>
        <w:rPr>
          <w:b/>
          <w:sz w:val="32"/>
        </w:rPr>
      </w:pPr>
    </w:p>
    <w:p w:rsidR="00CF5CBD" w:rsidRDefault="00CF5CBD">
      <w:pPr>
        <w:pStyle w:val="a3"/>
        <w:jc w:val="center"/>
        <w:rPr>
          <w:b/>
          <w:sz w:val="32"/>
        </w:rPr>
      </w:pPr>
    </w:p>
    <w:p w:rsidR="00CF5CBD" w:rsidRDefault="00CF5CBD">
      <w:pPr>
        <w:pStyle w:val="a3"/>
        <w:jc w:val="center"/>
        <w:rPr>
          <w:b/>
          <w:sz w:val="32"/>
        </w:rPr>
      </w:pPr>
    </w:p>
    <w:p w:rsidR="00CF5CBD" w:rsidRDefault="00CF5CBD">
      <w:pPr>
        <w:pStyle w:val="a3"/>
        <w:jc w:val="center"/>
        <w:rPr>
          <w:b/>
          <w:sz w:val="32"/>
        </w:rPr>
      </w:pPr>
    </w:p>
    <w:p w:rsidR="00CF5CBD" w:rsidRDefault="00CF5CBD">
      <w:pPr>
        <w:pStyle w:val="a3"/>
        <w:jc w:val="center"/>
        <w:rPr>
          <w:b/>
          <w:sz w:val="32"/>
        </w:rPr>
      </w:pPr>
    </w:p>
    <w:p w:rsidR="00CF5CBD" w:rsidRDefault="00CF5CBD">
      <w:pPr>
        <w:pStyle w:val="a3"/>
        <w:jc w:val="center"/>
        <w:rPr>
          <w:b/>
          <w:sz w:val="32"/>
        </w:rPr>
      </w:pPr>
    </w:p>
    <w:p w:rsidR="00CF5CBD" w:rsidRDefault="00CF5CBD">
      <w:pPr>
        <w:pStyle w:val="a3"/>
        <w:jc w:val="center"/>
        <w:rPr>
          <w:b/>
          <w:sz w:val="32"/>
        </w:rPr>
      </w:pPr>
    </w:p>
    <w:p w:rsidR="00CF5CBD" w:rsidRDefault="00CF5CBD">
      <w:pPr>
        <w:pStyle w:val="a3"/>
        <w:jc w:val="center"/>
        <w:rPr>
          <w:b/>
          <w:sz w:val="32"/>
        </w:rPr>
      </w:pPr>
    </w:p>
    <w:p w:rsidR="00CF5CBD" w:rsidRDefault="00CF5CBD">
      <w:pPr>
        <w:pStyle w:val="a3"/>
        <w:jc w:val="center"/>
        <w:rPr>
          <w:b/>
          <w:sz w:val="32"/>
        </w:rPr>
      </w:pPr>
    </w:p>
    <w:p w:rsidR="00CF5CBD" w:rsidRDefault="00CF5CBD">
      <w:pPr>
        <w:pStyle w:val="a3"/>
        <w:jc w:val="center"/>
        <w:rPr>
          <w:b/>
          <w:sz w:val="32"/>
        </w:rPr>
      </w:pPr>
    </w:p>
    <w:p w:rsidR="00CF5CBD" w:rsidRDefault="00CF5CBD">
      <w:pPr>
        <w:pStyle w:val="a3"/>
        <w:jc w:val="center"/>
        <w:rPr>
          <w:b/>
          <w:sz w:val="32"/>
        </w:rPr>
      </w:pPr>
    </w:p>
    <w:p w:rsidR="00CF5CBD" w:rsidRDefault="00CF5CBD">
      <w:pPr>
        <w:pStyle w:val="a3"/>
        <w:jc w:val="center"/>
        <w:rPr>
          <w:b/>
          <w:sz w:val="32"/>
        </w:rPr>
      </w:pPr>
    </w:p>
    <w:p w:rsidR="00CF5CBD" w:rsidRDefault="00CF5CBD">
      <w:pPr>
        <w:pStyle w:val="a3"/>
        <w:jc w:val="center"/>
        <w:rPr>
          <w:b/>
          <w:sz w:val="32"/>
        </w:rPr>
      </w:pPr>
    </w:p>
    <w:p w:rsidR="00CF5CBD" w:rsidRDefault="00CF5CBD">
      <w:pPr>
        <w:pStyle w:val="a3"/>
        <w:jc w:val="center"/>
        <w:rPr>
          <w:b/>
          <w:sz w:val="32"/>
        </w:rPr>
      </w:pPr>
    </w:p>
    <w:p w:rsidR="00CF5CBD" w:rsidRDefault="00CF5CBD">
      <w:pPr>
        <w:pStyle w:val="a3"/>
        <w:jc w:val="center"/>
        <w:rPr>
          <w:b/>
          <w:sz w:val="32"/>
        </w:rPr>
      </w:pPr>
    </w:p>
    <w:p w:rsidR="00CF5CBD" w:rsidRDefault="00CF5CBD">
      <w:pPr>
        <w:pStyle w:val="a3"/>
        <w:jc w:val="center"/>
        <w:rPr>
          <w:b/>
          <w:sz w:val="32"/>
        </w:rPr>
      </w:pPr>
    </w:p>
    <w:p w:rsidR="00CF5CBD" w:rsidRDefault="00CF5CBD">
      <w:pPr>
        <w:pStyle w:val="a3"/>
        <w:jc w:val="center"/>
        <w:rPr>
          <w:b/>
          <w:sz w:val="32"/>
        </w:rPr>
      </w:pPr>
    </w:p>
    <w:p w:rsidR="00CF5CBD" w:rsidRDefault="00CF5CBD">
      <w:pPr>
        <w:pStyle w:val="a3"/>
        <w:jc w:val="center"/>
        <w:rPr>
          <w:b/>
          <w:sz w:val="32"/>
        </w:rPr>
      </w:pPr>
    </w:p>
    <w:p w:rsidR="00CF5CBD" w:rsidRDefault="00CF5CBD">
      <w:pPr>
        <w:pStyle w:val="a3"/>
        <w:jc w:val="center"/>
        <w:rPr>
          <w:b/>
          <w:sz w:val="32"/>
        </w:rPr>
      </w:pPr>
    </w:p>
    <w:p w:rsidR="00CF5CBD" w:rsidRDefault="00CF5CBD">
      <w:pPr>
        <w:pStyle w:val="a3"/>
        <w:jc w:val="center"/>
        <w:rPr>
          <w:b/>
          <w:sz w:val="32"/>
        </w:rPr>
      </w:pPr>
    </w:p>
    <w:p w:rsidR="00CF5CBD" w:rsidRDefault="00CF5CBD">
      <w:pPr>
        <w:pStyle w:val="a3"/>
        <w:jc w:val="center"/>
        <w:rPr>
          <w:b/>
          <w:sz w:val="32"/>
        </w:rPr>
      </w:pPr>
    </w:p>
    <w:p w:rsidR="00CF5CBD" w:rsidRDefault="00CF5CBD">
      <w:pPr>
        <w:pStyle w:val="a3"/>
        <w:jc w:val="center"/>
        <w:rPr>
          <w:b/>
          <w:sz w:val="32"/>
        </w:rPr>
      </w:pPr>
    </w:p>
    <w:p w:rsidR="00CF5CBD" w:rsidRDefault="00CF5CBD">
      <w:pPr>
        <w:pStyle w:val="a3"/>
        <w:jc w:val="center"/>
        <w:rPr>
          <w:b/>
          <w:sz w:val="32"/>
        </w:rPr>
      </w:pPr>
    </w:p>
    <w:p w:rsidR="00CF5CBD" w:rsidRDefault="00CF5CBD">
      <w:pPr>
        <w:pStyle w:val="a3"/>
        <w:jc w:val="center"/>
        <w:rPr>
          <w:b/>
          <w:sz w:val="32"/>
        </w:rPr>
      </w:pPr>
    </w:p>
    <w:p w:rsidR="00CF5CBD" w:rsidRDefault="00CF5CBD">
      <w:pPr>
        <w:pStyle w:val="a3"/>
        <w:jc w:val="center"/>
        <w:rPr>
          <w:b/>
          <w:sz w:val="32"/>
        </w:rPr>
      </w:pPr>
    </w:p>
    <w:p w:rsidR="00CF5CBD" w:rsidRDefault="00CF5CBD">
      <w:pPr>
        <w:pStyle w:val="a3"/>
        <w:jc w:val="center"/>
        <w:rPr>
          <w:b/>
          <w:sz w:val="32"/>
        </w:rPr>
      </w:pPr>
    </w:p>
    <w:p w:rsidR="00CF5CBD" w:rsidRDefault="00CF5CBD">
      <w:pPr>
        <w:pStyle w:val="a3"/>
        <w:jc w:val="center"/>
        <w:rPr>
          <w:b/>
          <w:sz w:val="32"/>
        </w:rPr>
      </w:pPr>
    </w:p>
    <w:p w:rsidR="00CF5CBD" w:rsidRDefault="00CF5CBD">
      <w:pPr>
        <w:pStyle w:val="a3"/>
        <w:jc w:val="center"/>
        <w:rPr>
          <w:b/>
          <w:sz w:val="32"/>
        </w:rPr>
      </w:pPr>
    </w:p>
    <w:p w:rsidR="00CF5CBD" w:rsidRDefault="00CF5CBD">
      <w:pPr>
        <w:pStyle w:val="a3"/>
        <w:jc w:val="center"/>
        <w:rPr>
          <w:b/>
          <w:sz w:val="32"/>
        </w:rPr>
      </w:pPr>
    </w:p>
    <w:p w:rsidR="00CF5CBD" w:rsidRDefault="00CF5CBD">
      <w:pPr>
        <w:pStyle w:val="a3"/>
        <w:jc w:val="center"/>
        <w:rPr>
          <w:b/>
          <w:sz w:val="32"/>
        </w:rPr>
      </w:pPr>
    </w:p>
    <w:p w:rsidR="00CF5CBD" w:rsidRDefault="00CF5CBD">
      <w:pPr>
        <w:pStyle w:val="a3"/>
        <w:jc w:val="center"/>
        <w:rPr>
          <w:b/>
          <w:sz w:val="32"/>
        </w:rPr>
      </w:pPr>
    </w:p>
    <w:p w:rsidR="00CF5CBD" w:rsidRDefault="00CF5CBD">
      <w:pPr>
        <w:pStyle w:val="a3"/>
        <w:jc w:val="center"/>
        <w:rPr>
          <w:b/>
          <w:sz w:val="32"/>
        </w:rPr>
      </w:pPr>
      <w:r>
        <w:rPr>
          <w:b/>
          <w:sz w:val="32"/>
        </w:rPr>
        <w:t>Глава 1. Профессиональные участники рынка ценных бумаг.</w:t>
      </w:r>
    </w:p>
    <w:p w:rsidR="00CF5CBD" w:rsidRDefault="00CF5CBD">
      <w:pPr>
        <w:pStyle w:val="a3"/>
      </w:pPr>
      <w:r>
        <w:t xml:space="preserve">Федеральным законом от 22.04.96 г. № 39-ФЗ «О рынке ценных бумаг» установлены виды профессиональной деятельность на рынке ценных бумаг. Данный в нем перечень является исключительным (исчерпывающим) - законодатель относит к профессиональной деятельности на рынке ценных бумаг: </w:t>
      </w:r>
    </w:p>
    <w:p w:rsidR="00CF5CBD" w:rsidRDefault="00CF5CBD">
      <w:pPr>
        <w:pStyle w:val="a3"/>
        <w:ind w:firstLine="0"/>
      </w:pPr>
      <w:r>
        <w:t xml:space="preserve">-    брокерская деятельность (ст. 3); </w:t>
      </w:r>
    </w:p>
    <w:p w:rsidR="00CF5CBD" w:rsidRDefault="00CF5CBD">
      <w:pPr>
        <w:pStyle w:val="a3"/>
        <w:ind w:firstLine="0"/>
      </w:pPr>
      <w:r>
        <w:t xml:space="preserve">-    дилерская деятельность (ст. 4); </w:t>
      </w:r>
    </w:p>
    <w:p w:rsidR="00CF5CBD" w:rsidRDefault="00CF5CBD">
      <w:pPr>
        <w:pStyle w:val="a3"/>
        <w:ind w:firstLine="0"/>
      </w:pPr>
      <w:r>
        <w:t xml:space="preserve">-    деятельность по управлению ценными бумагами (ст. 5); </w:t>
      </w:r>
    </w:p>
    <w:p w:rsidR="00CF5CBD" w:rsidRDefault="00CF5CBD">
      <w:pPr>
        <w:pStyle w:val="a3"/>
        <w:ind w:firstLine="0"/>
      </w:pPr>
      <w:r>
        <w:t xml:space="preserve">-    деятельность по определению взаимных обязательств (клиринг) (ст. 6); </w:t>
      </w:r>
    </w:p>
    <w:p w:rsidR="00CF5CBD" w:rsidRDefault="00CF5CBD">
      <w:pPr>
        <w:pStyle w:val="a3"/>
        <w:ind w:firstLine="0"/>
      </w:pPr>
      <w:r>
        <w:t>-    депозитарная деятельность (ст. 7);</w:t>
      </w:r>
    </w:p>
    <w:p w:rsidR="00CF5CBD" w:rsidRDefault="00CF5CBD">
      <w:pPr>
        <w:pStyle w:val="a3"/>
        <w:numPr>
          <w:ilvl w:val="0"/>
          <w:numId w:val="1"/>
        </w:numPr>
      </w:pPr>
      <w:r>
        <w:t xml:space="preserve">деятельность по ведению реестра владельцев ценных бумаг (ст. 8); </w:t>
      </w:r>
    </w:p>
    <w:p w:rsidR="00CF5CBD" w:rsidRDefault="00CF5CBD">
      <w:pPr>
        <w:pStyle w:val="a3"/>
        <w:numPr>
          <w:ilvl w:val="0"/>
          <w:numId w:val="1"/>
        </w:numPr>
      </w:pPr>
      <w:r>
        <w:t>деятельность по организации торговли на рынке ценных бумаг (ст. 9).</w:t>
      </w:r>
    </w:p>
    <w:p w:rsidR="00CF5CBD" w:rsidRDefault="00CF5CBD">
      <w:pPr>
        <w:pStyle w:val="a3"/>
      </w:pPr>
      <w:r>
        <w:t>Законодатель устанавливает особый субъект, осуществляющий профессиональную деятельность на рынке ценных бумаг – профессионального участника рынка ценных бумаг</w:t>
      </w:r>
      <w:r>
        <w:rPr>
          <w:b/>
        </w:rPr>
        <w:t>. «</w:t>
      </w:r>
      <w:r>
        <w:t>Под ним понимаются юридические лица, в том числе кредитные организации, а также граждан (физические лица), зарегистрированных в качестве предпринимателей, которые осуществляют вышеуказанные виды деятельности»</w:t>
      </w:r>
      <w:r>
        <w:rPr>
          <w:rStyle w:val="a5"/>
        </w:rPr>
        <w:footnoteReference w:id="2"/>
      </w:r>
      <w:r>
        <w:t>.</w:t>
      </w:r>
    </w:p>
    <w:p w:rsidR="00CF5CBD" w:rsidRDefault="00CF5CBD">
      <w:pPr>
        <w:pStyle w:val="a3"/>
      </w:pPr>
      <w:r>
        <w:t>Условно все виды профессиональной деятельности на РЦБ можно разделить на две группы:</w:t>
      </w:r>
    </w:p>
    <w:p w:rsidR="00CF5CBD" w:rsidRDefault="00CF5CBD">
      <w:pPr>
        <w:pStyle w:val="a3"/>
        <w:numPr>
          <w:ilvl w:val="0"/>
          <w:numId w:val="1"/>
        </w:numPr>
      </w:pPr>
      <w:r>
        <w:t>посредническая деятельность – профессиональный участник выполняет роль посредника между эмитентом и инвестором или между инвесторами. К этой группе можно отнести брокерскую, дилерскую деятельность и деятельность по управлению ценными бумагами.</w:t>
      </w:r>
    </w:p>
    <w:p w:rsidR="00CF5CBD" w:rsidRDefault="00CF5CBD">
      <w:pPr>
        <w:pStyle w:val="2"/>
        <w:numPr>
          <w:ilvl w:val="0"/>
          <w:numId w:val="1"/>
        </w:numPr>
        <w:jc w:val="both"/>
        <w:rPr>
          <w:b w:val="0"/>
        </w:rPr>
      </w:pPr>
      <w:r>
        <w:rPr>
          <w:b w:val="0"/>
        </w:rPr>
        <w:t>деятельность по управлению ценными бумагами</w:t>
      </w:r>
      <w:r>
        <w:t xml:space="preserve"> – </w:t>
      </w:r>
      <w:r>
        <w:rPr>
          <w:b w:val="0"/>
        </w:rPr>
        <w:t>профессиональный участник выполняет роль по организации инфраструктуры РЦБ и в связи с этим осуществляет клиринговую, депозитарную деятельность, деятельность по ведению реестра владельцев ценных бумаг и деятельность по организации торгов на рынке ценных бумаг.</w:t>
      </w:r>
    </w:p>
    <w:p w:rsidR="00CF5CBD" w:rsidRDefault="00CF5CBD">
      <w:pPr>
        <w:pStyle w:val="5"/>
        <w:ind w:left="1440" w:firstLine="0"/>
        <w:rPr>
          <w:b/>
        </w:rPr>
      </w:pPr>
    </w:p>
    <w:p w:rsidR="00CF5CBD" w:rsidRDefault="00CF5CBD">
      <w:pPr>
        <w:pStyle w:val="5"/>
        <w:ind w:left="1440" w:firstLine="0"/>
        <w:rPr>
          <w:b/>
        </w:rPr>
      </w:pPr>
    </w:p>
    <w:p w:rsidR="00CF5CBD" w:rsidRDefault="00CF5CBD">
      <w:pPr>
        <w:pStyle w:val="5"/>
        <w:ind w:left="1440" w:firstLine="0"/>
        <w:rPr>
          <w:b/>
        </w:rPr>
      </w:pPr>
      <w:r>
        <w:rPr>
          <w:b/>
        </w:rPr>
        <w:t>Параграф 1.1. Посредническая деятельность.</w:t>
      </w:r>
    </w:p>
    <w:p w:rsidR="00CF5CBD" w:rsidRDefault="00CF5CBD">
      <w:pPr>
        <w:ind w:left="1440"/>
        <w:jc w:val="both"/>
        <w:rPr>
          <w:b/>
          <w:sz w:val="28"/>
        </w:rPr>
      </w:pPr>
    </w:p>
    <w:p w:rsidR="00CF5CBD" w:rsidRDefault="00CF5CBD">
      <w:pPr>
        <w:ind w:firstLine="540"/>
        <w:jc w:val="both"/>
        <w:rPr>
          <w:b/>
          <w:sz w:val="28"/>
        </w:rPr>
      </w:pPr>
      <w:r>
        <w:rPr>
          <w:b/>
          <w:sz w:val="28"/>
        </w:rPr>
        <w:t>Пункт 1.1.1 Брокерская деятельность.</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Профессиональный участник рынка ценных бумаг, занимающийся брокерской деятельностью, именуется брокером.</w:t>
      </w:r>
    </w:p>
    <w:p w:rsidR="00CF5CBD" w:rsidRDefault="00CF5CBD">
      <w:pPr>
        <w:pStyle w:val="ConsNormal"/>
        <w:widowControl/>
        <w:ind w:firstLine="540"/>
        <w:jc w:val="both"/>
        <w:rPr>
          <w:rFonts w:ascii="Times New Roman" w:hAnsi="Times New Roman"/>
          <w:sz w:val="28"/>
        </w:rPr>
      </w:pPr>
      <w:r>
        <w:rPr>
          <w:rFonts w:ascii="Times New Roman" w:hAnsi="Times New Roman"/>
          <w:sz w:val="28"/>
        </w:rPr>
        <w:t>Согласно положениям Федерального закона «О рынке ценных бумаг» «брокерской деятельностью признается совершение гражданско-правовых сделок с ценными бумагами в качестве поверенного или комиссионера, действующего на основании договора поручения или комиссии, а также доверенности на совершение таких сделок при отсутствии указаний на полномочия поверенного или комиссионера в договоре».</w:t>
      </w:r>
      <w:r>
        <w:rPr>
          <w:rStyle w:val="a5"/>
          <w:rFonts w:ascii="Times New Roman" w:hAnsi="Times New Roman"/>
          <w:sz w:val="28"/>
        </w:rPr>
        <w:footnoteReference w:id="3"/>
      </w:r>
      <w:r>
        <w:rPr>
          <w:rFonts w:ascii="Times New Roman" w:hAnsi="Times New Roman"/>
          <w:sz w:val="28"/>
        </w:rPr>
        <w:t xml:space="preserve"> </w:t>
      </w:r>
    </w:p>
    <w:p w:rsidR="00CF5CBD" w:rsidRDefault="00CF5CBD">
      <w:pPr>
        <w:pStyle w:val="ConsNormal"/>
        <w:widowControl/>
        <w:ind w:firstLine="540"/>
        <w:jc w:val="both"/>
        <w:rPr>
          <w:rFonts w:ascii="Times New Roman" w:hAnsi="Times New Roman"/>
          <w:sz w:val="28"/>
        </w:rPr>
      </w:pPr>
      <w:r>
        <w:rPr>
          <w:rFonts w:ascii="Times New Roman" w:hAnsi="Times New Roman"/>
          <w:sz w:val="28"/>
        </w:rPr>
        <w:t>Регулирование брокерской деятельности осуществляется Федеральным законом «О рынке ценных бумаг», постановлениями ФКЦБ, в частности:</w:t>
      </w:r>
    </w:p>
    <w:p w:rsidR="00CF5CBD" w:rsidRDefault="00CF5CBD">
      <w:pPr>
        <w:pStyle w:val="ConsNormal"/>
        <w:widowControl/>
        <w:numPr>
          <w:ilvl w:val="0"/>
          <w:numId w:val="1"/>
        </w:numPr>
        <w:jc w:val="both"/>
        <w:rPr>
          <w:rFonts w:ascii="Times New Roman" w:hAnsi="Times New Roman"/>
          <w:sz w:val="28"/>
        </w:rPr>
      </w:pPr>
      <w:r>
        <w:rPr>
          <w:rFonts w:ascii="Times New Roman" w:hAnsi="Times New Roman"/>
          <w:sz w:val="28"/>
        </w:rPr>
        <w:t>постановлением от 11.10.99 г. № 9 «Об утверждении Правил осуществления брокерской и дилерской деятельности на рынке ценных бумаг Российской Федерации»;</w:t>
      </w:r>
    </w:p>
    <w:p w:rsidR="00CF5CBD" w:rsidRDefault="00CF5CBD">
      <w:pPr>
        <w:pStyle w:val="ConsNormal"/>
        <w:widowControl/>
        <w:numPr>
          <w:ilvl w:val="0"/>
          <w:numId w:val="1"/>
        </w:numPr>
        <w:jc w:val="both"/>
        <w:rPr>
          <w:rFonts w:ascii="Times New Roman" w:hAnsi="Times New Roman"/>
          <w:sz w:val="28"/>
        </w:rPr>
      </w:pPr>
      <w:r>
        <w:rPr>
          <w:rFonts w:ascii="Times New Roman" w:hAnsi="Times New Roman"/>
          <w:sz w:val="28"/>
        </w:rPr>
        <w:t>постановлением от 22.09.2000 г. № 18 «Об утверждении Правил осуществления брокерской  деятельности на рынке ценных бумаг с использованием денежных средств клиентов»;</w:t>
      </w:r>
    </w:p>
    <w:p w:rsidR="00CF5CBD" w:rsidRDefault="00CF5CBD">
      <w:pPr>
        <w:pStyle w:val="ConsNormal"/>
        <w:widowControl/>
        <w:numPr>
          <w:ilvl w:val="0"/>
          <w:numId w:val="1"/>
        </w:numPr>
        <w:jc w:val="both"/>
        <w:rPr>
          <w:rFonts w:ascii="Times New Roman" w:hAnsi="Times New Roman"/>
          <w:sz w:val="28"/>
        </w:rPr>
      </w:pPr>
      <w:r>
        <w:rPr>
          <w:rFonts w:ascii="Times New Roman" w:hAnsi="Times New Roman"/>
          <w:sz w:val="28"/>
        </w:rPr>
        <w:t>постановлением от 23.03.2001 г. № 6 «Об утверждении Правил осуществления брокерской  деятельности  при совершении некоторых сделок на рынке ценных бумаг» и т.д.</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В начале становления рынка ценных бумаг в России начало  - середина 90-х годов требования предъявляемые к осуществлению брокерской деятельности были несколько иными, что представляет интерес для того чтобы проследить изменения происходящие в сфере регулирования брокерской деятельности с развитием социально-экономических отношений в России.</w:t>
      </w:r>
    </w:p>
    <w:p w:rsidR="00CF5CBD" w:rsidRDefault="00CF5CBD">
      <w:pPr>
        <w:pStyle w:val="ConsNormal"/>
        <w:widowControl/>
        <w:ind w:firstLine="540"/>
        <w:jc w:val="both"/>
        <w:rPr>
          <w:rFonts w:ascii="Times New Roman" w:hAnsi="Times New Roman"/>
          <w:sz w:val="28"/>
        </w:rPr>
      </w:pPr>
      <w:r>
        <w:rPr>
          <w:rFonts w:ascii="Times New Roman" w:hAnsi="Times New Roman"/>
          <w:sz w:val="28"/>
        </w:rPr>
        <w:t>Согласно постановлению  ФКЦБ от 19.12.96 г. № 22 «Об утверждении Временного положения о лицензировании брокерской и дилерской деятельности на рынке ценных бумаг и Временного положения о порядке осуществления брокерской и дилерской деятельности на рынке ценных бумаг» существовало три вида лицензий  выдаваемых брокерским организациям и, кроме того, существовал «имущественный ценз»,  который в основном и определял вид лицензируемой деятельности. Для наглядности это можно выразить в таблице.</w:t>
      </w:r>
    </w:p>
    <w:p w:rsidR="00CF5CBD" w:rsidRDefault="00CF5CBD">
      <w:pPr>
        <w:pStyle w:val="ConsNormal"/>
        <w:widowControl/>
        <w:ind w:firstLine="540"/>
        <w:jc w:val="right"/>
        <w:rPr>
          <w:rFonts w:ascii="Times New Roman" w:hAnsi="Times New Roman"/>
          <w:sz w:val="28"/>
        </w:rPr>
      </w:pPr>
      <w:r>
        <w:rPr>
          <w:rFonts w:ascii="Times New Roman" w:hAnsi="Times New Roman"/>
          <w:sz w:val="28"/>
        </w:rPr>
        <w:t>Таблица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9"/>
        <w:gridCol w:w="2449"/>
        <w:gridCol w:w="2449"/>
        <w:gridCol w:w="2121"/>
      </w:tblGrid>
      <w:tr w:rsidR="00CF5CBD">
        <w:tc>
          <w:tcPr>
            <w:tcW w:w="2449" w:type="dxa"/>
            <w:tcBorders>
              <w:bottom w:val="nil"/>
              <w:right w:val="single" w:sz="4" w:space="0" w:color="auto"/>
            </w:tcBorders>
          </w:tcPr>
          <w:p w:rsidR="00CF5CBD" w:rsidRDefault="00CF5CBD">
            <w:pPr>
              <w:pStyle w:val="a3"/>
              <w:ind w:firstLine="0"/>
              <w:rPr>
                <w:sz w:val="24"/>
              </w:rPr>
            </w:pPr>
            <w:r>
              <w:rPr>
                <w:sz w:val="24"/>
              </w:rPr>
              <w:t>Предъявляемые</w:t>
            </w:r>
          </w:p>
        </w:tc>
        <w:tc>
          <w:tcPr>
            <w:tcW w:w="2449" w:type="dxa"/>
            <w:tcBorders>
              <w:top w:val="single" w:sz="4" w:space="0" w:color="auto"/>
              <w:left w:val="nil"/>
              <w:bottom w:val="single" w:sz="4" w:space="0" w:color="auto"/>
              <w:right w:val="nil"/>
            </w:tcBorders>
          </w:tcPr>
          <w:p w:rsidR="00CF5CBD" w:rsidRDefault="00CF5CBD">
            <w:pPr>
              <w:pStyle w:val="a3"/>
              <w:ind w:firstLine="0"/>
              <w:jc w:val="right"/>
              <w:rPr>
                <w:sz w:val="24"/>
              </w:rPr>
            </w:pPr>
            <w:r>
              <w:rPr>
                <w:sz w:val="24"/>
              </w:rPr>
              <w:t>Подвиды</w:t>
            </w:r>
          </w:p>
        </w:tc>
        <w:tc>
          <w:tcPr>
            <w:tcW w:w="2449" w:type="dxa"/>
            <w:tcBorders>
              <w:top w:val="single" w:sz="4" w:space="0" w:color="auto"/>
              <w:left w:val="nil"/>
              <w:bottom w:val="single" w:sz="4" w:space="0" w:color="auto"/>
              <w:right w:val="nil"/>
            </w:tcBorders>
          </w:tcPr>
          <w:p w:rsidR="00CF5CBD" w:rsidRDefault="00CF5CBD">
            <w:pPr>
              <w:pStyle w:val="a3"/>
              <w:ind w:firstLine="0"/>
              <w:jc w:val="center"/>
              <w:rPr>
                <w:sz w:val="24"/>
              </w:rPr>
            </w:pPr>
            <w:r>
              <w:rPr>
                <w:sz w:val="24"/>
              </w:rPr>
              <w:t>брокерской</w:t>
            </w:r>
          </w:p>
        </w:tc>
        <w:tc>
          <w:tcPr>
            <w:tcW w:w="2121" w:type="dxa"/>
            <w:tcBorders>
              <w:top w:val="single" w:sz="4" w:space="0" w:color="auto"/>
              <w:left w:val="nil"/>
              <w:bottom w:val="single" w:sz="4" w:space="0" w:color="auto"/>
              <w:right w:val="single" w:sz="4" w:space="0" w:color="auto"/>
            </w:tcBorders>
          </w:tcPr>
          <w:p w:rsidR="00CF5CBD" w:rsidRDefault="00CF5CBD">
            <w:pPr>
              <w:pStyle w:val="a3"/>
              <w:ind w:firstLine="0"/>
              <w:rPr>
                <w:sz w:val="24"/>
              </w:rPr>
            </w:pPr>
            <w:r>
              <w:rPr>
                <w:sz w:val="24"/>
              </w:rPr>
              <w:t>деятельности</w:t>
            </w:r>
          </w:p>
        </w:tc>
      </w:tr>
      <w:tr w:rsidR="00CF5CBD">
        <w:tc>
          <w:tcPr>
            <w:tcW w:w="2449" w:type="dxa"/>
            <w:tcBorders>
              <w:top w:val="nil"/>
              <w:left w:val="single" w:sz="4" w:space="0" w:color="auto"/>
              <w:bottom w:val="single" w:sz="4" w:space="0" w:color="auto"/>
              <w:right w:val="single" w:sz="4" w:space="0" w:color="auto"/>
            </w:tcBorders>
          </w:tcPr>
          <w:p w:rsidR="00CF5CBD" w:rsidRDefault="00CF5CBD">
            <w:pPr>
              <w:pStyle w:val="a3"/>
              <w:ind w:firstLine="0"/>
              <w:rPr>
                <w:sz w:val="24"/>
              </w:rPr>
            </w:pPr>
            <w:r>
              <w:rPr>
                <w:sz w:val="24"/>
              </w:rPr>
              <w:t>требования</w:t>
            </w:r>
          </w:p>
        </w:tc>
        <w:tc>
          <w:tcPr>
            <w:tcW w:w="2449" w:type="dxa"/>
            <w:tcBorders>
              <w:top w:val="nil"/>
              <w:left w:val="nil"/>
            </w:tcBorders>
          </w:tcPr>
          <w:p w:rsidR="00CF5CBD" w:rsidRDefault="00CF5CBD">
            <w:pPr>
              <w:pStyle w:val="a3"/>
              <w:ind w:firstLine="0"/>
              <w:jc w:val="center"/>
              <w:rPr>
                <w:sz w:val="24"/>
                <w:lang w:val="en-US"/>
              </w:rPr>
            </w:pPr>
            <w:r>
              <w:rPr>
                <w:sz w:val="24"/>
                <w:lang w:val="en-US"/>
              </w:rPr>
              <w:t>I</w:t>
            </w:r>
          </w:p>
        </w:tc>
        <w:tc>
          <w:tcPr>
            <w:tcW w:w="2449" w:type="dxa"/>
            <w:tcBorders>
              <w:top w:val="nil"/>
            </w:tcBorders>
          </w:tcPr>
          <w:p w:rsidR="00CF5CBD" w:rsidRDefault="00CF5CBD">
            <w:pPr>
              <w:pStyle w:val="a3"/>
              <w:ind w:firstLine="0"/>
              <w:jc w:val="center"/>
              <w:rPr>
                <w:sz w:val="24"/>
                <w:lang w:val="en-US"/>
              </w:rPr>
            </w:pPr>
            <w:r>
              <w:rPr>
                <w:sz w:val="24"/>
                <w:lang w:val="en-US"/>
              </w:rPr>
              <w:t>II</w:t>
            </w:r>
          </w:p>
        </w:tc>
        <w:tc>
          <w:tcPr>
            <w:tcW w:w="2121" w:type="dxa"/>
            <w:tcBorders>
              <w:top w:val="nil"/>
            </w:tcBorders>
          </w:tcPr>
          <w:p w:rsidR="00CF5CBD" w:rsidRDefault="00CF5CBD">
            <w:pPr>
              <w:pStyle w:val="a3"/>
              <w:ind w:firstLine="0"/>
              <w:jc w:val="center"/>
              <w:rPr>
                <w:sz w:val="24"/>
                <w:lang w:val="en-US"/>
              </w:rPr>
            </w:pPr>
            <w:r>
              <w:rPr>
                <w:sz w:val="24"/>
                <w:lang w:val="en-US"/>
              </w:rPr>
              <w:t>III</w:t>
            </w:r>
          </w:p>
        </w:tc>
      </w:tr>
      <w:tr w:rsidR="00CF5CBD">
        <w:tc>
          <w:tcPr>
            <w:tcW w:w="2449" w:type="dxa"/>
            <w:tcBorders>
              <w:top w:val="nil"/>
            </w:tcBorders>
          </w:tcPr>
          <w:p w:rsidR="00CF5CBD" w:rsidRDefault="00CF5CBD">
            <w:pPr>
              <w:pStyle w:val="a3"/>
              <w:ind w:firstLine="0"/>
              <w:rPr>
                <w:sz w:val="24"/>
              </w:rPr>
            </w:pPr>
            <w:r>
              <w:rPr>
                <w:sz w:val="24"/>
              </w:rPr>
              <w:t>Статус субъекта</w:t>
            </w:r>
          </w:p>
          <w:p w:rsidR="00CF5CBD" w:rsidRDefault="00CF5CBD">
            <w:pPr>
              <w:pStyle w:val="a3"/>
              <w:ind w:firstLine="0"/>
              <w:rPr>
                <w:sz w:val="24"/>
              </w:rPr>
            </w:pPr>
          </w:p>
          <w:p w:rsidR="00CF5CBD" w:rsidRDefault="00CF5CBD">
            <w:pPr>
              <w:pStyle w:val="a3"/>
              <w:ind w:firstLine="0"/>
              <w:rPr>
                <w:sz w:val="24"/>
              </w:rPr>
            </w:pPr>
          </w:p>
          <w:p w:rsidR="00CF5CBD" w:rsidRDefault="00CF5CBD">
            <w:pPr>
              <w:pStyle w:val="a3"/>
              <w:ind w:firstLine="0"/>
              <w:rPr>
                <w:sz w:val="24"/>
              </w:rPr>
            </w:pPr>
          </w:p>
          <w:p w:rsidR="00CF5CBD" w:rsidRDefault="00CF5CBD">
            <w:pPr>
              <w:pStyle w:val="a3"/>
              <w:ind w:firstLine="0"/>
              <w:rPr>
                <w:sz w:val="24"/>
              </w:rPr>
            </w:pPr>
            <w:r>
              <w:rPr>
                <w:sz w:val="24"/>
              </w:rPr>
              <w:t>Размер собственного капитала</w:t>
            </w:r>
          </w:p>
          <w:p w:rsidR="00CF5CBD" w:rsidRDefault="00CF5CBD">
            <w:pPr>
              <w:pStyle w:val="a3"/>
              <w:ind w:firstLine="0"/>
              <w:rPr>
                <w:sz w:val="24"/>
              </w:rPr>
            </w:pPr>
          </w:p>
          <w:p w:rsidR="00CF5CBD" w:rsidRDefault="00CF5CBD">
            <w:pPr>
              <w:pStyle w:val="a3"/>
              <w:ind w:firstLine="0"/>
              <w:rPr>
                <w:sz w:val="24"/>
              </w:rPr>
            </w:pPr>
            <w:r>
              <w:rPr>
                <w:sz w:val="24"/>
              </w:rPr>
              <w:t>Наличие специалистов, имеющих квалифицированный аттестат</w:t>
            </w:r>
          </w:p>
        </w:tc>
        <w:tc>
          <w:tcPr>
            <w:tcW w:w="2449" w:type="dxa"/>
          </w:tcPr>
          <w:p w:rsidR="00CF5CBD" w:rsidRDefault="00CF5CBD">
            <w:pPr>
              <w:pStyle w:val="a3"/>
              <w:ind w:firstLine="0"/>
              <w:jc w:val="center"/>
              <w:rPr>
                <w:sz w:val="24"/>
              </w:rPr>
            </w:pPr>
            <w:r>
              <w:rPr>
                <w:sz w:val="24"/>
              </w:rPr>
              <w:t>Коммерческая организация               (хоз. общество, товарищество)</w:t>
            </w:r>
          </w:p>
          <w:p w:rsidR="00CF5CBD" w:rsidRDefault="00CF5CBD">
            <w:pPr>
              <w:pStyle w:val="a3"/>
              <w:ind w:firstLine="0"/>
              <w:jc w:val="center"/>
              <w:rPr>
                <w:sz w:val="24"/>
              </w:rPr>
            </w:pPr>
          </w:p>
          <w:p w:rsidR="00CF5CBD" w:rsidRDefault="00CF5CBD">
            <w:pPr>
              <w:pStyle w:val="a3"/>
              <w:ind w:firstLine="0"/>
              <w:jc w:val="center"/>
              <w:rPr>
                <w:sz w:val="24"/>
              </w:rPr>
            </w:pPr>
            <w:r>
              <w:rPr>
                <w:sz w:val="24"/>
              </w:rPr>
              <w:t>50 000 экю</w:t>
            </w:r>
          </w:p>
          <w:p w:rsidR="00CF5CBD" w:rsidRDefault="00CF5CBD">
            <w:pPr>
              <w:pStyle w:val="a3"/>
              <w:ind w:firstLine="0"/>
              <w:jc w:val="center"/>
              <w:rPr>
                <w:sz w:val="24"/>
              </w:rPr>
            </w:pPr>
          </w:p>
          <w:p w:rsidR="00CF5CBD" w:rsidRDefault="00CF5CBD">
            <w:pPr>
              <w:pStyle w:val="a3"/>
              <w:ind w:firstLine="0"/>
              <w:jc w:val="center"/>
              <w:rPr>
                <w:sz w:val="24"/>
              </w:rPr>
            </w:pPr>
          </w:p>
          <w:p w:rsidR="00CF5CBD" w:rsidRDefault="00CF5CBD">
            <w:pPr>
              <w:pStyle w:val="a3"/>
              <w:ind w:firstLine="0"/>
              <w:jc w:val="center"/>
              <w:rPr>
                <w:sz w:val="24"/>
              </w:rPr>
            </w:pPr>
          </w:p>
          <w:p w:rsidR="00CF5CBD" w:rsidRDefault="00CF5CBD">
            <w:pPr>
              <w:pStyle w:val="a3"/>
              <w:ind w:firstLine="0"/>
              <w:jc w:val="center"/>
              <w:rPr>
                <w:sz w:val="24"/>
              </w:rPr>
            </w:pPr>
            <w:r>
              <w:rPr>
                <w:sz w:val="24"/>
              </w:rPr>
              <w:t>не менее одного</w:t>
            </w:r>
          </w:p>
        </w:tc>
        <w:tc>
          <w:tcPr>
            <w:tcW w:w="2449" w:type="dxa"/>
          </w:tcPr>
          <w:p w:rsidR="00CF5CBD" w:rsidRDefault="00CF5CBD">
            <w:pPr>
              <w:pStyle w:val="a3"/>
              <w:ind w:firstLine="0"/>
              <w:jc w:val="center"/>
              <w:rPr>
                <w:sz w:val="24"/>
              </w:rPr>
            </w:pPr>
            <w:r>
              <w:rPr>
                <w:sz w:val="24"/>
              </w:rPr>
              <w:t>Коммерческая организация               (хоз. общество, товарищество)</w:t>
            </w:r>
          </w:p>
          <w:p w:rsidR="00CF5CBD" w:rsidRDefault="00CF5CBD">
            <w:pPr>
              <w:pStyle w:val="a3"/>
              <w:ind w:firstLine="0"/>
              <w:jc w:val="center"/>
              <w:rPr>
                <w:sz w:val="24"/>
              </w:rPr>
            </w:pPr>
          </w:p>
          <w:p w:rsidR="00CF5CBD" w:rsidRDefault="00CF5CBD">
            <w:pPr>
              <w:pStyle w:val="a3"/>
              <w:ind w:firstLine="0"/>
              <w:jc w:val="center"/>
              <w:rPr>
                <w:sz w:val="24"/>
              </w:rPr>
            </w:pPr>
            <w:r>
              <w:rPr>
                <w:sz w:val="24"/>
              </w:rPr>
              <w:t>450 000 экю</w:t>
            </w:r>
          </w:p>
          <w:p w:rsidR="00CF5CBD" w:rsidRDefault="00CF5CBD">
            <w:pPr>
              <w:pStyle w:val="a3"/>
              <w:ind w:firstLine="0"/>
              <w:jc w:val="center"/>
              <w:rPr>
                <w:sz w:val="24"/>
              </w:rPr>
            </w:pPr>
          </w:p>
          <w:p w:rsidR="00CF5CBD" w:rsidRDefault="00CF5CBD">
            <w:pPr>
              <w:pStyle w:val="a3"/>
              <w:ind w:firstLine="0"/>
              <w:jc w:val="center"/>
              <w:rPr>
                <w:sz w:val="24"/>
              </w:rPr>
            </w:pPr>
          </w:p>
          <w:p w:rsidR="00CF5CBD" w:rsidRDefault="00CF5CBD">
            <w:pPr>
              <w:pStyle w:val="a3"/>
              <w:ind w:firstLine="0"/>
              <w:jc w:val="center"/>
              <w:rPr>
                <w:sz w:val="24"/>
              </w:rPr>
            </w:pPr>
          </w:p>
          <w:p w:rsidR="00CF5CBD" w:rsidRDefault="00CF5CBD">
            <w:pPr>
              <w:pStyle w:val="a3"/>
              <w:ind w:firstLine="0"/>
              <w:jc w:val="center"/>
              <w:rPr>
                <w:sz w:val="24"/>
              </w:rPr>
            </w:pPr>
            <w:r>
              <w:rPr>
                <w:sz w:val="24"/>
              </w:rPr>
              <w:t>не менее трех</w:t>
            </w:r>
          </w:p>
        </w:tc>
        <w:tc>
          <w:tcPr>
            <w:tcW w:w="2121" w:type="dxa"/>
          </w:tcPr>
          <w:p w:rsidR="00CF5CBD" w:rsidRDefault="00CF5CBD">
            <w:pPr>
              <w:pStyle w:val="a3"/>
              <w:ind w:firstLine="0"/>
              <w:jc w:val="center"/>
              <w:rPr>
                <w:sz w:val="24"/>
              </w:rPr>
            </w:pPr>
            <w:r>
              <w:rPr>
                <w:sz w:val="24"/>
              </w:rPr>
              <w:t>Коммерческая организация               (хоз. общество, товарищество)</w:t>
            </w:r>
          </w:p>
          <w:p w:rsidR="00CF5CBD" w:rsidRDefault="00CF5CBD">
            <w:pPr>
              <w:pStyle w:val="a3"/>
              <w:ind w:firstLine="0"/>
              <w:jc w:val="center"/>
              <w:rPr>
                <w:sz w:val="24"/>
              </w:rPr>
            </w:pPr>
          </w:p>
          <w:p w:rsidR="00CF5CBD" w:rsidRDefault="00CF5CBD">
            <w:pPr>
              <w:pStyle w:val="a3"/>
              <w:ind w:firstLine="0"/>
              <w:jc w:val="center"/>
              <w:rPr>
                <w:sz w:val="24"/>
              </w:rPr>
            </w:pPr>
            <w:r>
              <w:rPr>
                <w:sz w:val="24"/>
              </w:rPr>
              <w:t>50 000  экю</w:t>
            </w:r>
          </w:p>
          <w:p w:rsidR="00CF5CBD" w:rsidRDefault="00CF5CBD">
            <w:pPr>
              <w:pStyle w:val="a3"/>
              <w:ind w:firstLine="0"/>
              <w:jc w:val="center"/>
              <w:rPr>
                <w:sz w:val="24"/>
              </w:rPr>
            </w:pPr>
          </w:p>
          <w:p w:rsidR="00CF5CBD" w:rsidRDefault="00CF5CBD">
            <w:pPr>
              <w:pStyle w:val="a3"/>
              <w:ind w:firstLine="0"/>
              <w:jc w:val="center"/>
              <w:rPr>
                <w:sz w:val="24"/>
              </w:rPr>
            </w:pPr>
          </w:p>
          <w:p w:rsidR="00CF5CBD" w:rsidRDefault="00CF5CBD">
            <w:pPr>
              <w:pStyle w:val="a3"/>
              <w:ind w:firstLine="0"/>
              <w:jc w:val="center"/>
              <w:rPr>
                <w:sz w:val="24"/>
              </w:rPr>
            </w:pPr>
          </w:p>
          <w:p w:rsidR="00CF5CBD" w:rsidRDefault="00CF5CBD">
            <w:pPr>
              <w:pStyle w:val="a3"/>
              <w:ind w:firstLine="0"/>
              <w:jc w:val="center"/>
              <w:rPr>
                <w:sz w:val="24"/>
              </w:rPr>
            </w:pPr>
            <w:r>
              <w:rPr>
                <w:sz w:val="24"/>
              </w:rPr>
              <w:t>не менее двух</w:t>
            </w:r>
          </w:p>
        </w:tc>
      </w:tr>
    </w:tbl>
    <w:p w:rsidR="00CF5CBD" w:rsidRDefault="00CF5CBD">
      <w:pPr>
        <w:pStyle w:val="a3"/>
        <w:rPr>
          <w:sz w:val="22"/>
        </w:rPr>
      </w:pPr>
      <w:r>
        <w:rPr>
          <w:sz w:val="22"/>
        </w:rPr>
        <w:t>Примечание:</w:t>
      </w:r>
    </w:p>
    <w:p w:rsidR="00CF5CBD" w:rsidRDefault="00CF5CBD">
      <w:pPr>
        <w:pStyle w:val="a3"/>
        <w:rPr>
          <w:sz w:val="22"/>
        </w:rPr>
      </w:pPr>
      <w:r>
        <w:rPr>
          <w:sz w:val="22"/>
          <w:lang w:val="en-US"/>
        </w:rPr>
        <w:t>I</w:t>
      </w:r>
      <w:r>
        <w:rPr>
          <w:sz w:val="22"/>
        </w:rPr>
        <w:t xml:space="preserve"> – по операциям с ЦБ за исключением операций со средствами  физических лиц и операциям с государственными ЦБ, субъектов РФ и муниципальных образований.</w:t>
      </w:r>
    </w:p>
    <w:p w:rsidR="00CF5CBD" w:rsidRDefault="00CF5CBD">
      <w:pPr>
        <w:pStyle w:val="a3"/>
        <w:rPr>
          <w:sz w:val="22"/>
        </w:rPr>
      </w:pPr>
      <w:r>
        <w:rPr>
          <w:sz w:val="22"/>
          <w:lang w:val="en-US"/>
        </w:rPr>
        <w:t>II</w:t>
      </w:r>
      <w:r>
        <w:rPr>
          <w:sz w:val="22"/>
        </w:rPr>
        <w:t xml:space="preserve"> – операции с ЦБ со средствами физических лиц (этот вид требует 2 года работы по операциям с ЦБ данного вида).</w:t>
      </w:r>
    </w:p>
    <w:p w:rsidR="00CF5CBD" w:rsidRDefault="00CF5CBD">
      <w:pPr>
        <w:pStyle w:val="a3"/>
        <w:rPr>
          <w:sz w:val="22"/>
        </w:rPr>
      </w:pPr>
      <w:r>
        <w:rPr>
          <w:sz w:val="22"/>
          <w:lang w:val="en-US"/>
        </w:rPr>
        <w:t>III</w:t>
      </w:r>
      <w:r>
        <w:rPr>
          <w:sz w:val="22"/>
        </w:rPr>
        <w:t xml:space="preserve"> – операции с государственными ЦБ, субъектов РФ и муниципальных образований.</w:t>
      </w:r>
    </w:p>
    <w:p w:rsidR="00CF5CBD" w:rsidRDefault="00CF5CBD">
      <w:pPr>
        <w:pStyle w:val="ConsNormal"/>
        <w:widowControl/>
        <w:ind w:firstLine="540"/>
        <w:jc w:val="both"/>
        <w:rPr>
          <w:rFonts w:ascii="Times New Roman" w:hAnsi="Times New Roman"/>
          <w:sz w:val="28"/>
        </w:rPr>
      </w:pPr>
    </w:p>
    <w:p w:rsidR="00CF5CBD" w:rsidRDefault="00CF5CBD">
      <w:pPr>
        <w:pStyle w:val="ConsNormal"/>
        <w:widowControl/>
        <w:ind w:firstLine="540"/>
        <w:jc w:val="both"/>
        <w:rPr>
          <w:rFonts w:ascii="Times New Roman" w:hAnsi="Times New Roman"/>
          <w:sz w:val="28"/>
        </w:rPr>
      </w:pPr>
      <w:r>
        <w:rPr>
          <w:rFonts w:ascii="Times New Roman" w:hAnsi="Times New Roman"/>
          <w:sz w:val="28"/>
        </w:rPr>
        <w:t xml:space="preserve">В настоящее время занимаются данным видом деятельности, как правило, коммерческие организации, созданные в форме акционерного общества или общества с ограниченной ответственностью, размер собственного капитала которых должен соответствовать – 5 000 тыс. руб.  В случае если профессиональный участник, осуществляет  брокерскую деятельность от своего имени и за счет физического лица, то размер его собственного капитала должен превышать выше указанный в четыре раза, т.е. должен составлять – 20 000 тыс. руб. И еще одним обязательным требованием необходимым для получения лицензии на занятие брокерской деятельностью является наличие специалистов, имеющих квалифицированный аттестат – не менее двух              (табл. 1). </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На осуществление брокерской деятельности  выдается лицензия профессионального участника рынка ценных бумаг, срок лицензии – 3 года. Лицензия выдается Федеральной комиссией по рынку ценных бумаг, которая также осуществляет надзор за их деятельностью.</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Брокер осуществляет свою деятельность на основании договора поручения или комиссии.</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Отличительной особенностью брокерской деятельности от остальных видов профессиональной деятельности на рынке ценных бумаг является то, что брокерами могут совершаться сделки передоверения,  если это оговорено в договоре либо в случаях, когда брокер вынужден к этому силой обстоятельств для охраны интересов своего клиента с уведомлением последнего и только брокерам.  Передоверие осуществляется в соответствии с гражданским законодательством Российской Федерации.</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Брокер должен выполнять поручения клиентов добросовестно и в порядке их поступления, если иное не предусматривается договором с клиентом или его поручением. Среди основных обязанностей брокера можно назвать:</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обязанность доводить до сведения клиентов всю необходимую информацию, связанную с осуществлением поручений клиентов и исполнением обязательств по договору купли - продажи ценных бумаг, в том числе не рекомендовать клиенту сделку, не приняв мер для того, чтобы клиент мог понять характер связанных с ней рисков;</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обеспечить сохранность и отдельный учет ценных бумаг клиентов, в сроки, устанавливаемые договором, представлять клиенту отчеты о ходе исполнения договора, выписки по движению денежных средств и ценных бумаг по учетным счетам клиента;</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принимать меры по обеспечению конфиденциальности имени клиента, его платежных реквизитов и иной информации, полученной в связи с исполнением обязательств по договору с клиентом, за исключением информации, подлежащей представлению в Федеральную комиссию и иные органы в пределах их компетенции, установленной законодательством Российской Федерации, в случае, если договор с клиентом содержит условие о коммерческой тайне;</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В процессе работы на фондовом рынке возможна ситуация,  когда у брокера и клиента возникает конфликт интересов. В подобных случаях  на брокере лежит обязанность по уведомлению клиента о существующем интересе.   Неисполнение брокером этой обязанности,  вследствие которой клиент понес убытки, служит основание для возмещения убытков в порядке, предусмотренном гражданским законодательством (ст. 15 ГК РФ).</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Брокер имеет право совершать действия и сделки, связанные с осуществлением брокерской деятельности, в частности:</w:t>
      </w:r>
    </w:p>
    <w:p w:rsidR="00CF5CBD" w:rsidRDefault="00CF5CBD">
      <w:pPr>
        <w:pStyle w:val="ConsNormal"/>
        <w:widowControl/>
        <w:ind w:firstLine="540"/>
        <w:jc w:val="both"/>
        <w:rPr>
          <w:rFonts w:ascii="Times New Roman" w:hAnsi="Times New Roman"/>
          <w:sz w:val="28"/>
        </w:rPr>
      </w:pPr>
      <w:r>
        <w:rPr>
          <w:rFonts w:ascii="Times New Roman" w:hAnsi="Times New Roman"/>
          <w:sz w:val="28"/>
        </w:rPr>
        <w:t>хранит, использует и учитывает денежные средства клиентов, предназначенные для инвестирования в ценные бумаги или полученные от продажи ценных бумаг;</w:t>
      </w:r>
    </w:p>
    <w:p w:rsidR="00CF5CBD" w:rsidRDefault="00CF5CBD">
      <w:pPr>
        <w:pStyle w:val="ConsNormal"/>
        <w:widowControl/>
        <w:ind w:firstLine="540"/>
        <w:jc w:val="both"/>
        <w:rPr>
          <w:rFonts w:ascii="Times New Roman" w:hAnsi="Times New Roman"/>
          <w:sz w:val="28"/>
        </w:rPr>
      </w:pPr>
      <w:r>
        <w:rPr>
          <w:rFonts w:ascii="Times New Roman" w:hAnsi="Times New Roman"/>
          <w:sz w:val="28"/>
        </w:rPr>
        <w:t>удостоверяется в дееспособности физических лиц и удостоверяется в правомочности руководителей клиентов - юридических лиц представлять интересы юридических лиц и осуществлять действия, влекущие юридические последствия для указанных юридических лиц;</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оказывает консультационные услуги по вопросам приобретения ценных бумаг и иных инвестиций;</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выступает андеррайтером при размещении эмиссионных ценных бумаг;</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вправе запрашивать у клиентов сведения об их финансовом состоянии (платежеспособности) и целях инвестиций, которые могут помочь в правильном и своевременном исполнении обязательств перед клиентами.</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Для эффективного  осуществления профессиональной деятельности брокеру  необходима специальная информация о клиенте. Законодательство предусматривает возможность брокера обратиться к клиенту с просьбой предоставить информацию о его финансовом положении, источниках формирования капитала, запросить у руководителей (уполномоченных лиц) юридических лиц документальное подтверждение их полномочий при заключении договоров (доверенности), а также справку о дееспособности физического лица, являющегося клиентом.</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В случае, если брокер действует в качестве комиссионера, договор комиссии может предусматривать обязательство брокера хранить денежные средства, предназначенные для инвестирования в ценные бумаги или полученные в результате продажи ценных бумаг, и право их использования брокером до момента возврата этих денежных средств клиенту. При этом договором должен быть предусмотрен порядок распределения прибыли, полученной в результате использования указанных средств.</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Брокеру запрещается гарантировать или давать обещания клиенту в отношении доходов от инвестирования хранимых им денежных средств.</w:t>
      </w:r>
    </w:p>
    <w:p w:rsidR="00CF5CBD" w:rsidRDefault="00CF5CBD">
      <w:pPr>
        <w:pStyle w:val="a3"/>
      </w:pPr>
      <w:r>
        <w:t>Все операции  с денежными средствами клиентов подлежат  обязательному учету во внутренних документах брокера. Средства клиентов отражаются на отдельных обособленных балансах, которые составляются по каждому договору с клиентом.</w:t>
      </w:r>
    </w:p>
    <w:p w:rsidR="00CF5CBD" w:rsidRDefault="00CF5CBD">
      <w:pPr>
        <w:pStyle w:val="a3"/>
        <w:rPr>
          <w:b/>
        </w:rPr>
      </w:pPr>
      <w:r>
        <w:rPr>
          <w:b/>
        </w:rPr>
        <w:t>Пункт 1.1.2. Дилерская деятельность.</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Профессиональный участник рынка ценных бумаг, осуществляющий дилерскую деятельность, именуется дилером. Дилером может быть только юридическое лицо, являющееся коммерческой организацией.</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«Дилерской деятельностью признается совершение сделок купли- продажи ценных бумаг от своего имени и за свой счет путем публичного объявления цен покупки и (или) продажи определенных ценных бумаг с обязательством покупки и  (или) продажи этих ценных бумаг по объявленным лицом, осуществляющим такую деятельность, ценам»</w:t>
      </w:r>
      <w:r>
        <w:rPr>
          <w:rStyle w:val="a5"/>
          <w:rFonts w:ascii="Times New Roman" w:hAnsi="Times New Roman"/>
          <w:sz w:val="28"/>
        </w:rPr>
        <w:footnoteReference w:id="4"/>
      </w:r>
      <w:r>
        <w:rPr>
          <w:rFonts w:ascii="Times New Roman" w:hAnsi="Times New Roman"/>
          <w:sz w:val="28"/>
        </w:rPr>
        <w:t>.</w:t>
      </w:r>
    </w:p>
    <w:p w:rsidR="00CF5CBD" w:rsidRDefault="00CF5CBD">
      <w:pPr>
        <w:pStyle w:val="ConsNormal"/>
        <w:widowControl/>
        <w:ind w:firstLine="540"/>
        <w:jc w:val="both"/>
        <w:rPr>
          <w:rFonts w:ascii="Times New Roman" w:hAnsi="Times New Roman"/>
          <w:sz w:val="28"/>
        </w:rPr>
      </w:pPr>
      <w:r>
        <w:rPr>
          <w:rFonts w:ascii="Times New Roman" w:hAnsi="Times New Roman"/>
          <w:sz w:val="28"/>
        </w:rPr>
        <w:t xml:space="preserve">Дилерской деятельностью могут заниматься как и в предыдущем виде деятельности  организации, созданные в форме акционерного общества или общества с ограниченной ответственностью, размер собственного капитала которых должен соответствовать – 500 тыс. руб.,  при наличии двух специалистов, имеющих квалифицированный аттестат (табл. 3). </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На осуществление дилерской деятельности  выдается лицензия профессионального участника рынка ценных бумаг, срок лицензии – 3 года.</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При осуществлении дилерской деятельности на рынке ценных бумаг профессиональному участнику следует добросовестно исполнять обязательства по совершенным им сделкам купли - продажи ценных бумаг.</w:t>
      </w:r>
    </w:p>
    <w:p w:rsidR="00CF5CBD" w:rsidRDefault="00CF5CBD">
      <w:pPr>
        <w:pStyle w:val="ConsNormal"/>
        <w:widowControl/>
        <w:ind w:firstLine="540"/>
        <w:jc w:val="both"/>
        <w:rPr>
          <w:rFonts w:ascii="Times New Roman" w:hAnsi="Times New Roman"/>
          <w:sz w:val="28"/>
        </w:rPr>
      </w:pPr>
      <w:r>
        <w:rPr>
          <w:rFonts w:ascii="Times New Roman" w:hAnsi="Times New Roman"/>
          <w:sz w:val="28"/>
        </w:rPr>
        <w:t xml:space="preserve">Аналогично  брокерской деятельность  правовое регулирование дилерская деятельности претерпело изменения.  Постановление  ФКЦБ от 19.12.96 г. № 22 «Об утверждении Временного положения о лицензировании брокерской и дилерской деятельности на рынке ценных бумаг и Временного положения о порядке осуществления брокерской и дилерской деятельности на рынке ценных бумаг» устанавливало: </w:t>
      </w:r>
    </w:p>
    <w:p w:rsidR="00CF5CBD" w:rsidRDefault="00CF5CBD">
      <w:pPr>
        <w:pStyle w:val="ConsNormal"/>
        <w:widowControl/>
        <w:ind w:firstLine="540"/>
        <w:jc w:val="right"/>
        <w:rPr>
          <w:rFonts w:ascii="Times New Roman" w:hAnsi="Times New Roman"/>
          <w:sz w:val="28"/>
        </w:rPr>
      </w:pPr>
      <w:r>
        <w:rPr>
          <w:rFonts w:ascii="Times New Roman" w:hAnsi="Times New Roman"/>
          <w:sz w:val="28"/>
        </w:rPr>
        <w:t>Таблица 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5"/>
        <w:gridCol w:w="3265"/>
        <w:gridCol w:w="2830"/>
      </w:tblGrid>
      <w:tr w:rsidR="00CF5CBD">
        <w:tc>
          <w:tcPr>
            <w:tcW w:w="3265" w:type="dxa"/>
            <w:tcBorders>
              <w:top w:val="single" w:sz="4" w:space="0" w:color="auto"/>
              <w:left w:val="single" w:sz="4" w:space="0" w:color="auto"/>
              <w:bottom w:val="nil"/>
              <w:right w:val="nil"/>
            </w:tcBorders>
          </w:tcPr>
          <w:p w:rsidR="00CF5CBD" w:rsidRDefault="00CF5CBD">
            <w:pPr>
              <w:pStyle w:val="a3"/>
              <w:ind w:firstLine="0"/>
              <w:rPr>
                <w:sz w:val="24"/>
              </w:rPr>
            </w:pPr>
            <w:r>
              <w:rPr>
                <w:sz w:val="24"/>
              </w:rPr>
              <w:t>Предъявляемые</w:t>
            </w:r>
          </w:p>
        </w:tc>
        <w:tc>
          <w:tcPr>
            <w:tcW w:w="3265" w:type="dxa"/>
            <w:tcBorders>
              <w:top w:val="single" w:sz="4" w:space="0" w:color="auto"/>
              <w:left w:val="single" w:sz="4" w:space="0" w:color="auto"/>
              <w:bottom w:val="nil"/>
              <w:right w:val="nil"/>
            </w:tcBorders>
          </w:tcPr>
          <w:p w:rsidR="00CF5CBD" w:rsidRDefault="00CF5CBD">
            <w:pPr>
              <w:pStyle w:val="a3"/>
              <w:ind w:firstLine="0"/>
              <w:jc w:val="center"/>
              <w:rPr>
                <w:sz w:val="24"/>
              </w:rPr>
            </w:pPr>
            <w:r>
              <w:rPr>
                <w:sz w:val="24"/>
              </w:rPr>
              <w:t>Подвиды дилерской</w:t>
            </w:r>
          </w:p>
        </w:tc>
        <w:tc>
          <w:tcPr>
            <w:tcW w:w="2830" w:type="dxa"/>
            <w:tcBorders>
              <w:left w:val="nil"/>
              <w:bottom w:val="nil"/>
            </w:tcBorders>
          </w:tcPr>
          <w:p w:rsidR="00CF5CBD" w:rsidRDefault="00CF5CBD">
            <w:pPr>
              <w:pStyle w:val="a3"/>
              <w:ind w:firstLine="0"/>
              <w:rPr>
                <w:sz w:val="24"/>
              </w:rPr>
            </w:pPr>
            <w:r>
              <w:rPr>
                <w:sz w:val="24"/>
              </w:rPr>
              <w:t>деятельности</w:t>
            </w:r>
          </w:p>
        </w:tc>
      </w:tr>
      <w:tr w:rsidR="00CF5CBD">
        <w:tc>
          <w:tcPr>
            <w:tcW w:w="3265" w:type="dxa"/>
            <w:tcBorders>
              <w:top w:val="nil"/>
              <w:bottom w:val="single" w:sz="4" w:space="0" w:color="auto"/>
              <w:right w:val="nil"/>
            </w:tcBorders>
          </w:tcPr>
          <w:p w:rsidR="00CF5CBD" w:rsidRDefault="00CF5CBD">
            <w:pPr>
              <w:pStyle w:val="a3"/>
              <w:ind w:firstLine="0"/>
              <w:rPr>
                <w:sz w:val="24"/>
              </w:rPr>
            </w:pPr>
            <w:r>
              <w:rPr>
                <w:sz w:val="24"/>
              </w:rPr>
              <w:t>требования</w:t>
            </w:r>
          </w:p>
        </w:tc>
        <w:tc>
          <w:tcPr>
            <w:tcW w:w="3265" w:type="dxa"/>
            <w:tcBorders>
              <w:top w:val="single" w:sz="4" w:space="0" w:color="auto"/>
              <w:left w:val="single" w:sz="4" w:space="0" w:color="auto"/>
              <w:bottom w:val="single" w:sz="4" w:space="0" w:color="auto"/>
              <w:right w:val="nil"/>
            </w:tcBorders>
          </w:tcPr>
          <w:p w:rsidR="00CF5CBD" w:rsidRDefault="00CF5CBD">
            <w:pPr>
              <w:pStyle w:val="a3"/>
              <w:ind w:firstLine="0"/>
              <w:jc w:val="center"/>
              <w:rPr>
                <w:sz w:val="24"/>
                <w:lang w:val="en-US"/>
              </w:rPr>
            </w:pPr>
            <w:r>
              <w:rPr>
                <w:sz w:val="24"/>
                <w:lang w:val="en-US"/>
              </w:rPr>
              <w:t>I</w:t>
            </w:r>
          </w:p>
        </w:tc>
        <w:tc>
          <w:tcPr>
            <w:tcW w:w="2830" w:type="dxa"/>
            <w:tcBorders>
              <w:top w:val="single" w:sz="4" w:space="0" w:color="auto"/>
              <w:left w:val="single" w:sz="4" w:space="0" w:color="auto"/>
              <w:bottom w:val="single" w:sz="4" w:space="0" w:color="auto"/>
              <w:right w:val="single" w:sz="4" w:space="0" w:color="auto"/>
            </w:tcBorders>
          </w:tcPr>
          <w:p w:rsidR="00CF5CBD" w:rsidRDefault="00CF5CBD">
            <w:pPr>
              <w:pStyle w:val="a3"/>
              <w:ind w:firstLine="0"/>
              <w:jc w:val="center"/>
              <w:rPr>
                <w:sz w:val="24"/>
              </w:rPr>
            </w:pPr>
            <w:r>
              <w:rPr>
                <w:sz w:val="24"/>
                <w:lang w:val="en-US"/>
              </w:rPr>
              <w:t>II</w:t>
            </w:r>
          </w:p>
        </w:tc>
      </w:tr>
      <w:tr w:rsidR="00CF5CBD">
        <w:tc>
          <w:tcPr>
            <w:tcW w:w="3265" w:type="dxa"/>
            <w:tcBorders>
              <w:top w:val="single" w:sz="4" w:space="0" w:color="auto"/>
              <w:left w:val="single" w:sz="4" w:space="0" w:color="auto"/>
              <w:bottom w:val="single" w:sz="4" w:space="0" w:color="auto"/>
              <w:right w:val="single" w:sz="4" w:space="0" w:color="auto"/>
            </w:tcBorders>
          </w:tcPr>
          <w:p w:rsidR="00CF5CBD" w:rsidRDefault="00CF5CBD">
            <w:pPr>
              <w:pStyle w:val="a3"/>
              <w:ind w:firstLine="0"/>
              <w:rPr>
                <w:sz w:val="24"/>
              </w:rPr>
            </w:pPr>
            <w:r>
              <w:rPr>
                <w:sz w:val="24"/>
              </w:rPr>
              <w:t>Статус субъекта</w:t>
            </w:r>
          </w:p>
          <w:p w:rsidR="00CF5CBD" w:rsidRDefault="00CF5CBD">
            <w:pPr>
              <w:pStyle w:val="a3"/>
              <w:ind w:firstLine="0"/>
              <w:rPr>
                <w:sz w:val="24"/>
              </w:rPr>
            </w:pPr>
          </w:p>
          <w:p w:rsidR="00CF5CBD" w:rsidRDefault="00CF5CBD">
            <w:pPr>
              <w:pStyle w:val="a3"/>
              <w:ind w:firstLine="0"/>
              <w:rPr>
                <w:sz w:val="24"/>
              </w:rPr>
            </w:pPr>
          </w:p>
          <w:p w:rsidR="00CF5CBD" w:rsidRDefault="00CF5CBD">
            <w:pPr>
              <w:pStyle w:val="a3"/>
              <w:ind w:firstLine="0"/>
              <w:rPr>
                <w:sz w:val="24"/>
              </w:rPr>
            </w:pPr>
          </w:p>
          <w:p w:rsidR="00CF5CBD" w:rsidRDefault="00CF5CBD">
            <w:pPr>
              <w:pStyle w:val="a3"/>
              <w:ind w:firstLine="0"/>
              <w:rPr>
                <w:sz w:val="24"/>
              </w:rPr>
            </w:pPr>
            <w:r>
              <w:rPr>
                <w:sz w:val="24"/>
              </w:rPr>
              <w:t>Размер собственного капитала</w:t>
            </w:r>
          </w:p>
          <w:p w:rsidR="00CF5CBD" w:rsidRDefault="00CF5CBD">
            <w:pPr>
              <w:pStyle w:val="a3"/>
              <w:ind w:firstLine="0"/>
              <w:rPr>
                <w:sz w:val="24"/>
              </w:rPr>
            </w:pPr>
          </w:p>
          <w:p w:rsidR="00CF5CBD" w:rsidRDefault="00CF5CBD">
            <w:pPr>
              <w:pStyle w:val="a3"/>
              <w:ind w:firstLine="0"/>
              <w:rPr>
                <w:sz w:val="24"/>
              </w:rPr>
            </w:pPr>
            <w:r>
              <w:rPr>
                <w:sz w:val="24"/>
              </w:rPr>
              <w:t>Наличие специалистов, имеющих квалифицированный аттестат</w:t>
            </w:r>
          </w:p>
        </w:tc>
        <w:tc>
          <w:tcPr>
            <w:tcW w:w="3265" w:type="dxa"/>
            <w:tcBorders>
              <w:top w:val="single" w:sz="4" w:space="0" w:color="auto"/>
              <w:left w:val="single" w:sz="4" w:space="0" w:color="auto"/>
              <w:bottom w:val="single" w:sz="4" w:space="0" w:color="auto"/>
              <w:right w:val="single" w:sz="4" w:space="0" w:color="auto"/>
            </w:tcBorders>
          </w:tcPr>
          <w:p w:rsidR="00CF5CBD" w:rsidRDefault="00CF5CBD">
            <w:pPr>
              <w:pStyle w:val="a3"/>
              <w:ind w:firstLine="0"/>
              <w:jc w:val="center"/>
              <w:rPr>
                <w:sz w:val="24"/>
              </w:rPr>
            </w:pPr>
            <w:r>
              <w:rPr>
                <w:sz w:val="24"/>
              </w:rPr>
              <w:t>Коммерческая организация (хоз. общество, товарищество)</w:t>
            </w:r>
          </w:p>
          <w:p w:rsidR="00CF5CBD" w:rsidRDefault="00CF5CBD">
            <w:pPr>
              <w:pStyle w:val="a3"/>
              <w:ind w:firstLine="0"/>
              <w:jc w:val="center"/>
              <w:rPr>
                <w:sz w:val="24"/>
              </w:rPr>
            </w:pPr>
          </w:p>
          <w:p w:rsidR="00CF5CBD" w:rsidRDefault="00CF5CBD">
            <w:pPr>
              <w:pStyle w:val="a3"/>
              <w:ind w:firstLine="0"/>
              <w:jc w:val="center"/>
              <w:rPr>
                <w:sz w:val="24"/>
              </w:rPr>
            </w:pPr>
            <w:r>
              <w:rPr>
                <w:sz w:val="24"/>
              </w:rPr>
              <w:t>75 000 экю</w:t>
            </w:r>
          </w:p>
          <w:p w:rsidR="00CF5CBD" w:rsidRDefault="00CF5CBD">
            <w:pPr>
              <w:pStyle w:val="a3"/>
              <w:ind w:firstLine="0"/>
              <w:jc w:val="center"/>
              <w:rPr>
                <w:sz w:val="24"/>
              </w:rPr>
            </w:pPr>
          </w:p>
          <w:p w:rsidR="00CF5CBD" w:rsidRDefault="00CF5CBD">
            <w:pPr>
              <w:pStyle w:val="a3"/>
              <w:ind w:firstLine="0"/>
              <w:jc w:val="center"/>
              <w:rPr>
                <w:sz w:val="24"/>
              </w:rPr>
            </w:pPr>
          </w:p>
          <w:p w:rsidR="00CF5CBD" w:rsidRDefault="00CF5CBD">
            <w:pPr>
              <w:pStyle w:val="a3"/>
              <w:ind w:firstLine="0"/>
              <w:jc w:val="center"/>
              <w:rPr>
                <w:sz w:val="24"/>
              </w:rPr>
            </w:pPr>
          </w:p>
          <w:p w:rsidR="00CF5CBD" w:rsidRDefault="00CF5CBD">
            <w:pPr>
              <w:pStyle w:val="a3"/>
              <w:ind w:firstLine="0"/>
              <w:jc w:val="center"/>
              <w:rPr>
                <w:sz w:val="24"/>
              </w:rPr>
            </w:pPr>
            <w:r>
              <w:rPr>
                <w:sz w:val="24"/>
              </w:rPr>
              <w:t>не менее одного</w:t>
            </w:r>
          </w:p>
        </w:tc>
        <w:tc>
          <w:tcPr>
            <w:tcW w:w="2830" w:type="dxa"/>
            <w:tcBorders>
              <w:top w:val="single" w:sz="4" w:space="0" w:color="auto"/>
              <w:left w:val="single" w:sz="4" w:space="0" w:color="auto"/>
              <w:bottom w:val="single" w:sz="4" w:space="0" w:color="auto"/>
              <w:right w:val="single" w:sz="4" w:space="0" w:color="auto"/>
            </w:tcBorders>
          </w:tcPr>
          <w:p w:rsidR="00CF5CBD" w:rsidRDefault="00CF5CBD">
            <w:pPr>
              <w:pStyle w:val="a3"/>
              <w:ind w:firstLine="0"/>
              <w:jc w:val="center"/>
              <w:rPr>
                <w:sz w:val="24"/>
              </w:rPr>
            </w:pPr>
            <w:r>
              <w:rPr>
                <w:sz w:val="24"/>
              </w:rPr>
              <w:t>Коммерческая организация                     (хоз. общество, товарищество)</w:t>
            </w:r>
          </w:p>
          <w:p w:rsidR="00CF5CBD" w:rsidRDefault="00CF5CBD">
            <w:pPr>
              <w:pStyle w:val="a3"/>
              <w:ind w:firstLine="0"/>
              <w:jc w:val="center"/>
              <w:rPr>
                <w:sz w:val="24"/>
              </w:rPr>
            </w:pPr>
          </w:p>
          <w:p w:rsidR="00CF5CBD" w:rsidRDefault="00CF5CBD">
            <w:pPr>
              <w:pStyle w:val="a3"/>
              <w:ind w:firstLine="0"/>
              <w:jc w:val="center"/>
              <w:rPr>
                <w:sz w:val="24"/>
              </w:rPr>
            </w:pPr>
            <w:r>
              <w:rPr>
                <w:sz w:val="24"/>
              </w:rPr>
              <w:t>100 000 экю</w:t>
            </w:r>
          </w:p>
          <w:p w:rsidR="00CF5CBD" w:rsidRDefault="00CF5CBD">
            <w:pPr>
              <w:pStyle w:val="a3"/>
              <w:ind w:firstLine="0"/>
              <w:jc w:val="center"/>
              <w:rPr>
                <w:sz w:val="24"/>
              </w:rPr>
            </w:pPr>
          </w:p>
          <w:p w:rsidR="00CF5CBD" w:rsidRDefault="00CF5CBD">
            <w:pPr>
              <w:pStyle w:val="a3"/>
              <w:ind w:firstLine="0"/>
              <w:jc w:val="center"/>
              <w:rPr>
                <w:sz w:val="24"/>
              </w:rPr>
            </w:pPr>
          </w:p>
          <w:p w:rsidR="00CF5CBD" w:rsidRDefault="00CF5CBD">
            <w:pPr>
              <w:pStyle w:val="a3"/>
              <w:ind w:firstLine="0"/>
              <w:jc w:val="center"/>
              <w:rPr>
                <w:sz w:val="24"/>
              </w:rPr>
            </w:pPr>
            <w:r>
              <w:rPr>
                <w:sz w:val="24"/>
              </w:rPr>
              <w:t>не менее двух</w:t>
            </w:r>
          </w:p>
        </w:tc>
      </w:tr>
    </w:tbl>
    <w:p w:rsidR="00CF5CBD" w:rsidRDefault="00CF5CBD">
      <w:pPr>
        <w:pStyle w:val="a3"/>
        <w:rPr>
          <w:sz w:val="22"/>
        </w:rPr>
      </w:pPr>
      <w:r>
        <w:rPr>
          <w:sz w:val="22"/>
        </w:rPr>
        <w:t>Примечание:</w:t>
      </w:r>
    </w:p>
    <w:p w:rsidR="00CF5CBD" w:rsidRDefault="00CF5CBD">
      <w:pPr>
        <w:pStyle w:val="a3"/>
        <w:rPr>
          <w:sz w:val="22"/>
        </w:rPr>
      </w:pPr>
      <w:r>
        <w:rPr>
          <w:sz w:val="22"/>
          <w:lang w:val="en-US"/>
        </w:rPr>
        <w:t>I</w:t>
      </w:r>
      <w:r>
        <w:rPr>
          <w:sz w:val="22"/>
        </w:rPr>
        <w:t xml:space="preserve"> – дилерская деятельность по операциям с ценными бумагами за исключением деятельности по операциям с государственными ценными бумагами, с ценными бумагами субъектов РФ и муниципальных образований.</w:t>
      </w:r>
    </w:p>
    <w:p w:rsidR="00CF5CBD" w:rsidRDefault="00CF5CBD">
      <w:pPr>
        <w:pStyle w:val="a3"/>
        <w:rPr>
          <w:sz w:val="22"/>
        </w:rPr>
      </w:pPr>
      <w:r>
        <w:rPr>
          <w:sz w:val="22"/>
          <w:lang w:val="en-US"/>
        </w:rPr>
        <w:t>II</w:t>
      </w:r>
      <w:r>
        <w:rPr>
          <w:sz w:val="22"/>
        </w:rPr>
        <w:t xml:space="preserve"> - дилерская деятельность по операциям с  государственными ценными бумагами, с ценными бумагами субъектов РФ и муниципальных образований.</w:t>
      </w:r>
    </w:p>
    <w:p w:rsidR="00CF5CBD" w:rsidRDefault="00CF5CBD">
      <w:pPr>
        <w:pStyle w:val="a3"/>
      </w:pPr>
    </w:p>
    <w:p w:rsidR="00CF5CBD" w:rsidRDefault="00CF5CBD">
      <w:pPr>
        <w:pStyle w:val="a3"/>
      </w:pPr>
      <w:r>
        <w:t>На сегодняшний день правовое положение и требования, предъявляемые к дилерам, во многом схожи с требованиями, предъявляемыми к брокерам. Дилеры имеют право заключать договоры займа с клиентами, запрашивать необходимые  сведения. Все сделки с ценными бумагами и иные операции, связанные с деятельностью на рынке, должны отражаться во внутренней отчетности, ведение которой является одной из обязанностей дилера. При заключении договора купли-продажи ценных бумаг на публично объявленных условиях дилер обязан раскрывать информацию об эмитенте, которой он располагает, либо уведомлять о ее отсутствии. Дилер может выступать в качестве андеррайдера при первичном размещении эмиссионных ценных бумаг, совершать иные финансовые сделки (операции), не противоречащие нормам Закона «О рынке ценных бумаг», давать консультации и рекомендации по вопросам приобретения ценных бумаг.</w:t>
      </w:r>
    </w:p>
    <w:p w:rsidR="00CF5CBD" w:rsidRDefault="00CF5CBD">
      <w:pPr>
        <w:pStyle w:val="a3"/>
      </w:pPr>
    </w:p>
    <w:p w:rsidR="00CF5CBD" w:rsidRDefault="00CF5CBD">
      <w:pPr>
        <w:pStyle w:val="a3"/>
      </w:pPr>
      <w:r>
        <w:t xml:space="preserve">Рассмотрев брокерскую и дилерскую деятельность, хотелось  сделать некоторые выводы, которые будут характерны для указанных видов деятельности. </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При осуществлении брокерской и дилерской деятельности на рынке ценных бумаг данные участники обязаны:</w:t>
      </w:r>
    </w:p>
    <w:p w:rsidR="00CF5CBD" w:rsidRDefault="00CF5CBD">
      <w:pPr>
        <w:pStyle w:val="ConsNormal"/>
        <w:widowControl/>
        <w:numPr>
          <w:ilvl w:val="0"/>
          <w:numId w:val="4"/>
        </w:numPr>
        <w:jc w:val="both"/>
        <w:rPr>
          <w:rFonts w:ascii="Times New Roman" w:hAnsi="Times New Roman"/>
          <w:sz w:val="28"/>
        </w:rPr>
      </w:pPr>
      <w:r>
        <w:rPr>
          <w:rFonts w:ascii="Times New Roman" w:hAnsi="Times New Roman"/>
          <w:sz w:val="28"/>
        </w:rPr>
        <w:t>добросовестно исполнять обязательства по договорам купли - продажи ценных бумаг и иным договорам, непосредственно связанным с осуществлением профессиональной деятельности на рынке ценных бумаг;</w:t>
      </w:r>
    </w:p>
    <w:p w:rsidR="00CF5CBD" w:rsidRDefault="00CF5CBD">
      <w:pPr>
        <w:pStyle w:val="ConsNormal"/>
        <w:widowControl/>
        <w:numPr>
          <w:ilvl w:val="0"/>
          <w:numId w:val="4"/>
        </w:numPr>
        <w:jc w:val="both"/>
        <w:rPr>
          <w:rFonts w:ascii="Times New Roman" w:hAnsi="Times New Roman"/>
          <w:sz w:val="28"/>
        </w:rPr>
      </w:pPr>
      <w:r>
        <w:rPr>
          <w:rFonts w:ascii="Times New Roman" w:hAnsi="Times New Roman"/>
          <w:sz w:val="28"/>
        </w:rPr>
        <w:t>доводить до сведения клиентов и контрагентов всю необходимую информацию, связанную с исполнением обязательств по договору купли - продажи ценных бумаг;</w:t>
      </w:r>
    </w:p>
    <w:p w:rsidR="00CF5CBD" w:rsidRDefault="00CF5CBD">
      <w:pPr>
        <w:pStyle w:val="ConsNormal"/>
        <w:widowControl/>
        <w:numPr>
          <w:ilvl w:val="0"/>
          <w:numId w:val="4"/>
        </w:numPr>
        <w:jc w:val="both"/>
        <w:rPr>
          <w:rFonts w:ascii="Times New Roman" w:hAnsi="Times New Roman"/>
          <w:sz w:val="28"/>
        </w:rPr>
      </w:pPr>
      <w:r>
        <w:rPr>
          <w:rFonts w:ascii="Times New Roman" w:hAnsi="Times New Roman"/>
          <w:sz w:val="28"/>
        </w:rPr>
        <w:t>в случае возникновения конфликта интересов, в том числе связанного с осуществлением брокером дилерской деятельности, немедленно уведомлять клиентов о возникновении такого конфликта интересов и предпринимать все необходимые меры для его разрешения в пользу клиента;</w:t>
      </w:r>
    </w:p>
    <w:p w:rsidR="00CF5CBD" w:rsidRDefault="00CF5CBD">
      <w:pPr>
        <w:pStyle w:val="ConsNormal"/>
        <w:widowControl/>
        <w:numPr>
          <w:ilvl w:val="0"/>
          <w:numId w:val="4"/>
        </w:numPr>
        <w:jc w:val="both"/>
        <w:rPr>
          <w:rFonts w:ascii="Times New Roman" w:hAnsi="Times New Roman"/>
          <w:sz w:val="28"/>
        </w:rPr>
      </w:pPr>
      <w:r>
        <w:rPr>
          <w:rFonts w:ascii="Times New Roman" w:hAnsi="Times New Roman"/>
          <w:sz w:val="28"/>
        </w:rPr>
        <w:t>утвердить правила ведения внутреннего учета операций с ценными бумагами, в том числе ведения учетных регистров и составления внутренней отчетности, представлять отчетность в порядке, в объеме и в сроки, предусмотренные нормативными правовыми актами Федеральной комиссии, утвердить порядок предоставления информации и документов инвестору в связи с обращением ценных бумаг, в том числе способы и формы предоставления, размеры и порядок оплаты услуг по предоставлению;</w:t>
      </w:r>
    </w:p>
    <w:p w:rsidR="00CF5CBD" w:rsidRDefault="00CF5CBD">
      <w:pPr>
        <w:pStyle w:val="ConsNormal"/>
        <w:widowControl/>
        <w:numPr>
          <w:ilvl w:val="0"/>
          <w:numId w:val="4"/>
        </w:numPr>
        <w:jc w:val="both"/>
        <w:rPr>
          <w:rFonts w:ascii="Times New Roman" w:hAnsi="Times New Roman"/>
          <w:sz w:val="28"/>
        </w:rPr>
      </w:pPr>
      <w:r>
        <w:rPr>
          <w:rFonts w:ascii="Times New Roman" w:hAnsi="Times New Roman"/>
          <w:sz w:val="28"/>
        </w:rPr>
        <w:t>предоставлять по требованию инвестора информацию и документы, перечень которых определен статьей 6 Федерального закона "О защите прав и законных интересов инвесторов на рынке ценных бумаг" 05.03.99 N 46-ФЗ  иными федеральными законами и нормативными правовыми актами Российской Федерации в письменной или иной форме, доступной и удобной для инвестора;</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При осуществлении брокерам и дилерам запрещается: осуществление сделок с ценными бумагами в случаях, если у депозитария, осуществляющего учет и удостоверение прав на указанные ценные бумаги по названным сделкам, отсутствует лицензия на осуществление депозитарной деятельности, а также если у регистратора, осуществляющего перерегистрацию прав собственности на указанные ценные бумаги по названным сделкам, отсутствует лицензия на право осуществления деятельности по ведению реестра владельцев именных ценных бумаг, за исключением случаев ведения реестра владельцев именных ценных бумаг эмитентом этих ценных; совершение сделок с ценными бумагами до их полной оплаты и регистрации отчета об итогах их выпуска; осуществление размещения ценных бумаг, если регистрирующий орган приостановил эмиссию указанных ценных бумаг; рекламирование и (или) предложение неограниченному кругу лиц ценных бумаг эмитентов, не раскрывающих информацию в объеме и порядке, которые предусмотрены законодательством для эмитентов, публично размещающих ценные бумаги; совершение сделок с ценными бумагами с использованием услуг организаций, непосредственно способствующих заключению гражданско- правовых сделок с ценными бумагами и не имеющих лицензии профессионального участника рынка ценных бумаг на осуществление деятельности по организации торговли на рынке ценных бумаг или лицензии фондовой биржи.</w:t>
      </w:r>
    </w:p>
    <w:p w:rsidR="00CF5CBD" w:rsidRDefault="00CF5CBD">
      <w:pPr>
        <w:pStyle w:val="a3"/>
      </w:pPr>
      <w:r>
        <w:t>Что касается правового регулирования брокерской и дилерской деятельности то необходимо отметить происходящую унификацию законодательства по организации данных видов профессиональных участников. Об  этом позволяет сказать,  во-первых, изменение организационного–правовых форм коммерческих организаций, которые вправе заниматься брокерской деятельностью, во-вторых, отсутствует деление брокерской деятельность на подвиды, что расширило круг деятельность брокеров в отношении различных видов ценных бумаг, не ограничивая их какими-либо рамками, в-третьих, размер собственного капитала тоже стал «единым». И последнее, изменилось требование к наличию квалифицированных специалистов, которые должны обладать специальным аттестатом: лицо, являющееся единоличным исполнительным органом профессионального участника, руководителем отдельного подразделения профессионального участника, осуществляющего профессиональную деятельность (при совмещении различных видов профессиональной деятельности), контролером или руководителем службы внутреннего контроля профессионального участника;  в штате профессионального участника должно быть не менее одного специалиста по каждому виду осуществляемой профессиональной деятельности.</w:t>
      </w:r>
    </w:p>
    <w:p w:rsidR="00CF5CBD" w:rsidRDefault="00CF5CBD">
      <w:pPr>
        <w:pStyle w:val="a3"/>
      </w:pPr>
      <w:r>
        <w:t xml:space="preserve">На примере западных стран, в которых рынок ценных бумаг является стабильным и его структура стабильна, можно отметить характерные особенности при осуществлении данных видов деятельности.  </w:t>
      </w:r>
    </w:p>
    <w:p w:rsidR="00CF5CBD" w:rsidRDefault="00CF5CBD">
      <w:pPr>
        <w:pStyle w:val="a3"/>
      </w:pPr>
      <w:r>
        <w:t>Посредники, участвующие в операциях по купле-продаже ценных бумаг, могут действовать как брокерские фирмы или брокерско-дилерские компании. Они классифицируются в зависимости от клиентуры (работающие с мелкими или только с крупными инвесторами), оказываемых услуг (весь комплекс услуг или только некоторые из них), специализации (по видам ценных бумаг, с которыми работают).</w:t>
      </w:r>
    </w:p>
    <w:p w:rsidR="00CF5CBD" w:rsidRDefault="00CF5CBD">
      <w:pPr>
        <w:pStyle w:val="a3"/>
      </w:pPr>
      <w:r>
        <w:t>На рынке США фирмами, выполняющими  все виды услуг, являются крупнейшие брокерско-дилерские компании типа «Меррил Линч», «Хатон» и д.р. У этих фирм действуют сотни отделений в разных странах мира.</w:t>
      </w:r>
    </w:p>
    <w:p w:rsidR="00CF5CBD" w:rsidRDefault="00CF5CBD">
      <w:pPr>
        <w:pStyle w:val="a3"/>
      </w:pPr>
      <w:r>
        <w:t>Ряд посредников, работающих только с крупными клиентами, в США носят название инвестиционных банков, например, «Морган Стенли», «Саломон бразерс».</w:t>
      </w:r>
    </w:p>
    <w:p w:rsidR="00CF5CBD" w:rsidRDefault="00CF5CBD">
      <w:pPr>
        <w:pStyle w:val="a3"/>
      </w:pPr>
      <w:r>
        <w:t>В качестве специализированной  компании можно назвать американскую фирму «Лебенталь энд компани», которая работает только с муниципальными облигациями.</w:t>
      </w:r>
    </w:p>
    <w:p w:rsidR="00CF5CBD" w:rsidRDefault="00CF5CBD">
      <w:pPr>
        <w:pStyle w:val="a3"/>
      </w:pPr>
    </w:p>
    <w:p w:rsidR="00CF5CBD" w:rsidRDefault="00CF5CBD">
      <w:pPr>
        <w:pStyle w:val="a3"/>
      </w:pPr>
    </w:p>
    <w:p w:rsidR="00CF5CBD" w:rsidRDefault="00CF5CBD">
      <w:pPr>
        <w:pStyle w:val="20"/>
        <w:ind w:left="0" w:firstLine="540"/>
      </w:pPr>
      <w:r>
        <w:t>Пункт 1.1.3. Деятельность по управлению ценными бумагами.</w:t>
      </w:r>
    </w:p>
    <w:p w:rsidR="00CF5CBD" w:rsidRDefault="00CF5CBD">
      <w:pPr>
        <w:pStyle w:val="20"/>
        <w:ind w:left="0" w:firstLine="540"/>
        <w:rPr>
          <w:b w:val="0"/>
        </w:rPr>
      </w:pPr>
      <w:r>
        <w:rPr>
          <w:b w:val="0"/>
        </w:rPr>
        <w:t>Многие инвесторы, не желая лично принимать инвестиционные решения, заключают договоры доверительного управления с лицами, имеющими лицензию профессионального участника рынка ценных бумаг.</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Профессиональный участник рынка ценных бумаг, осуществляющий деятельность по управлению ценными бумагами, именуется управляющим.</w:t>
      </w:r>
    </w:p>
    <w:p w:rsidR="00CF5CBD" w:rsidRDefault="00CF5CBD">
      <w:pPr>
        <w:pStyle w:val="ConsNormal"/>
        <w:widowControl/>
        <w:ind w:firstLine="540"/>
        <w:jc w:val="both"/>
        <w:rPr>
          <w:rFonts w:ascii="Times New Roman" w:hAnsi="Times New Roman"/>
          <w:sz w:val="28"/>
        </w:rPr>
      </w:pPr>
      <w:r>
        <w:rPr>
          <w:rFonts w:ascii="Times New Roman" w:hAnsi="Times New Roman"/>
          <w:sz w:val="28"/>
        </w:rPr>
        <w:t xml:space="preserve"> «Под деятельностью по управлению ценными бумагами признается осуществление юридическим лицом или индивидуальным предпринимателем от своего имени за вознаграждение в течение определенного срока доверительного управления переданными ему во владение и принадлежащими другому лицу в интересах этого лица или указанных этим лицом третьих лиц:</w:t>
      </w:r>
    </w:p>
    <w:p w:rsidR="00CF5CBD" w:rsidRDefault="00CF5CBD">
      <w:pPr>
        <w:pStyle w:val="ConsNormal"/>
        <w:widowControl/>
        <w:ind w:firstLine="540"/>
        <w:jc w:val="both"/>
        <w:rPr>
          <w:rFonts w:ascii="Times New Roman" w:hAnsi="Times New Roman"/>
          <w:sz w:val="28"/>
        </w:rPr>
      </w:pPr>
      <w:r>
        <w:rPr>
          <w:rFonts w:ascii="Times New Roman" w:hAnsi="Times New Roman"/>
          <w:sz w:val="28"/>
        </w:rPr>
        <w:t>ценными бумагами;</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денежными средствами, предназначенными для инвестирования в ценные бумаги;</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денежными средствами и ценными бумагами, получаемыми в процессе управления ценными бумагами»</w:t>
      </w:r>
      <w:r>
        <w:rPr>
          <w:rStyle w:val="a5"/>
          <w:rFonts w:ascii="Times New Roman" w:hAnsi="Times New Roman"/>
          <w:sz w:val="28"/>
        </w:rPr>
        <w:footnoteReference w:id="5"/>
      </w:r>
      <w:r>
        <w:rPr>
          <w:rFonts w:ascii="Times New Roman" w:hAnsi="Times New Roman"/>
          <w:sz w:val="28"/>
        </w:rPr>
        <w:t>.</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Правовое регулирование деятельности по доверительному  управлению ценными бумагами, кроме вышеуказанного Федерального закона  осуществляется постановлением ФКЦБ от 17.10.97 г. № 37 «Об утверждении Положения о доверительном управлении ценными бумагами и средствами инвестирования в ценные бумаги». Данные нормативные правовые акты устанавливают какие субъекты вправе заниматься указанным видом деятельности, в частности:</w:t>
      </w:r>
    </w:p>
    <w:p w:rsidR="00CF5CBD" w:rsidRDefault="00CF5CBD">
      <w:pPr>
        <w:pStyle w:val="ConsNormal"/>
        <w:widowControl/>
        <w:numPr>
          <w:ilvl w:val="0"/>
          <w:numId w:val="6"/>
        </w:numPr>
        <w:tabs>
          <w:tab w:val="clear" w:pos="980"/>
          <w:tab w:val="num" w:pos="0"/>
        </w:tabs>
        <w:ind w:left="0" w:firstLine="0"/>
        <w:jc w:val="both"/>
        <w:rPr>
          <w:rFonts w:ascii="Times New Roman" w:hAnsi="Times New Roman"/>
          <w:sz w:val="28"/>
        </w:rPr>
      </w:pPr>
      <w:r>
        <w:rPr>
          <w:rFonts w:ascii="Times New Roman" w:hAnsi="Times New Roman"/>
          <w:sz w:val="28"/>
        </w:rPr>
        <w:t>коммерческие организации любой организационно-правовой формы, которые являются непосредственными эмитентами данных ценных бумаг;</w:t>
      </w:r>
    </w:p>
    <w:p w:rsidR="00CF5CBD" w:rsidRDefault="00CF5CBD">
      <w:pPr>
        <w:pStyle w:val="ConsNormal"/>
        <w:widowControl/>
        <w:numPr>
          <w:ilvl w:val="0"/>
          <w:numId w:val="6"/>
        </w:numPr>
        <w:tabs>
          <w:tab w:val="clear" w:pos="980"/>
          <w:tab w:val="num" w:pos="0"/>
        </w:tabs>
        <w:ind w:left="0" w:firstLine="0"/>
        <w:jc w:val="both"/>
        <w:rPr>
          <w:rFonts w:ascii="Times New Roman" w:hAnsi="Times New Roman"/>
          <w:sz w:val="28"/>
        </w:rPr>
      </w:pPr>
      <w:r>
        <w:rPr>
          <w:rFonts w:ascii="Times New Roman" w:hAnsi="Times New Roman"/>
          <w:sz w:val="28"/>
        </w:rPr>
        <w:t>коммерческие организации любой организационно-правовой формы, не являющиеся эмитентами ценных бумаг, кроме банков или кредитных организаций;</w:t>
      </w:r>
    </w:p>
    <w:p w:rsidR="00CF5CBD" w:rsidRDefault="00CF5CBD">
      <w:pPr>
        <w:pStyle w:val="ConsNormal"/>
        <w:widowControl/>
        <w:numPr>
          <w:ilvl w:val="0"/>
          <w:numId w:val="6"/>
        </w:numPr>
        <w:tabs>
          <w:tab w:val="clear" w:pos="980"/>
          <w:tab w:val="num" w:pos="0"/>
        </w:tabs>
        <w:ind w:left="0" w:firstLine="0"/>
        <w:jc w:val="both"/>
        <w:rPr>
          <w:rFonts w:ascii="Times New Roman" w:hAnsi="Times New Roman"/>
          <w:sz w:val="28"/>
        </w:rPr>
      </w:pPr>
      <w:r>
        <w:rPr>
          <w:rFonts w:ascii="Times New Roman" w:hAnsi="Times New Roman"/>
          <w:sz w:val="28"/>
        </w:rPr>
        <w:t>банк или иная кредитная организация, выступающая в роли доверительного управляющего;</w:t>
      </w:r>
    </w:p>
    <w:p w:rsidR="00CF5CBD" w:rsidRDefault="00CF5CBD">
      <w:pPr>
        <w:pStyle w:val="ConsNormal"/>
        <w:widowControl/>
        <w:numPr>
          <w:ilvl w:val="0"/>
          <w:numId w:val="6"/>
        </w:numPr>
        <w:tabs>
          <w:tab w:val="clear" w:pos="980"/>
          <w:tab w:val="num" w:pos="0"/>
        </w:tabs>
        <w:ind w:left="0" w:firstLine="0"/>
        <w:jc w:val="both"/>
        <w:rPr>
          <w:rFonts w:ascii="Times New Roman" w:hAnsi="Times New Roman"/>
          <w:sz w:val="28"/>
        </w:rPr>
      </w:pPr>
      <w:r>
        <w:rPr>
          <w:rFonts w:ascii="Times New Roman" w:hAnsi="Times New Roman"/>
          <w:sz w:val="28"/>
        </w:rPr>
        <w:t>индивидуальный предприниматель.</w:t>
      </w:r>
    </w:p>
    <w:p w:rsidR="00CF5CBD" w:rsidRDefault="00CF5CBD">
      <w:pPr>
        <w:pStyle w:val="ConsNormal"/>
        <w:widowControl/>
        <w:ind w:firstLine="540"/>
        <w:jc w:val="both"/>
        <w:rPr>
          <w:rFonts w:ascii="Times New Roman" w:hAnsi="Times New Roman"/>
          <w:sz w:val="28"/>
        </w:rPr>
      </w:pPr>
      <w:r>
        <w:rPr>
          <w:rFonts w:ascii="Times New Roman" w:hAnsi="Times New Roman"/>
          <w:sz w:val="28"/>
        </w:rPr>
        <w:t>Размер собственного капитала  выше перечисленных участников  должен быть не менее – 5 000 тыс. руб., при наличии двух специалистов, имеющих квалифицированный аттестат (табл. 5).</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Деятельность по доверительному управлению ценными бумагами осуществляется  на основании лицензии, выданной на 3 года.</w:t>
      </w:r>
    </w:p>
    <w:p w:rsidR="00CF5CBD" w:rsidRDefault="00CF5CBD">
      <w:pPr>
        <w:pStyle w:val="ConsNormal"/>
        <w:widowControl/>
        <w:ind w:firstLine="540"/>
        <w:jc w:val="both"/>
        <w:rPr>
          <w:rFonts w:ascii="Times New Roman" w:hAnsi="Times New Roman"/>
          <w:sz w:val="28"/>
        </w:rPr>
      </w:pPr>
      <w:r>
        <w:rPr>
          <w:rFonts w:ascii="Times New Roman" w:hAnsi="Times New Roman"/>
          <w:sz w:val="28"/>
        </w:rPr>
        <w:t>Учредителями доверительного управления могут выступать российские и иностранные физические и юридические лица, а также Российская Федерация, ее субъекты, муниципальные образования.</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Объектами доверительного управления являются  ценные бумаги вне зависимости от формы их выпуска (документарные или бездокументарные) и вида:</w:t>
      </w:r>
    </w:p>
    <w:p w:rsidR="00CF5CBD" w:rsidRDefault="00CF5CBD">
      <w:pPr>
        <w:pStyle w:val="ConsNormal"/>
        <w:widowControl/>
        <w:numPr>
          <w:ilvl w:val="0"/>
          <w:numId w:val="7"/>
        </w:numPr>
        <w:jc w:val="both"/>
        <w:rPr>
          <w:rFonts w:ascii="Times New Roman" w:hAnsi="Times New Roman"/>
          <w:sz w:val="28"/>
        </w:rPr>
      </w:pPr>
      <w:r>
        <w:rPr>
          <w:rFonts w:ascii="Times New Roman" w:hAnsi="Times New Roman"/>
          <w:sz w:val="28"/>
        </w:rPr>
        <w:t>акции акционерных обществ;</w:t>
      </w:r>
    </w:p>
    <w:p w:rsidR="00CF5CBD" w:rsidRDefault="00CF5CBD">
      <w:pPr>
        <w:pStyle w:val="ConsNormal"/>
        <w:widowControl/>
        <w:numPr>
          <w:ilvl w:val="0"/>
          <w:numId w:val="7"/>
        </w:numPr>
        <w:jc w:val="both"/>
        <w:rPr>
          <w:rFonts w:ascii="Times New Roman" w:hAnsi="Times New Roman"/>
          <w:sz w:val="28"/>
        </w:rPr>
      </w:pPr>
      <w:r>
        <w:rPr>
          <w:rFonts w:ascii="Times New Roman" w:hAnsi="Times New Roman"/>
          <w:sz w:val="28"/>
        </w:rPr>
        <w:t>облигации коммерческих организаций;</w:t>
      </w:r>
    </w:p>
    <w:p w:rsidR="00CF5CBD" w:rsidRDefault="00CF5CBD">
      <w:pPr>
        <w:pStyle w:val="ConsNormal"/>
        <w:widowControl/>
        <w:numPr>
          <w:ilvl w:val="0"/>
          <w:numId w:val="7"/>
        </w:numPr>
        <w:jc w:val="both"/>
        <w:rPr>
          <w:rFonts w:ascii="Times New Roman" w:hAnsi="Times New Roman"/>
          <w:sz w:val="28"/>
        </w:rPr>
      </w:pPr>
      <w:r>
        <w:rPr>
          <w:rFonts w:ascii="Times New Roman" w:hAnsi="Times New Roman"/>
          <w:sz w:val="28"/>
        </w:rPr>
        <w:t>государственные и муниципальные облигации любых типов, за исключением тех, условия выпуска и обращения которых не допускают передачу их в доверительное управление;</w:t>
      </w:r>
    </w:p>
    <w:p w:rsidR="00CF5CBD" w:rsidRDefault="00CF5CBD">
      <w:pPr>
        <w:pStyle w:val="ConsNormal"/>
        <w:widowControl/>
        <w:numPr>
          <w:ilvl w:val="0"/>
          <w:numId w:val="7"/>
        </w:numPr>
        <w:jc w:val="both"/>
        <w:rPr>
          <w:rFonts w:ascii="Times New Roman" w:hAnsi="Times New Roman"/>
          <w:sz w:val="28"/>
        </w:rPr>
      </w:pPr>
      <w:r>
        <w:rPr>
          <w:rFonts w:ascii="Times New Roman" w:hAnsi="Times New Roman"/>
          <w:sz w:val="28"/>
        </w:rPr>
        <w:t>закладные ценные бумаги и другие предусмотренные законом;</w:t>
      </w:r>
    </w:p>
    <w:p w:rsidR="00CF5CBD" w:rsidRDefault="00CF5CBD">
      <w:pPr>
        <w:pStyle w:val="ConsNormal"/>
        <w:widowControl/>
        <w:numPr>
          <w:ilvl w:val="0"/>
          <w:numId w:val="7"/>
        </w:numPr>
        <w:jc w:val="both"/>
        <w:rPr>
          <w:rFonts w:ascii="Times New Roman" w:hAnsi="Times New Roman"/>
          <w:sz w:val="28"/>
        </w:rPr>
      </w:pPr>
      <w:r>
        <w:rPr>
          <w:rFonts w:ascii="Times New Roman" w:hAnsi="Times New Roman"/>
          <w:sz w:val="28"/>
        </w:rPr>
        <w:t>ценные бумаги иностранных эмитентов, ввезенных на территорию России в целях предложения их на внутреннем рынке, при условии:</w:t>
      </w:r>
    </w:p>
    <w:p w:rsidR="00CF5CBD" w:rsidRDefault="00CF5CBD">
      <w:pPr>
        <w:pStyle w:val="ConsNormal"/>
        <w:widowControl/>
        <w:ind w:left="540" w:firstLine="0"/>
        <w:jc w:val="both"/>
        <w:rPr>
          <w:rFonts w:ascii="Times New Roman" w:hAnsi="Times New Roman"/>
          <w:sz w:val="28"/>
        </w:rPr>
      </w:pPr>
      <w:r>
        <w:rPr>
          <w:rFonts w:ascii="Times New Roman" w:hAnsi="Times New Roman"/>
          <w:sz w:val="28"/>
        </w:rPr>
        <w:t>а) ввоз данных ценных бумаг был осуществлен правомерным способом;</w:t>
      </w:r>
    </w:p>
    <w:p w:rsidR="00CF5CBD" w:rsidRDefault="00CF5CBD">
      <w:pPr>
        <w:pStyle w:val="ConsNormal"/>
        <w:widowControl/>
        <w:ind w:left="540" w:firstLine="0"/>
        <w:jc w:val="both"/>
        <w:rPr>
          <w:rFonts w:ascii="Times New Roman" w:hAnsi="Times New Roman"/>
          <w:sz w:val="28"/>
        </w:rPr>
      </w:pPr>
      <w:r>
        <w:rPr>
          <w:rFonts w:ascii="Times New Roman" w:hAnsi="Times New Roman"/>
          <w:sz w:val="28"/>
        </w:rPr>
        <w:t>б) предложение ценных бумаг является правомерным, т.е.  осуществлено с учетом предусмотренных законом условий и порядка такого предложения;</w:t>
      </w:r>
    </w:p>
    <w:p w:rsidR="00CF5CBD" w:rsidRDefault="00CF5CBD">
      <w:pPr>
        <w:pStyle w:val="ConsNormal"/>
        <w:widowControl/>
        <w:ind w:left="540" w:firstLine="0"/>
        <w:jc w:val="both"/>
        <w:rPr>
          <w:rFonts w:ascii="Times New Roman" w:hAnsi="Times New Roman"/>
          <w:sz w:val="28"/>
        </w:rPr>
      </w:pPr>
      <w:r>
        <w:rPr>
          <w:rFonts w:ascii="Times New Roman" w:hAnsi="Times New Roman"/>
          <w:sz w:val="28"/>
        </w:rPr>
        <w:t>в) ввезенные ценные бумаги соответствуют, по содержанию удостоверяемых ими прав, ценным бумагам указанным в Положении о доверительном управлении ценными бумагами и средствами инвестирования в ценные бумаги.</w:t>
      </w:r>
    </w:p>
    <w:p w:rsidR="00CF5CBD" w:rsidRDefault="00CF5CBD">
      <w:pPr>
        <w:pStyle w:val="ConsNormal"/>
        <w:widowControl/>
        <w:ind w:firstLine="360"/>
        <w:jc w:val="both"/>
        <w:rPr>
          <w:rFonts w:ascii="Times New Roman" w:hAnsi="Times New Roman"/>
          <w:sz w:val="28"/>
        </w:rPr>
      </w:pPr>
      <w:r>
        <w:rPr>
          <w:rFonts w:ascii="Times New Roman" w:hAnsi="Times New Roman"/>
          <w:sz w:val="28"/>
        </w:rPr>
        <w:t xml:space="preserve">Кроме ценных бумаг  объектами доверительного управления являются денежные средства,  предназначенные только для инвестирования в ценные бумаги. </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Не являются объектами доверительного управления:  переводные и простые векселя, чеки, депозитные (сберегательные) сертификаты банков и иных кредитных организаций, сберегательные книжки на предъявителя, складские свидетельства любых видов и иные товарораспоряделительные ценные бумаги.</w:t>
      </w:r>
    </w:p>
    <w:p w:rsidR="00CF5CBD" w:rsidRDefault="00CF5CBD">
      <w:pPr>
        <w:pStyle w:val="ConsNormal"/>
        <w:widowControl/>
        <w:ind w:firstLine="540"/>
        <w:jc w:val="both"/>
        <w:rPr>
          <w:rFonts w:ascii="Times New Roman" w:hAnsi="Times New Roman"/>
          <w:sz w:val="28"/>
        </w:rPr>
      </w:pPr>
      <w:r>
        <w:rPr>
          <w:rFonts w:ascii="Times New Roman" w:hAnsi="Times New Roman"/>
          <w:sz w:val="28"/>
        </w:rPr>
        <w:t xml:space="preserve">Деятельность по доверительному управлению ценными бумагами и средствами инвестирования в ценные бумаги  осуществляется на основании договора о доверительном управлении.  Договор доверительного управления считается заключенным с момента передачи учредителем управления управляющему ценных бумаг для цели получения по ним исполнения или продажи и (или) денежных средств для инвестирования в ценные бумаги. </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Денежные средства, приобретаемые доверительным управляющим в собственность учредителя управления в процессе исполнения договора, становятся объектами доверительного управления с момента передачи их собственниками или иными правомерными владельцами доверительному управляющему. При этом заключения между учредителем управления и управляющим дополнительных соглашений о передаче этих денежных средств последнему не требуется.</w:t>
      </w:r>
    </w:p>
    <w:p w:rsidR="00CF5CBD" w:rsidRDefault="00CF5CBD">
      <w:pPr>
        <w:pStyle w:val="ConsNormal"/>
        <w:widowControl/>
        <w:ind w:firstLine="540"/>
        <w:jc w:val="both"/>
        <w:rPr>
          <w:rFonts w:ascii="Times New Roman" w:hAnsi="Times New Roman"/>
          <w:sz w:val="28"/>
        </w:rPr>
      </w:pPr>
      <w:r>
        <w:rPr>
          <w:rFonts w:ascii="Times New Roman" w:hAnsi="Times New Roman"/>
          <w:sz w:val="28"/>
        </w:rPr>
        <w:t>Указанное правило не действует в случае, когда договором доверительного управления предусмотрено, что все полученные управляющим в собственность учредителя управления денежные средства подлежат передаче последнему в полном объеме немедленно после их получения управляющим.</w:t>
      </w:r>
    </w:p>
    <w:p w:rsidR="00CF5CBD" w:rsidRDefault="00CF5CBD">
      <w:pPr>
        <w:pStyle w:val="ConsNormal"/>
        <w:widowControl/>
        <w:ind w:firstLine="540"/>
        <w:jc w:val="both"/>
        <w:rPr>
          <w:rFonts w:ascii="Times New Roman" w:hAnsi="Times New Roman"/>
          <w:sz w:val="28"/>
        </w:rPr>
      </w:pPr>
      <w:r>
        <w:rPr>
          <w:rFonts w:ascii="Times New Roman" w:hAnsi="Times New Roman"/>
          <w:sz w:val="28"/>
        </w:rPr>
        <w:t xml:space="preserve">Особенностью  договора является то, что доверительный управляющий, принявший в свое управление ценные бумаги, осуществляет в отношении них все правомочия собственника. </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Отличительной особенностью договора о доверительном управлении является обязательное наличие в нем как составной части должен содержать инвестиционную декларацию управляющего, определяющую направления и способы инвестирования денежных средств учредителя управления. Положения инвестиционной декларации являются обязательными для их надлежащего исполнения управляющим на одинаковых основаниях с прочими положениями договора.</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Заключение договора влечет за собой признание согласия учредителя управления со всеми изложенными в инвестиционной декларации положениями, включая согласие на инвестирование принадлежащих ему денежных средств в любые перечисленные в декларации ценные бумаги - объекты инвестирования.</w:t>
      </w:r>
    </w:p>
    <w:p w:rsidR="00CF5CBD" w:rsidRDefault="00CF5CBD">
      <w:pPr>
        <w:pStyle w:val="ConsNormal"/>
        <w:widowControl/>
        <w:ind w:firstLine="540"/>
        <w:jc w:val="both"/>
        <w:rPr>
          <w:rFonts w:ascii="Times New Roman" w:hAnsi="Times New Roman"/>
          <w:sz w:val="28"/>
        </w:rPr>
      </w:pPr>
      <w:r>
        <w:rPr>
          <w:rFonts w:ascii="Times New Roman" w:hAnsi="Times New Roman"/>
          <w:sz w:val="28"/>
        </w:rPr>
        <w:t>Срок действия положений инвестиционной декларации, являющейся частью договора о доверительном управлении, может быть равен сроку действия всего договора в целом или быть меньшим.</w:t>
      </w:r>
    </w:p>
    <w:p w:rsidR="00CF5CBD" w:rsidRDefault="00CF5CBD">
      <w:pPr>
        <w:pStyle w:val="ConsNormal"/>
        <w:widowControl/>
        <w:ind w:firstLine="540"/>
        <w:jc w:val="both"/>
        <w:rPr>
          <w:rFonts w:ascii="Times New Roman" w:hAnsi="Times New Roman"/>
          <w:sz w:val="28"/>
        </w:rPr>
      </w:pPr>
      <w:r>
        <w:rPr>
          <w:rFonts w:ascii="Times New Roman" w:hAnsi="Times New Roman"/>
          <w:sz w:val="28"/>
        </w:rPr>
        <w:t>Требование учредителя управления о внесении изменений и дополнений в действующую инвестиционную декларацию является обязательным для доверительного управляющего. В случае его несогласия с указанными изменениями они подлежат оформлению путем составления учредителем управления одностороннего акта (заявления), прилагаемого к договору, с возложением на учредителя риска наступления возможных отрицательных имущественных последствий исполнения управляющим требований учредителя.</w:t>
      </w:r>
    </w:p>
    <w:p w:rsidR="00CF5CBD" w:rsidRDefault="00CF5CBD">
      <w:pPr>
        <w:pStyle w:val="ConsNormal"/>
        <w:widowControl/>
        <w:ind w:firstLine="540"/>
        <w:jc w:val="both"/>
        <w:rPr>
          <w:rFonts w:ascii="Times New Roman" w:hAnsi="Times New Roman"/>
          <w:sz w:val="28"/>
        </w:rPr>
      </w:pPr>
      <w:r>
        <w:rPr>
          <w:rFonts w:ascii="Times New Roman" w:hAnsi="Times New Roman"/>
          <w:sz w:val="28"/>
        </w:rPr>
        <w:t>Требование доверительного управляющего о внесении изменений и дополнений в действующую декларацию удовлетворяется путем составления сторонами договора соответствующего дополнительного соглашения, прилагаемого к договору.</w:t>
      </w:r>
    </w:p>
    <w:p w:rsidR="00CF5CBD" w:rsidRDefault="00CF5CBD">
      <w:pPr>
        <w:pStyle w:val="ConsNormal"/>
        <w:widowControl/>
        <w:ind w:firstLine="540"/>
        <w:jc w:val="both"/>
        <w:rPr>
          <w:rFonts w:ascii="Times New Roman" w:hAnsi="Times New Roman"/>
          <w:sz w:val="28"/>
        </w:rPr>
      </w:pPr>
      <w:r>
        <w:rPr>
          <w:rFonts w:ascii="Times New Roman" w:hAnsi="Times New Roman"/>
          <w:sz w:val="28"/>
        </w:rPr>
        <w:t>Составления инвестиционной декларации не требуется в случае, когда объектами доверительного управления являются лишь ценные бумаги, в частности акции и иные ценные бумаги, передаваемые в доверительное управление их эмитенту.</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Доверительный управляющий в процессе исполнения им своих обязанностей по договору доверительного управления не вправе совершать следующие сделки:</w:t>
      </w:r>
    </w:p>
    <w:p w:rsidR="00CF5CBD" w:rsidRDefault="00CF5CBD">
      <w:pPr>
        <w:pStyle w:val="ConsNormal"/>
        <w:widowControl/>
        <w:numPr>
          <w:ilvl w:val="0"/>
          <w:numId w:val="7"/>
        </w:numPr>
        <w:jc w:val="both"/>
        <w:rPr>
          <w:rFonts w:ascii="Times New Roman" w:hAnsi="Times New Roman"/>
          <w:sz w:val="28"/>
        </w:rPr>
      </w:pPr>
      <w:r>
        <w:rPr>
          <w:rFonts w:ascii="Times New Roman" w:hAnsi="Times New Roman"/>
          <w:sz w:val="28"/>
        </w:rPr>
        <w:t>приобретать за счет находящихся в его управлении денежных средств ценные бумаги, находящиеся в его собственности, в собственности его учредителя.</w:t>
      </w:r>
    </w:p>
    <w:p w:rsidR="00CF5CBD" w:rsidRDefault="00CF5CBD">
      <w:pPr>
        <w:pStyle w:val="ConsNormal"/>
        <w:widowControl/>
        <w:numPr>
          <w:ilvl w:val="0"/>
          <w:numId w:val="7"/>
        </w:numPr>
        <w:jc w:val="both"/>
        <w:rPr>
          <w:rFonts w:ascii="Times New Roman" w:hAnsi="Times New Roman"/>
          <w:sz w:val="28"/>
        </w:rPr>
      </w:pPr>
      <w:r>
        <w:rPr>
          <w:rFonts w:ascii="Times New Roman" w:hAnsi="Times New Roman"/>
          <w:sz w:val="28"/>
        </w:rPr>
        <w:t>отчуждать находящиеся в его управлении ценные бумаги в свою собственность, в собственность своих учредителей.</w:t>
      </w:r>
    </w:p>
    <w:p w:rsidR="00CF5CBD" w:rsidRDefault="00CF5CBD">
      <w:pPr>
        <w:pStyle w:val="ConsNormal"/>
        <w:widowControl/>
        <w:numPr>
          <w:ilvl w:val="0"/>
          <w:numId w:val="7"/>
        </w:numPr>
        <w:jc w:val="both"/>
        <w:rPr>
          <w:rFonts w:ascii="Times New Roman" w:hAnsi="Times New Roman"/>
          <w:sz w:val="28"/>
        </w:rPr>
      </w:pPr>
      <w:r>
        <w:rPr>
          <w:rFonts w:ascii="Times New Roman" w:hAnsi="Times New Roman"/>
          <w:sz w:val="28"/>
        </w:rPr>
        <w:t>сделки, в которых доверительный управляющий одновременно выступает в качестве брокера (комиссионера, поверенного) на стороне другого лица.</w:t>
      </w:r>
    </w:p>
    <w:p w:rsidR="00CF5CBD" w:rsidRDefault="00CF5CBD">
      <w:pPr>
        <w:pStyle w:val="ConsNormal"/>
        <w:widowControl/>
        <w:numPr>
          <w:ilvl w:val="0"/>
          <w:numId w:val="7"/>
        </w:numPr>
        <w:jc w:val="both"/>
        <w:rPr>
          <w:rFonts w:ascii="Times New Roman" w:hAnsi="Times New Roman"/>
          <w:sz w:val="28"/>
        </w:rPr>
      </w:pPr>
      <w:r>
        <w:rPr>
          <w:rFonts w:ascii="Times New Roman" w:hAnsi="Times New Roman"/>
          <w:sz w:val="28"/>
        </w:rPr>
        <w:t>отчуждать находящиеся в его управлении ценные бумаги по договорам, предусматривающим отсрочку или рассрочку платежа более чем на 30 календарных дней.</w:t>
      </w:r>
    </w:p>
    <w:p w:rsidR="00CF5CBD" w:rsidRDefault="00CF5CBD">
      <w:pPr>
        <w:pStyle w:val="ConsNormal"/>
        <w:widowControl/>
        <w:numPr>
          <w:ilvl w:val="0"/>
          <w:numId w:val="7"/>
        </w:numPr>
        <w:jc w:val="both"/>
        <w:rPr>
          <w:rFonts w:ascii="Times New Roman" w:hAnsi="Times New Roman"/>
          <w:sz w:val="28"/>
        </w:rPr>
      </w:pPr>
      <w:r>
        <w:rPr>
          <w:rFonts w:ascii="Times New Roman" w:hAnsi="Times New Roman"/>
          <w:sz w:val="28"/>
        </w:rPr>
        <w:t>доверительный управляющий в процессе исполнения им своих обязанностей по договору не вправе без предварительного согласования с учредителями управления совершать сделки, в которых управляющий одновременно представляет интересы двух сторон, с которыми им заключены договоры о доверительном управлении их имуществом и ряд других сделок.</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В заключении необходимо сказать об одной особенности, которая касается доверительного управления заключенного с органом опеки (попечительства). На данные правоотношения не распространяются некоторые нормы  постановления ФКЦБ от 17.10.97 г. № 37 «Об утверждении Положения о доверительном управлении ценными бумагами и средствами инвестирования в ценные бумаги», здесь в большинстве своем применяются нормы гражданского законодательства.</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В данном пункте была  рассмотрена деятельность по доверительному управлению ценными бумагами,  раскрыты  основные моменты, отличительные особенности и требования, которые законодателем предъявляются к профессиональной деятельности по управлению ценными бумагами.</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Деятельность по доверительному управлению ценными бумагами может совмещаться с другими видами профессиональной деятельности, в основном с брокерской  и дилерской.</w:t>
      </w:r>
    </w:p>
    <w:p w:rsidR="00CF5CBD" w:rsidRDefault="00CF5CBD">
      <w:pPr>
        <w:ind w:left="1440"/>
        <w:rPr>
          <w:b/>
          <w:sz w:val="28"/>
        </w:rPr>
      </w:pPr>
    </w:p>
    <w:p w:rsidR="00CF5CBD" w:rsidRDefault="00CF5CBD">
      <w:pPr>
        <w:ind w:left="1440"/>
        <w:rPr>
          <w:b/>
          <w:sz w:val="28"/>
        </w:rPr>
      </w:pPr>
    </w:p>
    <w:p w:rsidR="00CF5CBD" w:rsidRDefault="00CF5CBD">
      <w:pPr>
        <w:ind w:left="1440"/>
        <w:rPr>
          <w:b/>
          <w:sz w:val="28"/>
        </w:rPr>
      </w:pPr>
    </w:p>
    <w:p w:rsidR="00CF5CBD" w:rsidRDefault="00CF5CBD">
      <w:pPr>
        <w:ind w:firstLine="540"/>
        <w:jc w:val="center"/>
        <w:rPr>
          <w:b/>
          <w:sz w:val="28"/>
        </w:rPr>
      </w:pPr>
      <w:r>
        <w:rPr>
          <w:b/>
          <w:sz w:val="28"/>
        </w:rPr>
        <w:t>Параграф 1.2. Деятельность по управлению ценными бумагами.</w:t>
      </w:r>
    </w:p>
    <w:p w:rsidR="00CF5CBD" w:rsidRDefault="00CF5CBD">
      <w:pPr>
        <w:pStyle w:val="ConsNormal"/>
        <w:widowControl/>
        <w:ind w:firstLine="540"/>
        <w:jc w:val="both"/>
        <w:rPr>
          <w:rFonts w:ascii="Times New Roman" w:hAnsi="Times New Roman"/>
          <w:b/>
          <w:sz w:val="28"/>
        </w:rPr>
      </w:pPr>
    </w:p>
    <w:p w:rsidR="00CF5CBD" w:rsidRDefault="00CF5CBD">
      <w:pPr>
        <w:pStyle w:val="ConsNormal"/>
        <w:widowControl/>
        <w:ind w:firstLine="540"/>
        <w:jc w:val="center"/>
        <w:rPr>
          <w:rFonts w:ascii="Times New Roman" w:hAnsi="Times New Roman"/>
          <w:b/>
          <w:sz w:val="28"/>
        </w:rPr>
      </w:pPr>
      <w:r>
        <w:rPr>
          <w:rFonts w:ascii="Times New Roman" w:hAnsi="Times New Roman"/>
          <w:b/>
          <w:sz w:val="28"/>
        </w:rPr>
        <w:t>Пункт 1.2.1. Деятельность по определению взаимных обязательств (клиринг).</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Поскольку на фондовом рынке операции осуществляются не напрямую между продавцом и покупателем, а через посредников в лице брокеров и дилеров, то одной из наиболее важных проблем при этом становится согласование между контрагентами условий окончательных расчетов по сделкам. Такая операция получила название «торговое сопоставление». При сопоставлении брокеры обеих сторон должны сверить предмет купли-продажи, цену, сроки и другие количественные параметры, обеспеченность сделки и гарантии платежа. В связи с эти и возникла необходимость в регулировании  деятельности «по сверке» совершенных сделок.</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«Клиринговая деятельность - деятельность по определению взаимных обязательств (сбор, сверка, корректировка информации по сделкам с ценными бумагами и подготовка бухгалтерских документов по ним) и их зачету по поставкам ценных бумаг и расчетам по ним»</w:t>
      </w:r>
      <w:r>
        <w:rPr>
          <w:rStyle w:val="a5"/>
          <w:rFonts w:ascii="Times New Roman" w:hAnsi="Times New Roman"/>
          <w:sz w:val="28"/>
        </w:rPr>
        <w:footnoteReference w:id="6"/>
      </w:r>
      <w:r>
        <w:rPr>
          <w:rFonts w:ascii="Times New Roman" w:hAnsi="Times New Roman"/>
          <w:sz w:val="28"/>
        </w:rPr>
        <w:t>.</w:t>
      </w:r>
    </w:p>
    <w:p w:rsidR="00CF5CBD" w:rsidRDefault="00CF5CBD">
      <w:pPr>
        <w:pStyle w:val="a3"/>
      </w:pPr>
      <w:r>
        <w:t xml:space="preserve">Клиринговая деятельность регулируется постановлением ФКЦБ от               14.08.2002 г. № 32/пс «Об утверждении Положения о клиринговой деятельности на рынке ценных бумаг Российской Федерации» (далее – Положение) и другими  нормативными правовыми актами. </w:t>
      </w:r>
    </w:p>
    <w:p w:rsidR="00CF5CBD" w:rsidRDefault="00CF5CBD">
      <w:pPr>
        <w:pStyle w:val="a3"/>
      </w:pPr>
      <w:r>
        <w:t>Клиринговой деятельностью могут заниматься только юридические лица в форме: закрытого акционерного общества;  некоммерческого партнерства  на основании лицензии выданной ФКЦБ. Обязательным требованием кроме лицензии,  на основании которой разрешено заниматься данным видом деятельность организация должна обладать собственным капиталом в размере -</w:t>
      </w:r>
      <w:r>
        <w:rPr>
          <w:sz w:val="24"/>
        </w:rPr>
        <w:t xml:space="preserve"> </w:t>
      </w:r>
      <w:r>
        <w:t>10 000 тыс. руб. (с 01.07.2002  г.), а  с 01.01.2003 г. – 15 000 тыс. руб. и в штате организации должно быть не менее 2-х специалистов, имеющих квалифицированный аттестат  (табл. 4).</w:t>
      </w:r>
    </w:p>
    <w:p w:rsidR="00CF5CBD" w:rsidRDefault="00CF5CBD">
      <w:pPr>
        <w:pStyle w:val="a3"/>
      </w:pPr>
      <w:r>
        <w:t>Свою деятельность клиринговая организация осуществляет на основании договора на клиринговое обслуживание с различными субъектами:</w:t>
      </w:r>
    </w:p>
    <w:p w:rsidR="00CF5CBD" w:rsidRDefault="00CF5CBD">
      <w:pPr>
        <w:pStyle w:val="a3"/>
        <w:numPr>
          <w:ilvl w:val="0"/>
          <w:numId w:val="1"/>
        </w:numPr>
      </w:pPr>
      <w:r>
        <w:t>непосредственными участниками клиринговых сделок;</w:t>
      </w:r>
    </w:p>
    <w:p w:rsidR="00CF5CBD" w:rsidRDefault="00CF5CBD">
      <w:pPr>
        <w:pStyle w:val="a3"/>
        <w:numPr>
          <w:ilvl w:val="0"/>
          <w:numId w:val="1"/>
        </w:numPr>
      </w:pPr>
      <w:r>
        <w:t>депозитарием, осуществляющим расчеты по ценным бумагам по результатам клиринга;</w:t>
      </w:r>
    </w:p>
    <w:p w:rsidR="00CF5CBD" w:rsidRDefault="00CF5CBD">
      <w:pPr>
        <w:pStyle w:val="a3"/>
        <w:numPr>
          <w:ilvl w:val="0"/>
          <w:numId w:val="1"/>
        </w:numPr>
      </w:pPr>
      <w:r>
        <w:t>организатором торговли или фондовой биржей;</w:t>
      </w:r>
    </w:p>
    <w:p w:rsidR="00CF5CBD" w:rsidRDefault="00CF5CBD">
      <w:pPr>
        <w:pStyle w:val="a3"/>
        <w:numPr>
          <w:ilvl w:val="0"/>
          <w:numId w:val="1"/>
        </w:numPr>
      </w:pPr>
      <w:r>
        <w:t>кредитной организацией, осуществляющей расчеты по денежным средствам по результатам клиринга.</w:t>
      </w:r>
    </w:p>
    <w:p w:rsidR="00CF5CBD" w:rsidRDefault="00CF5CBD">
      <w:pPr>
        <w:pStyle w:val="a3"/>
      </w:pPr>
      <w:r>
        <w:t>Клиринговая организация действует непосредственно на основании полученных от клиента поручений (инструкций).  Проведение операций  с денежными средствами организацией осуществляется по счетам участникам клиринга, с ценными бумагами – по счетам депо.</w:t>
      </w:r>
    </w:p>
    <w:p w:rsidR="00CF5CBD" w:rsidRDefault="00CF5CBD">
      <w:pPr>
        <w:pStyle w:val="a3"/>
      </w:pPr>
      <w:r>
        <w:t>Основная задача клиринговой организации заключается в проведении (заключении) и сверке сделок. Существуют два юридически закрепленных вида клиринга. В качестве оснований для классификации выделяют: способы зачета и исполнения обязательств по сделкам и способы зачисления на торговые счета ценных бумаг и денежных средств для исполнения сделок.</w:t>
      </w:r>
    </w:p>
    <w:p w:rsidR="00CF5CBD" w:rsidRDefault="00CF5CBD">
      <w:pPr>
        <w:pStyle w:val="a3"/>
      </w:pPr>
      <w:r>
        <w:t>В первом случае выделяют:</w:t>
      </w:r>
    </w:p>
    <w:p w:rsidR="00CF5CBD" w:rsidRDefault="00CF5CBD">
      <w:pPr>
        <w:pStyle w:val="a3"/>
        <w:ind w:firstLine="0"/>
      </w:pPr>
      <w:r>
        <w:t>а) простой клиринг - определение обязательств каждого участника клиринга и расчеты по ценным бумагам и денежным средствам осуществляются по каждой совершенной участником клиринга;</w:t>
      </w:r>
    </w:p>
    <w:p w:rsidR="00CF5CBD" w:rsidRDefault="00CF5CBD">
      <w:pPr>
        <w:pStyle w:val="a3"/>
        <w:ind w:firstLine="0"/>
      </w:pPr>
      <w:r>
        <w:t>б) многосторонний клиринг - определение обязательств каждого участника клиринга и расчеты по ценным бумагам и денежным средствам осуществляются по всем совершенным участником клиринга;</w:t>
      </w:r>
    </w:p>
    <w:p w:rsidR="00CF5CBD" w:rsidRDefault="00CF5CBD">
      <w:pPr>
        <w:pStyle w:val="a3"/>
        <w:ind w:firstLine="0"/>
      </w:pPr>
      <w:r>
        <w:t>в) централизованный клиринг - клиринговая организация может выступать стороной по обязательствам, вытекающим из сделок.</w:t>
      </w:r>
    </w:p>
    <w:p w:rsidR="00CF5CBD" w:rsidRDefault="00CF5CBD">
      <w:pPr>
        <w:pStyle w:val="a3"/>
      </w:pPr>
      <w:r>
        <w:t>Клиринговая организация не вправе совмещать проведение простого, многостороннего и централизованного клирингов. Централизованный клиринг осуществляется исключительно при полном или частичном обеспечении. При проведении клиринга по срочным сделкам используется только многосторонний клиринг либо централизованный с полным либо частичным обеспечением.</w:t>
      </w:r>
    </w:p>
    <w:p w:rsidR="00CF5CBD" w:rsidRDefault="00CF5CBD">
      <w:pPr>
        <w:pStyle w:val="a3"/>
      </w:pPr>
      <w:r>
        <w:t>При делении по второму основанию выделяют:</w:t>
      </w:r>
    </w:p>
    <w:p w:rsidR="00CF5CBD" w:rsidRDefault="00CF5CBD">
      <w:pPr>
        <w:pStyle w:val="a3"/>
        <w:ind w:firstLine="0"/>
      </w:pPr>
      <w:r>
        <w:t>а) с полным обеспечением - в пределах количества ценных бумаг и денежных средств, зачисленных ими на торговые счета либо приобретенных ими в процессе торгов через организатора торговли до выставления в торговую систему организатора торговли заявки;</w:t>
      </w:r>
    </w:p>
    <w:p w:rsidR="00CF5CBD" w:rsidRDefault="00CF5CBD">
      <w:pPr>
        <w:pStyle w:val="a3"/>
        <w:ind w:firstLine="0"/>
      </w:pPr>
      <w:r>
        <w:t>б) с частичным обеспечением – в пределах определенных клиринговой организацией лимитов участников клиринга, которые зависят от установленной клиринговой организацией оценочной стоимости ценных бумаг и от суммы денежных средств, зачисленных ими на торговые счета либо приобретенных ими в процессе торгов через организатора торговли до выставления в торговую систему организатора торговли заявки;</w:t>
      </w:r>
    </w:p>
    <w:p w:rsidR="00CF5CBD" w:rsidRDefault="00CF5CBD">
      <w:pPr>
        <w:pStyle w:val="a3"/>
        <w:ind w:firstLine="0"/>
      </w:pPr>
      <w:r>
        <w:t>в) без предварительного обеспечения - без предварительного зачисления на торговые счета ценных бумаг и денежных средств.</w:t>
      </w:r>
    </w:p>
    <w:p w:rsidR="00CF5CBD" w:rsidRDefault="00CF5CBD">
      <w:pPr>
        <w:pStyle w:val="a3"/>
      </w:pPr>
      <w:r>
        <w:t>Указанное Положение выделяет также  клиринг по срочным сделкам:</w:t>
      </w:r>
    </w:p>
    <w:p w:rsidR="00CF5CBD" w:rsidRDefault="00CF5CBD">
      <w:pPr>
        <w:pStyle w:val="a3"/>
        <w:ind w:firstLine="0"/>
      </w:pPr>
      <w:r>
        <w:t>а) стоп-сделки -  сделкам с ценными бумагами, предусматривающим поставку и оплату ценных бумаг в течение не более пяти дней со дня совершения сделки;</w:t>
      </w:r>
    </w:p>
    <w:p w:rsidR="00CF5CBD" w:rsidRDefault="00CF5CBD">
      <w:pPr>
        <w:pStyle w:val="ConsNormal"/>
        <w:widowControl/>
        <w:ind w:firstLine="0"/>
        <w:jc w:val="both"/>
        <w:rPr>
          <w:rFonts w:ascii="Times New Roman" w:hAnsi="Times New Roman"/>
          <w:sz w:val="28"/>
        </w:rPr>
      </w:pPr>
      <w:r>
        <w:rPr>
          <w:rFonts w:ascii="Times New Roman" w:hAnsi="Times New Roman"/>
          <w:sz w:val="28"/>
        </w:rPr>
        <w:t>б) фьючерсные контракты и опционы - срочным сделкам на рынке ценных бумаг, совершаемым в соответствии с нормативными правовыми актами Федеральной комиссии;</w:t>
      </w:r>
    </w:p>
    <w:p w:rsidR="00CF5CBD" w:rsidRDefault="00CF5CBD">
      <w:pPr>
        <w:pStyle w:val="ConsNormal"/>
        <w:widowControl/>
        <w:ind w:firstLine="0"/>
        <w:jc w:val="both"/>
        <w:rPr>
          <w:rFonts w:ascii="Times New Roman" w:hAnsi="Times New Roman"/>
          <w:sz w:val="28"/>
        </w:rPr>
      </w:pPr>
      <w:r>
        <w:rPr>
          <w:rFonts w:ascii="Times New Roman" w:hAnsi="Times New Roman"/>
          <w:sz w:val="28"/>
        </w:rPr>
        <w:t>в) сделки репо - сделкам по продаже (покупке) эмиссионных ценных бумаг (первая часть репо) с обязательной последующей обратной покупкой (продажей) ценных бумаг того же выпуска в том же количестве (вторая часть репо) через определенный срок на условиях, установленных при заключении такой сделки;</w:t>
      </w:r>
    </w:p>
    <w:p w:rsidR="00CF5CBD" w:rsidRDefault="00CF5CBD">
      <w:pPr>
        <w:pStyle w:val="ConsNormal"/>
        <w:widowControl/>
        <w:ind w:firstLine="0"/>
        <w:jc w:val="both"/>
        <w:rPr>
          <w:rFonts w:ascii="Times New Roman" w:hAnsi="Times New Roman"/>
          <w:sz w:val="28"/>
        </w:rPr>
      </w:pPr>
      <w:r>
        <w:rPr>
          <w:rFonts w:ascii="Times New Roman" w:hAnsi="Times New Roman"/>
          <w:sz w:val="28"/>
        </w:rPr>
        <w:t xml:space="preserve">г) иные сделки с ценными бумагами не противоречащие законодательству. </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Для успешного осуществления своей деятельности по тем видам сделок, которые были перечислены, организация должна создать гарантийный фонд. Он создается с целью  обеспечения исполнения сделок с ценными бумагами и снижения рисков осуществления клиринговой деятельности. Организация может создать несколько гарантийных фондов, которые формируются из средств участников клиринга и клиринговой организации.  Постановление ФКЦБ от 14.08.2002 г. № 32/пс предусматривает один из порядков формирования гарантийного фонда: «Средства гарантийного фонда размещаются на счетах клиринговой организации в расчетной организации и (или) в расчетном депозитарии и используются с целью обеспечения исполнения обязательств участника клиринга и (или) его клиентов по сделкам клирингового пула в случае недостаточности для этого средств на торговых счетах участника клиринга и (или) клиринговой организации в соответствии с требованиями Условий осуществления клиринговой деятельности и Порядка создания, размещения и использования гарантийного фонда клиринговой организации.</w:t>
      </w:r>
    </w:p>
    <w:p w:rsidR="00CF5CBD" w:rsidRDefault="00CF5CBD">
      <w:pPr>
        <w:pStyle w:val="ConsNormal"/>
        <w:widowControl/>
        <w:ind w:firstLine="540"/>
        <w:jc w:val="both"/>
        <w:rPr>
          <w:rFonts w:ascii="Times New Roman" w:hAnsi="Times New Roman"/>
          <w:sz w:val="28"/>
        </w:rPr>
      </w:pPr>
      <w:r>
        <w:rPr>
          <w:rFonts w:ascii="Times New Roman" w:hAnsi="Times New Roman"/>
          <w:sz w:val="28"/>
        </w:rPr>
        <w:t>Средства гарантийного фонда клиринговой организации, осуществляющей клиринг по спот - сделкам с полным обеспечением и (или) без предварительного обеспечения, формируются за счет ежемесячных взносов клиринговой организации в размере не менее 1% от вознаграждения, полученного клиринговой организацией за осуществление клиринговой деятельности, а также за счет иных взносов клиринговой организации и участников клиринга.</w:t>
      </w:r>
    </w:p>
    <w:p w:rsidR="00CF5CBD" w:rsidRDefault="00CF5CBD">
      <w:pPr>
        <w:pStyle w:val="ConsNormal"/>
        <w:widowControl/>
        <w:ind w:firstLine="540"/>
        <w:jc w:val="both"/>
        <w:rPr>
          <w:rFonts w:ascii="Times New Roman" w:hAnsi="Times New Roman"/>
          <w:sz w:val="28"/>
        </w:rPr>
      </w:pPr>
      <w:r>
        <w:rPr>
          <w:rFonts w:ascii="Times New Roman" w:hAnsi="Times New Roman"/>
          <w:sz w:val="28"/>
        </w:rPr>
        <w:t>Средства гарантийного фонда клиринговой организации, осуществляющей клиринг по спот - сделкам с частичным обеспечением или клиринг по фьючерсным контрактам и опционам, сделкам репо и иным сделкам с ценными бумагами, формируются за счет ежемесячных взносов клиринговой организации в размере не менее 2% от вознаграждения, полученного клиринговой организацией за осуществление клиринговой деятельности, а также за счет иных взносов клиринговой организации и участников клиринга»</w:t>
      </w:r>
      <w:r>
        <w:rPr>
          <w:rStyle w:val="a5"/>
          <w:rFonts w:ascii="Times New Roman" w:hAnsi="Times New Roman"/>
          <w:sz w:val="28"/>
        </w:rPr>
        <w:footnoteReference w:id="7"/>
      </w:r>
      <w:r>
        <w:rPr>
          <w:rFonts w:ascii="Times New Roman" w:hAnsi="Times New Roman"/>
          <w:sz w:val="28"/>
        </w:rPr>
        <w:t xml:space="preserve">. </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Кроме гарантийного счета как одного из средств защиты и гарантированности своей деятельности клиринговая организация должна вести различного рода учетную документацию, основными видами которой являются:  реестр участников клиринга; реестр клиентов участников клиринга; реестр остатков ценных бумаг и денежных средств, размещенных на торговых счетах участников клиринга и (или) их клиентов и (или) клиринговых счетах клиринговой организации; реестр сделок, по которым осуществлен клиринг; реестр принятых поручений (в том числе - переданных организатором торговли в составе реестра сделок); реестр поручений, направленных расчетной организации и (или) расчетному депозитарию; реестр отчетов, направленных участникам клиринга и их клиентам.</w:t>
      </w:r>
    </w:p>
    <w:p w:rsidR="00CF5CBD" w:rsidRDefault="00CF5CBD">
      <w:pPr>
        <w:pStyle w:val="ConsNormal"/>
        <w:widowControl/>
        <w:ind w:firstLine="540"/>
        <w:jc w:val="both"/>
        <w:rPr>
          <w:rFonts w:ascii="Times New Roman" w:hAnsi="Times New Roman"/>
          <w:sz w:val="28"/>
        </w:rPr>
      </w:pPr>
      <w:r>
        <w:rPr>
          <w:rFonts w:ascii="Times New Roman" w:hAnsi="Times New Roman"/>
          <w:sz w:val="28"/>
        </w:rPr>
        <w:t>Указанные реестры должны позволять составлять списки и выписки из них на любую дату и за любой период.</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В соответствии с  федеральным законодательством клиринговая организация обязана обеспечить хранение и защиту информации находящейся в ее распоряжении, как на материальных, так и на магнитных носителях. Не выполнение данного требования ведет к ответственности гражданско-правовой, административной, уголовной.</w:t>
      </w:r>
    </w:p>
    <w:p w:rsidR="00CF5CBD" w:rsidRDefault="00CF5CBD">
      <w:pPr>
        <w:pStyle w:val="20"/>
        <w:ind w:left="0" w:firstLine="540"/>
        <w:rPr>
          <w:b w:val="0"/>
        </w:rPr>
      </w:pPr>
      <w:r>
        <w:rPr>
          <w:b w:val="0"/>
        </w:rPr>
        <w:t>В своей деятельности клиринговая организация должна руководствоваться  требованиями законодательства, условиями осуществления клиринговой деятельности, а также положениями  внутреннего регламента клиринговой организации и договоров, заключенных с участниками клиринга.</w:t>
      </w:r>
    </w:p>
    <w:p w:rsidR="00CF5CBD" w:rsidRDefault="00CF5CBD">
      <w:pPr>
        <w:pStyle w:val="20"/>
        <w:ind w:left="0" w:firstLine="540"/>
        <w:rPr>
          <w:b w:val="0"/>
        </w:rPr>
      </w:pPr>
      <w:r>
        <w:rPr>
          <w:b w:val="0"/>
        </w:rPr>
        <w:t>Условия осуществления клиринговой деятельности – это одни из основных документов, на основании которых строятся отношения между клиринговой организацией и ее клиентами.</w:t>
      </w:r>
    </w:p>
    <w:p w:rsidR="00CF5CBD" w:rsidRDefault="00CF5CBD">
      <w:pPr>
        <w:pStyle w:val="20"/>
        <w:ind w:left="0" w:firstLine="540"/>
        <w:rPr>
          <w:b w:val="0"/>
        </w:rPr>
      </w:pPr>
      <w:r>
        <w:rPr>
          <w:b w:val="0"/>
        </w:rPr>
        <w:t>Внутренний регламент определяет перечень клиринговых регистров, ведущихся в организации, порядок взаимоотношения между структурными подразделениями клиринговой</w:t>
      </w:r>
      <w:r>
        <w:rPr>
          <w:b w:val="0"/>
        </w:rPr>
        <w:tab/>
        <w:t>организации  и способы обеспечения контроля за достоверностью информации, включая способы ее защиты от несанкционированного доступа.</w:t>
      </w:r>
    </w:p>
    <w:p w:rsidR="00CF5CBD" w:rsidRDefault="00CF5CBD">
      <w:pPr>
        <w:pStyle w:val="20"/>
        <w:ind w:left="0" w:firstLine="540"/>
        <w:rPr>
          <w:b w:val="0"/>
        </w:rPr>
      </w:pPr>
      <w:r>
        <w:rPr>
          <w:b w:val="0"/>
        </w:rPr>
        <w:t>При огромном объеме сделок  организация – большинство операций сравниваются, рассчитываются и оплачиваются через специальные расчетные (клиринговые) центры и связанные с ними депозитарии.</w:t>
      </w:r>
    </w:p>
    <w:p w:rsidR="00CF5CBD" w:rsidRDefault="00CF5CBD">
      <w:pPr>
        <w:pStyle w:val="20"/>
        <w:ind w:left="0" w:firstLine="540"/>
        <w:rPr>
          <w:b w:val="0"/>
        </w:rPr>
      </w:pPr>
      <w:r>
        <w:rPr>
          <w:b w:val="0"/>
        </w:rPr>
        <w:t>По российскому законодательству так же, как и во многих зарубежных странах, в деятельности клиринговых центров используется принцип субституции. Это означает, что клиринговый центр принимает на себя обязательства участников клиринга и приобретает за них права требования. В результате клиринговая организация становится контрагентом участников клиринга по заключенным сделкам, т.е. покупателем ценных бумаг для каждого продавца и продавцом - для каждого покупателя.</w:t>
      </w:r>
    </w:p>
    <w:p w:rsidR="00CF5CBD" w:rsidRDefault="00CF5CBD">
      <w:pPr>
        <w:pStyle w:val="20"/>
        <w:ind w:left="0" w:firstLine="540"/>
        <w:rPr>
          <w:b w:val="0"/>
        </w:rPr>
      </w:pPr>
      <w:r>
        <w:rPr>
          <w:b w:val="0"/>
        </w:rPr>
        <w:t>Клиринговые организации могут создаваться как для ведения  расчетов по конкретной торговой системе, так и для обслуживания всего национального рынка какой-либо страны в целом. Например, в США до 19777 г. действовали отдельные клиринговые учреждения для Нью-Йоркской фондовой биржи, Американской фондовой биржи и торговой системы НАСДАК. В 1977 г. они объединились в Национальную клиринговую корпорацию (НКК), по ценным бумагам, которая обслуживает весь фондовый рынок США.</w:t>
      </w:r>
    </w:p>
    <w:p w:rsidR="00CF5CBD" w:rsidRDefault="00CF5CBD">
      <w:pPr>
        <w:pStyle w:val="20"/>
        <w:ind w:left="0" w:firstLine="540"/>
      </w:pPr>
      <w:r>
        <w:t xml:space="preserve"> </w:t>
      </w:r>
    </w:p>
    <w:p w:rsidR="00CF5CBD" w:rsidRDefault="00CF5CBD">
      <w:pPr>
        <w:pStyle w:val="20"/>
        <w:ind w:left="0" w:firstLine="540"/>
      </w:pPr>
    </w:p>
    <w:p w:rsidR="00CF5CBD" w:rsidRDefault="00CF5CBD">
      <w:pPr>
        <w:pStyle w:val="20"/>
        <w:ind w:left="0" w:firstLine="540"/>
      </w:pPr>
    </w:p>
    <w:p w:rsidR="00CF5CBD" w:rsidRDefault="00CF5CBD">
      <w:pPr>
        <w:pStyle w:val="20"/>
        <w:ind w:left="0" w:firstLine="540"/>
      </w:pPr>
      <w:r>
        <w:t>Пункт 1.2.2. Депозитарная деятельность.</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Данный вид деятельности имеет свою специфику – входят в качестве отдельного института в учетную систему рынка ценных бумаг. Современный развитый рынок, на котором заключается огромное число сделок, не может существовать без институтов, способных обеспечить своевременное и точное фиксирование правоотношений между участниками рынка.</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Профессиональный участник рынка ценных бумаг, осуществляющий депозитарную деятельность, именуется депозитарием. Депозитарием может быть только юридическое лицо.</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«Депозитарной деятельностью признается оказание услуг по хранению сертификатов ценных бумаг и  (или) учету и переходу прав на ценные бумаги»</w:t>
      </w:r>
      <w:r>
        <w:rPr>
          <w:rStyle w:val="a5"/>
          <w:rFonts w:ascii="Times New Roman" w:hAnsi="Times New Roman"/>
          <w:sz w:val="28"/>
        </w:rPr>
        <w:footnoteReference w:id="8"/>
      </w:r>
      <w:r>
        <w:rPr>
          <w:rFonts w:ascii="Times New Roman" w:hAnsi="Times New Roman"/>
          <w:sz w:val="28"/>
        </w:rPr>
        <w:t>.</w:t>
      </w:r>
    </w:p>
    <w:p w:rsidR="00CF5CBD" w:rsidRDefault="00CF5CBD">
      <w:pPr>
        <w:pStyle w:val="a3"/>
      </w:pPr>
      <w:r>
        <w:t>Как уже отмечено выше депозитарную деятельность вправе осуществлять только юридические лица, созданные в форме акционерного общества, общества  с ограниченной ответственностью, некоммерческой организации, федерального государственного унитарного предприятия. Собственный капитал,  которых должен соответствовать - 15 000 тыс. руб.           (с 01.07.2002 г.), а  с 01.01.2003 – 20 000 тыс. руб., для организаций, которые осуществляют депозитарные операции по итогам сделок с ценными бумагами, совершаемые через организаторов торговли на рынке ценных бумаг на основании договоров заключенных с этими организаторами и (или) клиринговыми организациями размер собственного капитала должен составлять - с 01.07.2002 – 25 000 тыс. руб., а с 01.01.2003 – 35 000 тыс. руб. (табл. 5).</w:t>
      </w:r>
    </w:p>
    <w:p w:rsidR="00CF5CBD" w:rsidRDefault="00CF5CBD">
      <w:pPr>
        <w:pStyle w:val="a3"/>
      </w:pPr>
      <w:r>
        <w:t>Депозитарная деятельность осуществляется по всем видам ценных бумаг: как эмисионных, так и неэмиссионных, выпущенных в любой форме, как в документарной, так и бездокументарной, резидентов и нерезидентов РФ.</w:t>
      </w:r>
    </w:p>
    <w:p w:rsidR="00CF5CBD" w:rsidRDefault="00CF5CBD">
      <w:pPr>
        <w:pStyle w:val="a3"/>
      </w:pPr>
      <w:r>
        <w:t>Субъектами депозитарной деятельность могут быть юридические и физические лица, которым ценные бумаги принадлежат на праве собственности или ином вещном праве, другие депозитарии, в том числе выступающие в качестве номинальных держателей ценных бумаг своих клиентов. Кроме того, клиентами депозитариев могут быть залогодержатели ценных бумаг и попечители.</w:t>
      </w:r>
    </w:p>
    <w:p w:rsidR="00CF5CBD" w:rsidRDefault="00CF5CBD">
      <w:pPr>
        <w:pStyle w:val="a3"/>
      </w:pPr>
      <w:r>
        <w:t>Между депозитарием и указанными субъектами заключается депозитарный договор, который должен быть заключен в простой письменной форме.</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«Предметом депозитарного договора является предоставление депозитарием клиенту услуг по хранению сертификатов ценных бумаг, учету и удостоверению прав на ценные бумаги путем открытия и ведения депозитарием счета депо клиента,  осуществления операций по этому счету. Предметом депозитарного договора является также оказание депозитарием услуг, содействующих реализации владельцами ценных бумаг прав по принадлежащим им ценным бумагам»</w:t>
      </w:r>
      <w:r>
        <w:rPr>
          <w:rStyle w:val="a5"/>
          <w:rFonts w:ascii="Times New Roman" w:hAnsi="Times New Roman"/>
          <w:sz w:val="28"/>
        </w:rPr>
        <w:footnoteReference w:id="9"/>
      </w:r>
      <w:r>
        <w:rPr>
          <w:rFonts w:ascii="Times New Roman" w:hAnsi="Times New Roman"/>
          <w:sz w:val="28"/>
        </w:rPr>
        <w:t>.</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При этом депозитарий оказывает услуги по хранению сертификатов ценных бумаг, учету и удостоверению прав на ценные бумаги, если ценные бумаги выпущены в документарной форме. Если ценные бумаги выпущены в бездокументарной форме, депозитарий оказывает услуги по учету и удостоверению прав на ценные бумаги».</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Отличительной особенностью данного договора является то, что он должен содержать, утвержденные депозитарием условия осуществления депозитарной деятельности.</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Основанием для исполнения депозитарной деятельности является поручение клиента, которое в большинстве случаев оформляется письменно. Именно поручение дает начало осуществлению депозитарной операции. «Депозитарная операция - совокупность действий, осуществляемых депозитарием с учетными регистрами, а также с хранящимися в депозитарии сертификатами ценных бумаг и другими материалами депозитарного учета.</w:t>
      </w:r>
    </w:p>
    <w:p w:rsidR="00CF5CBD" w:rsidRDefault="00CF5CBD">
      <w:pPr>
        <w:pStyle w:val="ConsNormal"/>
        <w:widowControl/>
        <w:ind w:firstLine="540"/>
        <w:jc w:val="both"/>
        <w:rPr>
          <w:rFonts w:ascii="Times New Roman" w:hAnsi="Times New Roman"/>
          <w:sz w:val="28"/>
        </w:rPr>
      </w:pPr>
      <w:r>
        <w:rPr>
          <w:rFonts w:ascii="Times New Roman" w:hAnsi="Times New Roman"/>
          <w:sz w:val="28"/>
        </w:rPr>
        <w:t>Различаются три основных класса депозитарных операций: инвентарные; административные; информационные.</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Инвентарные операции - депозитарные операции, изменяющие остатки ценных бумаг на лицевых счетах в депозитарии.</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Административные операции - депозитарные операции, приводящие к изменениям анкет счетов депо, а также содержимого других учетных регистров депозитария, за исключением остатков ценных бумаг на лицевых счетах.</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Информационные операции - депозитарные операции, связанные с составлением отчетов и справок о состоянии счетов депо, лицевых счетов и иных учетных регистров депозитария, или о выполнении депозитарных операций»</w:t>
      </w:r>
      <w:r>
        <w:rPr>
          <w:rStyle w:val="a5"/>
          <w:rFonts w:ascii="Times New Roman" w:hAnsi="Times New Roman"/>
          <w:sz w:val="28"/>
        </w:rPr>
        <w:footnoteReference w:id="10"/>
      </w:r>
      <w:r>
        <w:rPr>
          <w:rFonts w:ascii="Times New Roman" w:hAnsi="Times New Roman"/>
          <w:sz w:val="28"/>
        </w:rPr>
        <w:t>.</w:t>
      </w:r>
    </w:p>
    <w:p w:rsidR="00CF5CBD" w:rsidRDefault="00CF5CBD">
      <w:pPr>
        <w:pStyle w:val="ConsNormal"/>
        <w:widowControl/>
        <w:ind w:firstLine="540"/>
        <w:jc w:val="both"/>
        <w:rPr>
          <w:rFonts w:ascii="Times New Roman" w:hAnsi="Times New Roman"/>
          <w:sz w:val="28"/>
        </w:rPr>
      </w:pPr>
      <w:r>
        <w:rPr>
          <w:rFonts w:ascii="Times New Roman" w:hAnsi="Times New Roman"/>
          <w:sz w:val="28"/>
        </w:rPr>
        <w:t xml:space="preserve">Бываю еще комплексная и глобальная операции. Первая включает в себя в качестве составляющих элементов операции различных типов - инвентарные, административные, информационные, вторая - изменяет состояние всех или значительной части учетных регистров депозитария, связанных с данным выпуском ценных бумаг. </w:t>
      </w:r>
    </w:p>
    <w:p w:rsidR="00CF5CBD" w:rsidRDefault="00CF5CBD">
      <w:pPr>
        <w:pStyle w:val="ConsNormal"/>
        <w:widowControl/>
        <w:ind w:firstLine="540"/>
        <w:jc w:val="both"/>
        <w:rPr>
          <w:rFonts w:ascii="Times New Roman" w:hAnsi="Times New Roman"/>
          <w:sz w:val="28"/>
        </w:rPr>
      </w:pPr>
      <w:r>
        <w:rPr>
          <w:rFonts w:ascii="Times New Roman" w:hAnsi="Times New Roman"/>
          <w:sz w:val="28"/>
        </w:rPr>
        <w:t>Режим ценных бумаг находящихся у депозитария, права и обязанности депозитария.</w:t>
      </w:r>
    </w:p>
    <w:p w:rsidR="00CF5CBD" w:rsidRDefault="00CF5CBD">
      <w:pPr>
        <w:pStyle w:val="ConsNormal"/>
        <w:widowControl/>
        <w:numPr>
          <w:ilvl w:val="0"/>
          <w:numId w:val="1"/>
        </w:numPr>
        <w:jc w:val="both"/>
        <w:rPr>
          <w:rFonts w:ascii="Times New Roman" w:hAnsi="Times New Roman"/>
          <w:sz w:val="28"/>
        </w:rPr>
      </w:pPr>
      <w:r>
        <w:rPr>
          <w:rFonts w:ascii="Times New Roman" w:hAnsi="Times New Roman"/>
          <w:sz w:val="28"/>
        </w:rPr>
        <w:t xml:space="preserve">Передача ценных бумаг депозитарию не влечет за собой перехода права собственности от клиента к депозитарию. </w:t>
      </w:r>
    </w:p>
    <w:p w:rsidR="00CF5CBD" w:rsidRDefault="00CF5CBD">
      <w:pPr>
        <w:pStyle w:val="ConsNormal"/>
        <w:widowControl/>
        <w:numPr>
          <w:ilvl w:val="0"/>
          <w:numId w:val="1"/>
        </w:numPr>
        <w:jc w:val="both"/>
        <w:rPr>
          <w:rFonts w:ascii="Times New Roman" w:hAnsi="Times New Roman"/>
          <w:sz w:val="28"/>
        </w:rPr>
      </w:pPr>
      <w:r>
        <w:rPr>
          <w:rFonts w:ascii="Times New Roman" w:hAnsi="Times New Roman"/>
          <w:sz w:val="28"/>
        </w:rPr>
        <w:t xml:space="preserve">На ценные бумаги  клиентов, находящихся в депозитарии, не может быть обращено взыскание по обязательствам депозитария, при банкротстве депозитария ценные бумаги  клиентов не входят в конкурсную массу. </w:t>
      </w:r>
    </w:p>
    <w:p w:rsidR="00CF5CBD" w:rsidRDefault="00CF5CBD">
      <w:pPr>
        <w:pStyle w:val="ConsNormal"/>
        <w:widowControl/>
        <w:numPr>
          <w:ilvl w:val="0"/>
          <w:numId w:val="1"/>
        </w:numPr>
        <w:jc w:val="both"/>
        <w:rPr>
          <w:rFonts w:ascii="Times New Roman" w:hAnsi="Times New Roman"/>
          <w:sz w:val="28"/>
        </w:rPr>
      </w:pPr>
      <w:r>
        <w:rPr>
          <w:rFonts w:ascii="Times New Roman" w:hAnsi="Times New Roman"/>
          <w:sz w:val="28"/>
        </w:rPr>
        <w:t xml:space="preserve">Депозитарий обязан обеспечивать обособленное хранение ценных бумаг и (или) учет прав на ценные бумаги клиентов от ценных бумаг, принадлежащих самому депозитарию. Если депозитарий самостоятельно осуществляет хранение сертификатов ценных бумаг, он обязан иметь специальное хранилище для хранения сертификатов ценных бумаг, отвечающее требованиям нормативных правовых актов.  </w:t>
      </w:r>
    </w:p>
    <w:p w:rsidR="00CF5CBD" w:rsidRDefault="00CF5CBD">
      <w:pPr>
        <w:pStyle w:val="ConsNormal"/>
        <w:widowControl/>
        <w:numPr>
          <w:ilvl w:val="0"/>
          <w:numId w:val="1"/>
        </w:numPr>
        <w:jc w:val="both"/>
        <w:rPr>
          <w:rFonts w:ascii="Times New Roman" w:hAnsi="Times New Roman"/>
          <w:sz w:val="28"/>
        </w:rPr>
      </w:pPr>
      <w:r>
        <w:rPr>
          <w:rFonts w:ascii="Times New Roman" w:hAnsi="Times New Roman"/>
          <w:sz w:val="28"/>
        </w:rPr>
        <w:t xml:space="preserve">Депозитарий обязан обеспечивать передачу информации и документов, необходимых для осуществления владельцами ценных бумаг прав по принадлежащим им ценным бумагам от эмитентов или держателей реестра владельцев ценных бумаг к владельцам ценных бумаг и наоборот. </w:t>
      </w:r>
    </w:p>
    <w:p w:rsidR="00CF5CBD" w:rsidRDefault="00CF5CBD">
      <w:pPr>
        <w:pStyle w:val="ConsNormal"/>
        <w:widowControl/>
        <w:numPr>
          <w:ilvl w:val="0"/>
          <w:numId w:val="1"/>
        </w:numPr>
        <w:jc w:val="both"/>
        <w:rPr>
          <w:rFonts w:ascii="Times New Roman" w:hAnsi="Times New Roman"/>
          <w:sz w:val="28"/>
        </w:rPr>
      </w:pPr>
      <w:r>
        <w:rPr>
          <w:rFonts w:ascii="Times New Roman" w:hAnsi="Times New Roman"/>
          <w:sz w:val="28"/>
        </w:rPr>
        <w:t xml:space="preserve">Депозитарий обязан незамедлительно передать клиенту (депоненту) принадлежащие ему ценные бумаги по его первому требованию, а также в случаях прекращения действия депозитарного договора или ликвидации депозитария. </w:t>
      </w:r>
    </w:p>
    <w:p w:rsidR="00CF5CBD" w:rsidRDefault="00CF5CBD">
      <w:pPr>
        <w:pStyle w:val="ConsNormal"/>
        <w:widowControl/>
        <w:numPr>
          <w:ilvl w:val="0"/>
          <w:numId w:val="1"/>
        </w:numPr>
        <w:jc w:val="both"/>
        <w:rPr>
          <w:rFonts w:ascii="Times New Roman" w:hAnsi="Times New Roman"/>
          <w:sz w:val="28"/>
        </w:rPr>
      </w:pPr>
      <w:r>
        <w:rPr>
          <w:rFonts w:ascii="Times New Roman" w:hAnsi="Times New Roman"/>
          <w:sz w:val="28"/>
        </w:rPr>
        <w:t xml:space="preserve">Депозитарий обязан возместить клиенту  убытки, причиненные последнему в случае неисполнения или ненадлежащего исполнения депозитарием обязанностей по хранению ценных бумаг и (или) учету прав на ценные бумаги, включая случаи утраты записей на счете депо, а также в случае ненадлежащего исполнения иных обязанностей по депозитарному договору, если не докажет, что убытки возникли вследствие обстоятельства непреодолимой силы, умысла или грубой неосторожности клиента.   Любое соглашение между депозитарием и клиентом, ограничивающее ответственность депозитария, является ничтожным, что тоже является отличительной особенностью  данного вида деятельности. </w:t>
      </w:r>
    </w:p>
    <w:p w:rsidR="00CF5CBD" w:rsidRDefault="00CF5CBD">
      <w:pPr>
        <w:pStyle w:val="ConsNormal"/>
        <w:widowControl/>
        <w:numPr>
          <w:ilvl w:val="0"/>
          <w:numId w:val="1"/>
        </w:numPr>
        <w:jc w:val="both"/>
        <w:rPr>
          <w:rFonts w:ascii="Times New Roman" w:hAnsi="Times New Roman"/>
          <w:sz w:val="28"/>
        </w:rPr>
      </w:pPr>
      <w:r>
        <w:rPr>
          <w:rFonts w:ascii="Times New Roman" w:hAnsi="Times New Roman"/>
          <w:sz w:val="28"/>
        </w:rPr>
        <w:t>Депозитарий обязан вести депозитарный учет, он вправе самостоятельно определить применяемые им способы учета прав на ценные бумаги, если только использование конкретного способа не является обязательным условием организации учета выпуска ценных бумаг, обслуживаемого депозитарием. Учет ценных бумаг клиентов (депонентов) в депозитарии может проводиться следующими способами: открытый способ учета; закрытый способ учета; маркированный способ учета.</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«При открытом способе учета прав на ценные бумаги клиент (депонент) может давать поручения депозитарию только по отношению к определенному количеству ценных бумаг, учитываемых на счете депо, без указания их индивидуальных признаков (таких, как номер, серия, разряд) и без указания индивидуальных признаков удостоверяющих их сертификатов.</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При закрытом способе учета прав на ценные бумаги депозитарий обязуется принимать и исполнять поручения клиента (депонента) в отношении любой конкретной ценной бумаги, учтенной на его счете депо, или ценных бумаг, учтенных на его счете депо и удостоверенных конкретным сертификатом.</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При маркированном способе учета прав на ценные бумаги клиент (депонент), отдавая поручение, кроме количества ценных бумаг указывает признак группы, к которой отнесены данные ценные бумаги или их сертификаты. Группы, на которые разбиваются ценные бумаги данного выпуска, могут определяться условиями выпуска или особенностями хранения (учета) конкретных групп ценных бумаг, и (или) удостоверяющих их сертификатов»</w:t>
      </w:r>
      <w:r>
        <w:rPr>
          <w:rStyle w:val="a5"/>
          <w:rFonts w:ascii="Times New Roman" w:hAnsi="Times New Roman"/>
          <w:sz w:val="28"/>
        </w:rPr>
        <w:footnoteReference w:id="11"/>
      </w:r>
      <w:r>
        <w:rPr>
          <w:rFonts w:ascii="Times New Roman" w:hAnsi="Times New Roman"/>
          <w:sz w:val="28"/>
        </w:rPr>
        <w:t>.</w:t>
      </w:r>
    </w:p>
    <w:p w:rsidR="00CF5CBD" w:rsidRDefault="00CF5CBD">
      <w:pPr>
        <w:pStyle w:val="ConsNormal"/>
        <w:widowControl/>
        <w:ind w:firstLine="540"/>
        <w:jc w:val="both"/>
        <w:rPr>
          <w:rFonts w:ascii="Times New Roman" w:hAnsi="Times New Roman"/>
          <w:sz w:val="28"/>
        </w:rPr>
      </w:pPr>
      <w:r>
        <w:rPr>
          <w:rFonts w:ascii="Times New Roman" w:hAnsi="Times New Roman"/>
          <w:sz w:val="28"/>
        </w:rPr>
        <w:t>Учет прав и операций с ценными бумагами клиента ведется при помощи счета депо, открываемому клиенту. На этом счете указывается количество ценных бумаг, их вид, наименование, место хранения и другая информация. Совершать какие-либо действия с ценными бумагами клиента депозитарий может лишь в том случае, если клиент дал на это соответствующее распоряжение (поручение) в порядке и в случаях, предусмотренных договором.</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Помимо общих требований предъявляемых к депозитарной деятельности (табл. 5) депозитарий обязан разработать - Условия депозитарной деятельности. Эти условия  не являются конфиденциальной информацией и должны предоставляться по запросам любых заинтересованных лиц.  В случаях, когда заключается депозитарный договор с клиентом, данные условия включаются в обязательном порядке в договор и являются его неотъемлемой частью (см. выше).</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Помимо этого депозитарий разрабатывает внутренние правила, которые описывают порядок  совершения операций и ведения документооборота, учета операций, порядок контроля  конфиденциальностью информации и рассмотрения жалоб клиентов.</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Одной из главных обязанностей депозитария является обеспечение конфиденциальности информации, которой он обладает.</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В странах с развитым рынком ценных бумаг сертификаты всех акций находятся в депозитариях. Такие депозитарии могут существовать как в национальном, так и в региональном масштабе.</w:t>
      </w:r>
    </w:p>
    <w:p w:rsidR="00CF5CBD" w:rsidRDefault="00CF5CBD">
      <w:pPr>
        <w:pStyle w:val="20"/>
        <w:ind w:left="0" w:firstLine="540"/>
      </w:pPr>
    </w:p>
    <w:p w:rsidR="00CF5CBD" w:rsidRDefault="00CF5CBD">
      <w:pPr>
        <w:pStyle w:val="20"/>
        <w:ind w:left="0" w:firstLine="540"/>
      </w:pPr>
    </w:p>
    <w:p w:rsidR="00CF5CBD" w:rsidRDefault="00CF5CBD">
      <w:pPr>
        <w:pStyle w:val="20"/>
        <w:ind w:left="0" w:firstLine="540"/>
      </w:pPr>
      <w:r>
        <w:t>Пункт 1.2.3. Деятельность по ведению реестра владельцев ценных бумаг.</w:t>
      </w:r>
    </w:p>
    <w:p w:rsidR="00CF5CBD" w:rsidRDefault="00CF5CBD">
      <w:pPr>
        <w:pStyle w:val="20"/>
        <w:ind w:left="0" w:firstLine="540"/>
        <w:rPr>
          <w:b w:val="0"/>
        </w:rPr>
      </w:pPr>
      <w:r>
        <w:rPr>
          <w:b w:val="0"/>
        </w:rPr>
        <w:t>С широким распространением выпусков ценных бумаг в бездокументарной форме резко возросла потребность в специализированных институтах, обеспечивающих ведение реестра акционеров и учет прав на другие эмиссионные ценные бумаги, выпускаемые хозяйственными обществами. Такими институтами являются профессиональные участники рынка ценных бумаг – регистраторы.</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«Деятельностью по ведению реестра владельцев ценных бумаг признаются сбор, фиксация, обработка, хранение и предоставление данных, составляющих систему ведения реестра владельцев ценных бумаг»</w:t>
      </w:r>
      <w:r>
        <w:rPr>
          <w:rStyle w:val="a5"/>
          <w:rFonts w:ascii="Times New Roman" w:hAnsi="Times New Roman"/>
          <w:sz w:val="28"/>
        </w:rPr>
        <w:footnoteReference w:id="12"/>
      </w:r>
      <w:r>
        <w:rPr>
          <w:rFonts w:ascii="Times New Roman" w:hAnsi="Times New Roman"/>
          <w:sz w:val="28"/>
        </w:rPr>
        <w:t>.</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Деятельностью по ведению реестра владельцев ценных бумаг имеют право заниматься только юридические лица. Держателем реестра может быть эмитент или профессиональный участник рынка ценных бумаг, осуществляющий деятельность по ведению реестра на основании поручения эмитента. В случае, если число владельцев превышает 500, держателем реестра должна быть независимая специализированная организация, являющаяся профессиональным участником рынка ценных бумаг и осуществляющая деятельность по ведению реестра. Размер собственного капитала организации должен составлять – 10 000 тыс. руб. (с 01.07.2002 г.), с 01.01.2004 г. – 15 000 тыс. руб., а с 01.01.2005 г. – 30 000 тыс. руб.  Еще одним их условий по ведению реестра может быть то, что деятельность по ведению реестра в обязательном порядке передается эмитентом независимой  специализированной организации – регистратору в случае, когда число владельцев ценных бумаг превышает 500.</w:t>
      </w:r>
    </w:p>
    <w:p w:rsidR="00CF5CBD" w:rsidRDefault="00CF5CBD">
      <w:pPr>
        <w:pStyle w:val="ConsNormal"/>
        <w:widowControl/>
        <w:ind w:firstLine="540"/>
        <w:jc w:val="both"/>
        <w:rPr>
          <w:rFonts w:ascii="Times New Roman" w:hAnsi="Times New Roman"/>
          <w:sz w:val="28"/>
        </w:rPr>
      </w:pPr>
      <w:r>
        <w:rPr>
          <w:rFonts w:ascii="Times New Roman" w:hAnsi="Times New Roman"/>
          <w:sz w:val="28"/>
        </w:rPr>
        <w:t>Юридическое лицо, осуществляющее деятельность по ведению реестра владельцев ценных бумаг, не вправе осуществлять сделки с ценными бумагами зарегистрированного в системе ведения реестра владельцев ценных бумаг эмитента.</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Клиентами регистраторов может быть любое физическое и юридическое лицо, которому ценные бумаги принадлежат на праве собственности, залогодержатель, номинальный держатель, доверительный управляющий.</w:t>
      </w:r>
    </w:p>
    <w:p w:rsidR="00CF5CBD" w:rsidRDefault="00CF5CBD">
      <w:pPr>
        <w:pStyle w:val="ConsNormal"/>
        <w:widowControl/>
        <w:ind w:firstLine="540"/>
        <w:jc w:val="both"/>
        <w:rPr>
          <w:rFonts w:ascii="Times New Roman" w:hAnsi="Times New Roman"/>
          <w:sz w:val="28"/>
        </w:rPr>
      </w:pPr>
      <w:r>
        <w:rPr>
          <w:rFonts w:ascii="Times New Roman" w:hAnsi="Times New Roman"/>
          <w:sz w:val="28"/>
        </w:rPr>
        <w:t>Регистратор осуществляет деятельность по ведению реестра владельцев именных ценных бумаг на основании договора, существенными условиями которого являются:</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осуществление ведения реестра по всем ценным бумагам эмитента;</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выполнение всех типов операций, предусмотренных договором;</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предоставление на основании письменного запроса эмитента списка лиц, имеющих право на участие в общем собрании акционеров;</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предоставление на основании письменного запроса эмитента списка лиц, имеющих право на получение доходов по ценным бумагам;</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обеспечение сохранности и конфиденциальности информации, содержащейся в реестре;</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обеспечение сохранности реестра, включая все документы, на основании которых осуществлялись операции в реестре;</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В договоре на ведение реестра могут быть предусмотрены следующие дополнительные условия: организация выплаты доходов по ценным бумагам; организация и проведение общих собраний акционеров; оказание консультационных услуг эмитенту в пределах полномочий регистратора и т.д.</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Основные обязанности и операции регистратора:</w:t>
      </w:r>
    </w:p>
    <w:p w:rsidR="00CF5CBD" w:rsidRDefault="00CF5CBD">
      <w:pPr>
        <w:pStyle w:val="ConsNormal"/>
        <w:widowControl/>
        <w:numPr>
          <w:ilvl w:val="0"/>
          <w:numId w:val="10"/>
        </w:numPr>
        <w:jc w:val="both"/>
        <w:rPr>
          <w:rFonts w:ascii="Times New Roman" w:hAnsi="Times New Roman"/>
          <w:sz w:val="28"/>
        </w:rPr>
      </w:pPr>
      <w:r>
        <w:rPr>
          <w:rFonts w:ascii="Times New Roman" w:hAnsi="Times New Roman"/>
          <w:sz w:val="28"/>
        </w:rPr>
        <w:t>Осуществлять открытие лицевых счетов, исполнять операции по лицевым счетам в порядке и сроки, предусмотренные договором. Открытие лицевого счета физического лица в реестре может производиться самим лицом или его уполномоченным представителем. Открытие лицевого счета юридического лица в реестре может производиться только уполномоченным представителем этого юридического лица.</w:t>
      </w:r>
    </w:p>
    <w:p w:rsidR="00CF5CBD" w:rsidRDefault="00CF5CBD">
      <w:pPr>
        <w:pStyle w:val="ConsNormal"/>
        <w:widowControl/>
        <w:numPr>
          <w:ilvl w:val="0"/>
          <w:numId w:val="10"/>
        </w:numPr>
        <w:jc w:val="both"/>
        <w:rPr>
          <w:rFonts w:ascii="Times New Roman" w:hAnsi="Times New Roman"/>
          <w:sz w:val="28"/>
        </w:rPr>
      </w:pPr>
      <w:r>
        <w:rPr>
          <w:rFonts w:ascii="Times New Roman" w:hAnsi="Times New Roman"/>
          <w:sz w:val="28"/>
        </w:rPr>
        <w:t>Внесение изменений в информацию лицевого счета о зарегистрированном лице. В случае изменения информации о зарегистрированном лице последнее должно вновь предоставить регистратору полностью заполненную анкету зарегистрированного лица. В случае изменения имени (полного наименования) зарегистрированное лицо также обязано предъявить подлинник или предоставить нотариально удостоверенную копию документа, подтверждающего факт такого изменения.</w:t>
      </w:r>
    </w:p>
    <w:p w:rsidR="00CF5CBD" w:rsidRDefault="00CF5CBD">
      <w:pPr>
        <w:pStyle w:val="ConsNormal"/>
        <w:widowControl/>
        <w:numPr>
          <w:ilvl w:val="0"/>
          <w:numId w:val="10"/>
        </w:numPr>
        <w:jc w:val="both"/>
        <w:rPr>
          <w:rFonts w:ascii="Times New Roman" w:hAnsi="Times New Roman"/>
          <w:sz w:val="28"/>
        </w:rPr>
      </w:pPr>
      <w:r>
        <w:rPr>
          <w:rFonts w:ascii="Times New Roman" w:hAnsi="Times New Roman"/>
          <w:sz w:val="28"/>
        </w:rPr>
        <w:t>Внесение в реестр записей о переходе прав собственности на ценные бумаги. Регистратор обязан вносить в реестр записи о переходе прав собственности на ценные бумаги при предоставлении передаточного распоряжения зарегистрированным лицом, передающим ценные бумаги, или лицом, на лицевой счет которого должны быть зачислены ценные бумаги, или уполномоченным представителем одного из этих лиц и (или) иных документов</w:t>
      </w:r>
    </w:p>
    <w:p w:rsidR="00CF5CBD" w:rsidRDefault="00CF5CBD">
      <w:pPr>
        <w:pStyle w:val="ConsNormal"/>
        <w:widowControl/>
        <w:numPr>
          <w:ilvl w:val="0"/>
          <w:numId w:val="10"/>
        </w:numPr>
        <w:jc w:val="both"/>
        <w:rPr>
          <w:rFonts w:ascii="Times New Roman" w:hAnsi="Times New Roman"/>
          <w:sz w:val="28"/>
        </w:rPr>
      </w:pPr>
      <w:r>
        <w:rPr>
          <w:rFonts w:ascii="Times New Roman" w:hAnsi="Times New Roman"/>
          <w:sz w:val="28"/>
        </w:rPr>
        <w:t>Внесение записей о конвертации ценных бумаг, и записей об аннулировании (погашении) ценных бумаг.</w:t>
      </w:r>
    </w:p>
    <w:p w:rsidR="00CF5CBD" w:rsidRDefault="00CF5CBD">
      <w:pPr>
        <w:pStyle w:val="ConsNormal"/>
        <w:widowControl/>
        <w:numPr>
          <w:ilvl w:val="0"/>
          <w:numId w:val="10"/>
        </w:numPr>
        <w:jc w:val="both"/>
        <w:rPr>
          <w:rFonts w:ascii="Times New Roman" w:hAnsi="Times New Roman"/>
          <w:sz w:val="28"/>
        </w:rPr>
      </w:pPr>
      <w:r>
        <w:rPr>
          <w:rFonts w:ascii="Times New Roman" w:hAnsi="Times New Roman"/>
          <w:sz w:val="28"/>
        </w:rPr>
        <w:t>Принимать передаточное распоряжение, если оно предоставлено зарегистрированным лицом, передающим ценные бумаги, или лицом, на лицевой счет которого должны быть зачислены ценные бумаги, или уполномоченным представителем одного из этих лиц, или иным способом в соответствии с правилами ведения реестра.</w:t>
      </w:r>
    </w:p>
    <w:p w:rsidR="00CF5CBD" w:rsidRDefault="00CF5CBD">
      <w:pPr>
        <w:pStyle w:val="ConsNormal"/>
        <w:widowControl/>
        <w:numPr>
          <w:ilvl w:val="0"/>
          <w:numId w:val="10"/>
        </w:numPr>
        <w:jc w:val="both"/>
        <w:rPr>
          <w:rFonts w:ascii="Times New Roman" w:hAnsi="Times New Roman"/>
          <w:sz w:val="28"/>
        </w:rPr>
      </w:pPr>
      <w:r>
        <w:rPr>
          <w:rFonts w:ascii="Times New Roman" w:hAnsi="Times New Roman"/>
          <w:sz w:val="28"/>
        </w:rPr>
        <w:t>Осуществлять проверку полномочий лиц, подписавших документы, осуществлять сверку подписи на распоряжениях.</w:t>
      </w:r>
    </w:p>
    <w:p w:rsidR="00CF5CBD" w:rsidRDefault="00CF5CBD">
      <w:pPr>
        <w:pStyle w:val="ConsNormal"/>
        <w:widowControl/>
        <w:numPr>
          <w:ilvl w:val="0"/>
          <w:numId w:val="10"/>
        </w:numPr>
        <w:jc w:val="both"/>
        <w:rPr>
          <w:rFonts w:ascii="Times New Roman" w:hAnsi="Times New Roman"/>
          <w:sz w:val="28"/>
        </w:rPr>
      </w:pPr>
      <w:r>
        <w:rPr>
          <w:rFonts w:ascii="Times New Roman" w:hAnsi="Times New Roman"/>
          <w:sz w:val="28"/>
        </w:rPr>
        <w:t>Ежедневно осуществлять сверку количества, категории (типа), вида, государственного регистрационного номера выпуска размещенных ценных бумаг с количеством ценных бумаг, учитываемых на счетах зарегистрированных лиц, эмиссионном счете эмитента, лицевом счете эмитента.</w:t>
      </w:r>
    </w:p>
    <w:p w:rsidR="00CF5CBD" w:rsidRDefault="00CF5CBD">
      <w:pPr>
        <w:pStyle w:val="ConsNormal"/>
        <w:widowControl/>
        <w:numPr>
          <w:ilvl w:val="0"/>
          <w:numId w:val="10"/>
        </w:numPr>
        <w:jc w:val="both"/>
        <w:rPr>
          <w:rFonts w:ascii="Times New Roman" w:hAnsi="Times New Roman"/>
          <w:sz w:val="28"/>
        </w:rPr>
      </w:pPr>
      <w:r>
        <w:rPr>
          <w:rFonts w:ascii="Times New Roman" w:hAnsi="Times New Roman"/>
          <w:sz w:val="28"/>
        </w:rPr>
        <w:t>Предоставлять информацию из реестра, соблюдать установленный нормативными актами Федеральной комиссии порядок передачи реестра при прекращении действия договора с эмитентом и т.д.</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Отличительной особенностью данного вида деятельности можно назвать «гарантию подписи», которую может потребовать регистратор. Профессиональные участники рынка ценных бумаг имеют право гарантировать подпись на передаточном распоряжении. Профессиональный участник, гарантирующий подпись, именуется гарантом.</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Гарантия подписи свидетельствует только подпись на передаточном распоряжении и не гарантирует действительность сделки, во исполнение которой лицом подписывается передаточное распоряжение.</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Гарант подписи обязуется возместить регистратору убытки, причиненные в результате признанного сторонами или установленного судом факта подделки подписи или подписания передаточного распоряжения неуполномоченным лицом.</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Деятельность по ведению реестра специфична еще и в том, что законодательством устанавливаются дополнительные требования к учету и хранению документации, что значительно отличается от других видов деятельности. «Система ведения реестра владельцев ценных бумаг должна обеспечивать сбор и хранение в течение установленных законодательством Российской Федерации сроков информации о всех фактах и документах, влекущих необходимость внесения изменений в систему ведения реестра владельцев ценных бумаг, и о всех действиях держателя реестра по внесению этих изменений»</w:t>
      </w:r>
      <w:r>
        <w:rPr>
          <w:rStyle w:val="a5"/>
          <w:rFonts w:ascii="Times New Roman" w:hAnsi="Times New Roman"/>
          <w:sz w:val="28"/>
        </w:rPr>
        <w:footnoteReference w:id="13"/>
      </w:r>
      <w:r>
        <w:rPr>
          <w:rFonts w:ascii="Times New Roman" w:hAnsi="Times New Roman"/>
          <w:sz w:val="28"/>
        </w:rPr>
        <w:t>.</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Основным документов системы ведения реестра является реестр владельцев ценных бумаг. Это неотъемлемый элемент системы ведения реестра, он представляет собой перечень зарегистрированных владельцев, на основании  которого их можно идентифицировать на определенное время (дату). Помимо этого система ведения реестра должна обеспечить хранение и сбор любой информации, если последняя имеет отношение к реестру и может вызвать необходимость внесения в него изменений, а также, если она касается действий  держателя реестра по внесению соответствующих изменений. Такая система ведется только для именных ценных бумаг бездокументарной формы в отличие от предъявительских.</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Правила ведения реестра должны предусматривать: перечень и порядок исполнения операций регистратором, а также способ предоставления документов регистратору; сроки исполнения операций; сроки предоставления ответов на запросы; формы анкеты зарегистрированного лица, передаточного (залогового) распоряжения.</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В правилах внутреннего документооборота и контроля должен быть определен порядок обработки и хранения документов реестра, приведены формы внутренних документов регистратора, обязанности должностных лиц и персонала регистратора, а также порядок осуществления внутреннего контроля. Документы, являющиеся основанием для внесения записей в реестр, должны храниться не менее трех лет с момента их поступления.</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Особо оговариваются сроки предоставления информации как регистратуру, так и заинтересованным лицам.</w:t>
      </w:r>
    </w:p>
    <w:p w:rsidR="00CF5CBD" w:rsidRDefault="00CF5CBD">
      <w:pPr>
        <w:pStyle w:val="ConsNormal"/>
        <w:widowControl/>
        <w:ind w:firstLine="540"/>
        <w:jc w:val="both"/>
        <w:rPr>
          <w:rFonts w:ascii="Times New Roman" w:hAnsi="Times New Roman"/>
          <w:sz w:val="28"/>
        </w:rPr>
      </w:pPr>
      <w:r>
        <w:rPr>
          <w:rFonts w:ascii="Times New Roman" w:hAnsi="Times New Roman"/>
          <w:sz w:val="28"/>
        </w:rPr>
        <w:t>1. В течение трех дней должны быть исполнены следующие операции: открытие лицевого счета; внесение изменений в информацию лицевого счета зарегистрированного лица; внесение записей о переходе прав собственности на ценные бумаги; внесение записей о блокировании операций по лицевому счету; внесение записи об обременении ценных бумаг обязательствами; внесение записей о зачислении, списании ценных бумаг со счета номинального держателя; конвертация ценных бумаг, принадлежащих отдельным владельцам.</w:t>
      </w:r>
    </w:p>
    <w:p w:rsidR="00CF5CBD" w:rsidRDefault="00CF5CBD">
      <w:pPr>
        <w:pStyle w:val="ConsNormal"/>
        <w:widowControl/>
        <w:ind w:firstLine="540"/>
        <w:jc w:val="both"/>
        <w:rPr>
          <w:rFonts w:ascii="Times New Roman" w:hAnsi="Times New Roman"/>
          <w:sz w:val="28"/>
        </w:rPr>
      </w:pPr>
      <w:r>
        <w:rPr>
          <w:rFonts w:ascii="Times New Roman" w:hAnsi="Times New Roman"/>
          <w:sz w:val="28"/>
        </w:rPr>
        <w:t xml:space="preserve">2. В течение пяти рабочих дней исполняются операции: выдача, погашение сертификатов ценных бумаг; предоставление выписок, справок об операциях по лицевому счету, справок о наличии на счете указанного количества ценных бумаг. </w:t>
      </w:r>
    </w:p>
    <w:p w:rsidR="00CF5CBD" w:rsidRDefault="00CF5CBD">
      <w:pPr>
        <w:pStyle w:val="ConsNormal"/>
        <w:widowControl/>
        <w:ind w:firstLine="540"/>
        <w:jc w:val="both"/>
        <w:rPr>
          <w:rFonts w:ascii="Times New Roman" w:hAnsi="Times New Roman"/>
          <w:sz w:val="28"/>
        </w:rPr>
      </w:pPr>
      <w:r>
        <w:rPr>
          <w:rFonts w:ascii="Times New Roman" w:hAnsi="Times New Roman"/>
          <w:sz w:val="28"/>
        </w:rPr>
        <w:t xml:space="preserve">3. В течение десяти дней исполняются операции: аннулирование, за исключением случаев аннулирования ценных бумаг при конвертации. </w:t>
      </w:r>
    </w:p>
    <w:p w:rsidR="00CF5CBD" w:rsidRDefault="00CF5CBD">
      <w:pPr>
        <w:pStyle w:val="ConsNormal"/>
        <w:widowControl/>
        <w:ind w:firstLine="540"/>
        <w:jc w:val="both"/>
        <w:rPr>
          <w:rFonts w:ascii="Times New Roman" w:hAnsi="Times New Roman"/>
          <w:sz w:val="28"/>
        </w:rPr>
      </w:pPr>
      <w:r>
        <w:rPr>
          <w:rFonts w:ascii="Times New Roman" w:hAnsi="Times New Roman"/>
          <w:sz w:val="28"/>
        </w:rPr>
        <w:t>4. В течение двадцати дней исполняются операции: предоставление информации из реестра по письменному запросу.</w:t>
      </w:r>
    </w:p>
    <w:p w:rsidR="00CF5CBD" w:rsidRDefault="00CF5CBD">
      <w:pPr>
        <w:pStyle w:val="ConsNormal"/>
        <w:widowControl/>
        <w:ind w:firstLine="540"/>
        <w:jc w:val="both"/>
        <w:rPr>
          <w:rFonts w:ascii="Times New Roman" w:hAnsi="Times New Roman"/>
          <w:sz w:val="28"/>
        </w:rPr>
      </w:pPr>
      <w:r>
        <w:rPr>
          <w:rFonts w:ascii="Times New Roman" w:hAnsi="Times New Roman"/>
          <w:sz w:val="28"/>
        </w:rPr>
        <w:t>5. В сроки, оговоренные распоряжением эмитента или договором на ведение реестра, исполняются операции: внесение записей о размещении ценных бумаг; подготовка списка лиц, имеющих право на получение дохода по ценным бумагам; организация общего собрания акционеров; сбор и обработка информации от номинальных держателей.</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Держатель реестра имеет право взимать со сторон по сделке плату, соответствующую количеству распоряжений о передаче ценных бумаг и одинаковую для всех юридических и физических лиц. Держатель реестра не вправе взимать со сторон по сделке плату в виде процента от объема сделки.</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Порядок определения максимального размера оплаты услуг держателя реестра по внесению данных в реестр и выдаче выписок из реестра, определяется Федеральной комиссией по рынку ценных бумаг.</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Для нормального функционирования реестра регистратору необходимо своевременно получать информацию  от своих контрагентов и клиентов. Зарегистрированные лица и эмитенты обязаны предоставлять регистратору информацию и документы, на основании которых ведется система ведения реестра. Это почтовые, юридические, банковские реквизиты, информация об обременении ценных бумаг обязательствами и т.д. На эмитента возлагается обязанность предоставления информации.</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Лицу, допустившему ненадлежащее исполнение порядка поддержания системы ведения,  составления реестра и нарушение форм отчетности  может быть предъявлен иск о возмещении ущерба (включая упущенную выгоду), возникшего из невозможности осуществить права, закрепленные ценными бумагами.</w:t>
      </w:r>
    </w:p>
    <w:p w:rsidR="00CF5CBD" w:rsidRDefault="00CF5CBD">
      <w:pPr>
        <w:pStyle w:val="a3"/>
      </w:pPr>
      <w:r>
        <w:t>Правовое регулирование деятельности по ведению реестра владельцев именных ценных бумаг осуществляется в соответствии с постановление ФКЦБ от 02.12.97 г. № 27 «Об утверждении Положения о ведении реестра владельцев именных ценных бумаг».</w:t>
      </w:r>
    </w:p>
    <w:p w:rsidR="00CF5CBD" w:rsidRDefault="00CF5CBD">
      <w:pPr>
        <w:pStyle w:val="ConsNormal"/>
        <w:widowControl/>
        <w:ind w:firstLine="540"/>
        <w:jc w:val="both"/>
        <w:rPr>
          <w:rFonts w:ascii="Times New Roman" w:hAnsi="Times New Roman"/>
          <w:b/>
          <w:sz w:val="28"/>
        </w:rPr>
      </w:pPr>
    </w:p>
    <w:p w:rsidR="00CF5CBD" w:rsidRDefault="00CF5CBD">
      <w:pPr>
        <w:pStyle w:val="ConsNormal"/>
        <w:widowControl/>
        <w:ind w:firstLine="540"/>
        <w:jc w:val="both"/>
        <w:rPr>
          <w:rFonts w:ascii="Times New Roman" w:hAnsi="Times New Roman"/>
          <w:b/>
          <w:sz w:val="28"/>
        </w:rPr>
      </w:pPr>
    </w:p>
    <w:p w:rsidR="00CF5CBD" w:rsidRDefault="00CF5CBD">
      <w:pPr>
        <w:pStyle w:val="ConsNormal"/>
        <w:widowControl/>
        <w:ind w:firstLine="540"/>
        <w:jc w:val="both"/>
        <w:rPr>
          <w:rFonts w:ascii="Times New Roman" w:hAnsi="Times New Roman"/>
          <w:b/>
          <w:sz w:val="28"/>
        </w:rPr>
      </w:pPr>
      <w:r>
        <w:rPr>
          <w:rFonts w:ascii="Times New Roman" w:hAnsi="Times New Roman"/>
          <w:b/>
          <w:sz w:val="28"/>
        </w:rPr>
        <w:t xml:space="preserve">Пункт 1.2.4. Деятельностью по организации торговли на рынке ценных бумаг. </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На развитом фондовом рынке торговля ценными бумагами и финансовыми инструментами осуществляется через специализированными институты,  к которым относятся организаторы торговли и фондовые биржи. Их функция заключается в предоставлении участникам рынка возможности выставлять в определенном порядке котировки, совершать сделки в соответствии  с утвержденными правилами, проводить централизованные расчеты.</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Профессиональный участник рынка ценных бумаг, осуществляющий деятельность по организации торговли на рынке ценных бумаг, называется организатором торговли на рынке ценных бумаг.</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«Деятельностью по организации торговли на рынке ценных бумаг признается предоставление услуг, непосредственно способствующих заключению гражданско-правовых сделок с ценными бумагами между участниками рынка ценных бумаг»</w:t>
      </w:r>
      <w:r>
        <w:rPr>
          <w:rStyle w:val="a5"/>
          <w:rFonts w:ascii="Times New Roman" w:hAnsi="Times New Roman"/>
          <w:sz w:val="28"/>
        </w:rPr>
        <w:footnoteReference w:id="14"/>
      </w:r>
      <w:r>
        <w:rPr>
          <w:rFonts w:ascii="Times New Roman" w:hAnsi="Times New Roman"/>
          <w:sz w:val="28"/>
        </w:rPr>
        <w:t>.</w:t>
      </w:r>
    </w:p>
    <w:p w:rsidR="00CF5CBD" w:rsidRDefault="00CF5CBD">
      <w:pPr>
        <w:pStyle w:val="a3"/>
      </w:pPr>
      <w:r>
        <w:t xml:space="preserve">Деятельность по организации торговли на рынке ценных бумаг могут осуществлять коммерческие организации, созданные в форме закрытого акционерного общества и некоммерческие организации, созданные в форме  некоммерческого партнерства. </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Деятельности организатора торговли на рынке ценных бумаг возможна только при наличии лицензии  фондовой биржи или лицензии профессионального участника рынка ценных бумаг по организации торговли на рынке ценных бумаг, которая выдается сроком до 10 лет, при совмещении деятельности по организации торговли на рынке ценных бумаг с иными  видами профессиональной деятельности на рынке ценных бумаг лицензия выдается – на 3 года.  Лицензия фондовой биржи может быть выдана только некоммерческому партнерству. Собственный капитал организатора торговли на рынке ценных бумаг  должен соответствовать - 25 000 тыс. руб.  (с 01.07.2002 г.),  а  с 01.01.2003 – 30 000 тыс. руб.  (табл. 8).</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До 2002 года деятельность организаторов торгов также была несколько иной, о чем свидетельствуют данные таблицы.</w:t>
      </w:r>
    </w:p>
    <w:p w:rsidR="00CF5CBD" w:rsidRDefault="00CF5CBD">
      <w:pPr>
        <w:pStyle w:val="ConsNormal"/>
        <w:widowControl/>
        <w:ind w:firstLine="540"/>
        <w:jc w:val="right"/>
        <w:rPr>
          <w:rFonts w:ascii="Times New Roman" w:hAnsi="Times New Roman"/>
          <w:sz w:val="28"/>
        </w:rPr>
      </w:pPr>
      <w:r>
        <w:rPr>
          <w:rFonts w:ascii="Times New Roman" w:hAnsi="Times New Roman"/>
          <w:sz w:val="28"/>
        </w:rPr>
        <w:t>Таблица 9.</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265"/>
        <w:gridCol w:w="3265"/>
      </w:tblGrid>
      <w:tr w:rsidR="00CF5CBD">
        <w:tc>
          <w:tcPr>
            <w:tcW w:w="2988" w:type="dxa"/>
            <w:tcBorders>
              <w:top w:val="single" w:sz="4" w:space="0" w:color="auto"/>
              <w:left w:val="single" w:sz="4" w:space="0" w:color="auto"/>
              <w:bottom w:val="nil"/>
              <w:right w:val="nil"/>
            </w:tcBorders>
          </w:tcPr>
          <w:p w:rsidR="00CF5CBD" w:rsidRDefault="00CF5CBD">
            <w:pPr>
              <w:pStyle w:val="a3"/>
              <w:ind w:firstLine="0"/>
            </w:pPr>
          </w:p>
        </w:tc>
        <w:tc>
          <w:tcPr>
            <w:tcW w:w="3265" w:type="dxa"/>
            <w:tcBorders>
              <w:top w:val="single" w:sz="4" w:space="0" w:color="auto"/>
              <w:left w:val="single" w:sz="4" w:space="0" w:color="auto"/>
              <w:bottom w:val="nil"/>
              <w:right w:val="nil"/>
            </w:tcBorders>
          </w:tcPr>
          <w:p w:rsidR="00CF5CBD" w:rsidRDefault="00CF5CBD">
            <w:pPr>
              <w:pStyle w:val="a3"/>
              <w:ind w:firstLine="0"/>
              <w:jc w:val="right"/>
              <w:rPr>
                <w:sz w:val="24"/>
              </w:rPr>
            </w:pPr>
            <w:r>
              <w:rPr>
                <w:sz w:val="24"/>
              </w:rPr>
              <w:t xml:space="preserve">Подвиды деятельности </w:t>
            </w:r>
          </w:p>
        </w:tc>
        <w:tc>
          <w:tcPr>
            <w:tcW w:w="3265" w:type="dxa"/>
            <w:tcBorders>
              <w:left w:val="nil"/>
            </w:tcBorders>
          </w:tcPr>
          <w:p w:rsidR="00CF5CBD" w:rsidRDefault="00CF5CBD">
            <w:pPr>
              <w:pStyle w:val="a3"/>
              <w:ind w:firstLine="0"/>
              <w:rPr>
                <w:sz w:val="24"/>
              </w:rPr>
            </w:pPr>
            <w:r>
              <w:rPr>
                <w:sz w:val="24"/>
              </w:rPr>
              <w:t>по организации торгов на РЦБ</w:t>
            </w:r>
          </w:p>
        </w:tc>
      </w:tr>
      <w:tr w:rsidR="00CF5CBD">
        <w:tc>
          <w:tcPr>
            <w:tcW w:w="2988" w:type="dxa"/>
            <w:tcBorders>
              <w:top w:val="nil"/>
              <w:bottom w:val="nil"/>
            </w:tcBorders>
          </w:tcPr>
          <w:p w:rsidR="00CF5CBD" w:rsidRDefault="00CF5CBD">
            <w:pPr>
              <w:pStyle w:val="a3"/>
              <w:ind w:firstLine="0"/>
              <w:jc w:val="center"/>
              <w:rPr>
                <w:sz w:val="24"/>
              </w:rPr>
            </w:pPr>
            <w:r>
              <w:rPr>
                <w:sz w:val="24"/>
              </w:rPr>
              <w:t>Предъявляемые требования</w:t>
            </w:r>
          </w:p>
        </w:tc>
        <w:tc>
          <w:tcPr>
            <w:tcW w:w="3265" w:type="dxa"/>
            <w:tcBorders>
              <w:top w:val="single" w:sz="4" w:space="0" w:color="auto"/>
            </w:tcBorders>
          </w:tcPr>
          <w:p w:rsidR="00CF5CBD" w:rsidRDefault="00CF5CBD">
            <w:pPr>
              <w:pStyle w:val="a3"/>
              <w:ind w:firstLine="0"/>
              <w:jc w:val="center"/>
              <w:rPr>
                <w:sz w:val="24"/>
              </w:rPr>
            </w:pPr>
            <w:r>
              <w:rPr>
                <w:sz w:val="24"/>
              </w:rPr>
              <w:t>Организатор внебиржевой торговли</w:t>
            </w:r>
          </w:p>
        </w:tc>
        <w:tc>
          <w:tcPr>
            <w:tcW w:w="3265" w:type="dxa"/>
          </w:tcPr>
          <w:p w:rsidR="00CF5CBD" w:rsidRDefault="00CF5CBD">
            <w:pPr>
              <w:pStyle w:val="a3"/>
              <w:ind w:firstLine="0"/>
              <w:jc w:val="center"/>
              <w:rPr>
                <w:sz w:val="24"/>
              </w:rPr>
            </w:pPr>
            <w:r>
              <w:rPr>
                <w:sz w:val="24"/>
              </w:rPr>
              <w:t>Фондовая биржа</w:t>
            </w:r>
          </w:p>
        </w:tc>
      </w:tr>
      <w:tr w:rsidR="00CF5CBD">
        <w:tc>
          <w:tcPr>
            <w:tcW w:w="2988" w:type="dxa"/>
            <w:tcBorders>
              <w:top w:val="nil"/>
              <w:left w:val="single" w:sz="4" w:space="0" w:color="auto"/>
              <w:bottom w:val="single" w:sz="4" w:space="0" w:color="auto"/>
              <w:right w:val="single" w:sz="4" w:space="0" w:color="auto"/>
            </w:tcBorders>
          </w:tcPr>
          <w:p w:rsidR="00CF5CBD" w:rsidRDefault="00CF5CBD">
            <w:pPr>
              <w:pStyle w:val="a3"/>
              <w:ind w:firstLine="0"/>
              <w:jc w:val="center"/>
            </w:pPr>
          </w:p>
        </w:tc>
        <w:tc>
          <w:tcPr>
            <w:tcW w:w="3265" w:type="dxa"/>
            <w:tcBorders>
              <w:left w:val="nil"/>
            </w:tcBorders>
          </w:tcPr>
          <w:p w:rsidR="00CF5CBD" w:rsidRDefault="00CF5CBD">
            <w:pPr>
              <w:pStyle w:val="a3"/>
              <w:ind w:firstLine="0"/>
            </w:pPr>
          </w:p>
        </w:tc>
        <w:tc>
          <w:tcPr>
            <w:tcW w:w="3265" w:type="dxa"/>
          </w:tcPr>
          <w:p w:rsidR="00CF5CBD" w:rsidRDefault="00CF5CBD">
            <w:pPr>
              <w:pStyle w:val="a3"/>
              <w:ind w:firstLine="0"/>
            </w:pPr>
          </w:p>
        </w:tc>
      </w:tr>
      <w:tr w:rsidR="00CF5CBD">
        <w:tc>
          <w:tcPr>
            <w:tcW w:w="2988" w:type="dxa"/>
            <w:tcBorders>
              <w:top w:val="nil"/>
            </w:tcBorders>
          </w:tcPr>
          <w:p w:rsidR="00CF5CBD" w:rsidRDefault="00CF5CBD">
            <w:pPr>
              <w:pStyle w:val="a3"/>
              <w:ind w:firstLine="0"/>
              <w:rPr>
                <w:sz w:val="24"/>
              </w:rPr>
            </w:pPr>
            <w:r>
              <w:rPr>
                <w:sz w:val="24"/>
              </w:rPr>
              <w:t>Статус субъекта</w:t>
            </w:r>
          </w:p>
          <w:p w:rsidR="00CF5CBD" w:rsidRDefault="00CF5CBD">
            <w:pPr>
              <w:pStyle w:val="a3"/>
              <w:ind w:firstLine="0"/>
              <w:rPr>
                <w:sz w:val="24"/>
              </w:rPr>
            </w:pPr>
            <w:r>
              <w:rPr>
                <w:sz w:val="24"/>
              </w:rPr>
              <w:t>Размер собственного капитала</w:t>
            </w:r>
          </w:p>
          <w:p w:rsidR="00CF5CBD" w:rsidRDefault="00CF5CBD">
            <w:pPr>
              <w:pStyle w:val="a3"/>
              <w:ind w:firstLine="0"/>
              <w:rPr>
                <w:sz w:val="24"/>
              </w:rPr>
            </w:pPr>
            <w:r>
              <w:rPr>
                <w:sz w:val="24"/>
              </w:rPr>
              <w:t>Наличие специалистов, имеющих квалифицированный аттестат</w:t>
            </w:r>
          </w:p>
        </w:tc>
        <w:tc>
          <w:tcPr>
            <w:tcW w:w="3265" w:type="dxa"/>
          </w:tcPr>
          <w:p w:rsidR="00CF5CBD" w:rsidRDefault="00CF5CBD">
            <w:pPr>
              <w:pStyle w:val="a3"/>
              <w:ind w:firstLine="0"/>
              <w:jc w:val="center"/>
              <w:rPr>
                <w:sz w:val="24"/>
              </w:rPr>
            </w:pPr>
            <w:r>
              <w:rPr>
                <w:sz w:val="24"/>
              </w:rPr>
              <w:t>Юридическое лицо</w:t>
            </w:r>
          </w:p>
          <w:p w:rsidR="00CF5CBD" w:rsidRDefault="00CF5CBD">
            <w:pPr>
              <w:pStyle w:val="a3"/>
              <w:ind w:firstLine="0"/>
              <w:jc w:val="center"/>
              <w:rPr>
                <w:sz w:val="24"/>
              </w:rPr>
            </w:pPr>
            <w:r>
              <w:rPr>
                <w:sz w:val="24"/>
              </w:rPr>
              <w:t>200 000 экю</w:t>
            </w:r>
          </w:p>
          <w:p w:rsidR="00CF5CBD" w:rsidRDefault="00CF5CBD">
            <w:pPr>
              <w:pStyle w:val="a3"/>
              <w:ind w:firstLine="0"/>
              <w:rPr>
                <w:sz w:val="24"/>
              </w:rPr>
            </w:pPr>
          </w:p>
          <w:p w:rsidR="00CF5CBD" w:rsidRDefault="00CF5CBD">
            <w:pPr>
              <w:pStyle w:val="a3"/>
              <w:ind w:firstLine="0"/>
              <w:rPr>
                <w:sz w:val="24"/>
              </w:rPr>
            </w:pPr>
            <w:r>
              <w:rPr>
                <w:sz w:val="24"/>
              </w:rPr>
              <w:t>исполнительные директора; руководители подразделе-</w:t>
            </w:r>
          </w:p>
          <w:p w:rsidR="00CF5CBD" w:rsidRDefault="00CF5CBD">
            <w:pPr>
              <w:pStyle w:val="a3"/>
              <w:ind w:firstLine="0"/>
              <w:rPr>
                <w:sz w:val="24"/>
              </w:rPr>
            </w:pPr>
            <w:r>
              <w:rPr>
                <w:sz w:val="24"/>
              </w:rPr>
              <w:t>ний, непосредственно</w:t>
            </w:r>
          </w:p>
          <w:p w:rsidR="00CF5CBD" w:rsidRDefault="00CF5CBD">
            <w:pPr>
              <w:pStyle w:val="a3"/>
              <w:ind w:firstLine="0"/>
              <w:rPr>
                <w:sz w:val="24"/>
              </w:rPr>
            </w:pPr>
            <w:r>
              <w:rPr>
                <w:sz w:val="24"/>
              </w:rPr>
              <w:t xml:space="preserve"> обеспечивающих соблюдение и контроль за соблюдением правил организатора торговли, правил листинга и делистинга ЦБ, правил раскрытия информации организатора торговли; служащие организатора торговли, работающие в торговом зале или занятые поддержанием компьютерных систем.</w:t>
            </w:r>
          </w:p>
        </w:tc>
        <w:tc>
          <w:tcPr>
            <w:tcW w:w="3265" w:type="dxa"/>
          </w:tcPr>
          <w:p w:rsidR="00CF5CBD" w:rsidRDefault="00CF5CBD">
            <w:pPr>
              <w:pStyle w:val="a3"/>
              <w:ind w:firstLine="0"/>
              <w:jc w:val="center"/>
              <w:rPr>
                <w:sz w:val="24"/>
              </w:rPr>
            </w:pPr>
            <w:r>
              <w:rPr>
                <w:sz w:val="24"/>
              </w:rPr>
              <w:t>Некоммерческое партнерство</w:t>
            </w:r>
          </w:p>
          <w:p w:rsidR="00CF5CBD" w:rsidRDefault="00CF5CBD">
            <w:pPr>
              <w:pStyle w:val="a3"/>
              <w:ind w:firstLine="0"/>
              <w:jc w:val="center"/>
              <w:rPr>
                <w:sz w:val="24"/>
              </w:rPr>
            </w:pPr>
            <w:r>
              <w:rPr>
                <w:sz w:val="24"/>
              </w:rPr>
              <w:t>600 000 экю</w:t>
            </w:r>
          </w:p>
          <w:p w:rsidR="00CF5CBD" w:rsidRDefault="00CF5CBD">
            <w:pPr>
              <w:pStyle w:val="a3"/>
              <w:ind w:firstLine="0"/>
              <w:jc w:val="center"/>
              <w:rPr>
                <w:sz w:val="24"/>
              </w:rPr>
            </w:pPr>
          </w:p>
          <w:p w:rsidR="00CF5CBD" w:rsidRDefault="00CF5CBD">
            <w:pPr>
              <w:pStyle w:val="a3"/>
              <w:ind w:firstLine="0"/>
              <w:rPr>
                <w:sz w:val="24"/>
              </w:rPr>
            </w:pPr>
            <w:r>
              <w:rPr>
                <w:sz w:val="24"/>
              </w:rPr>
              <w:t>исполнительные директора; руководители подразделе-</w:t>
            </w:r>
          </w:p>
          <w:p w:rsidR="00CF5CBD" w:rsidRDefault="00CF5CBD">
            <w:pPr>
              <w:pStyle w:val="a3"/>
              <w:ind w:firstLine="0"/>
              <w:rPr>
                <w:sz w:val="24"/>
              </w:rPr>
            </w:pPr>
            <w:r>
              <w:rPr>
                <w:sz w:val="24"/>
              </w:rPr>
              <w:t>ний, непосредственно обеспечивающих соблюдение и контроль за соблюдением правил организатора торговли, правил листинга и делистинга ЦБ, правил раскрытия информации организатора торговли; служащие организатора торговли, работающие в торговом зале или занятые поддержанием компьютерных систем.</w:t>
            </w:r>
          </w:p>
        </w:tc>
      </w:tr>
    </w:tbl>
    <w:p w:rsidR="00CF5CBD" w:rsidRDefault="00CF5CBD">
      <w:pPr>
        <w:ind w:firstLine="540"/>
        <w:jc w:val="both"/>
        <w:rPr>
          <w:sz w:val="22"/>
        </w:rPr>
      </w:pPr>
      <w:r>
        <w:rPr>
          <w:sz w:val="22"/>
        </w:rPr>
        <w:t>Примечание:</w:t>
      </w:r>
    </w:p>
    <w:p w:rsidR="00CF5CBD" w:rsidRDefault="00CF5CBD">
      <w:pPr>
        <w:ind w:firstLine="540"/>
        <w:jc w:val="both"/>
        <w:rPr>
          <w:sz w:val="22"/>
        </w:rPr>
      </w:pPr>
      <w:r>
        <w:rPr>
          <w:sz w:val="22"/>
          <w:lang w:val="en-US"/>
        </w:rPr>
        <w:t>I</w:t>
      </w:r>
      <w:r>
        <w:rPr>
          <w:sz w:val="22"/>
        </w:rPr>
        <w:t xml:space="preserve"> – по операциям с ценными бумагами, за исключением деятельности по операциям с государственными ценными бумагами, с ценными бумагами субъектов РФ и муниципальных образований.</w:t>
      </w:r>
    </w:p>
    <w:p w:rsidR="00CF5CBD" w:rsidRDefault="00CF5CBD">
      <w:pPr>
        <w:pStyle w:val="a3"/>
        <w:rPr>
          <w:sz w:val="22"/>
        </w:rPr>
      </w:pPr>
      <w:r>
        <w:rPr>
          <w:sz w:val="22"/>
          <w:lang w:val="en-US"/>
        </w:rPr>
        <w:t>II</w:t>
      </w:r>
      <w:r>
        <w:rPr>
          <w:sz w:val="22"/>
        </w:rPr>
        <w:t xml:space="preserve"> -  по операциям с государственными ценными бумагами, с ценными бумагами субъектов РФ и муниципальных образований.</w:t>
      </w:r>
    </w:p>
    <w:p w:rsidR="00CF5CBD" w:rsidRDefault="00CF5CBD">
      <w:pPr>
        <w:pStyle w:val="a3"/>
        <w:rPr>
          <w:sz w:val="22"/>
        </w:rPr>
      </w:pPr>
    </w:p>
    <w:p w:rsidR="00CF5CBD" w:rsidRDefault="00CF5CBD">
      <w:pPr>
        <w:pStyle w:val="a3"/>
      </w:pPr>
      <w:r>
        <w:t>В данный момент требования предъявляемы к организаторам торгов.</w:t>
      </w:r>
    </w:p>
    <w:p w:rsidR="00CF5CBD" w:rsidRDefault="00CF5CBD">
      <w:pPr>
        <w:pStyle w:val="ConsNormal"/>
        <w:widowControl/>
        <w:ind w:firstLine="540"/>
        <w:jc w:val="both"/>
        <w:rPr>
          <w:rFonts w:ascii="Times New Roman" w:hAnsi="Times New Roman"/>
          <w:sz w:val="28"/>
        </w:rPr>
      </w:pPr>
      <w:r>
        <w:rPr>
          <w:rFonts w:ascii="Times New Roman" w:hAnsi="Times New Roman"/>
          <w:sz w:val="28"/>
        </w:rPr>
        <w:t>Число профессиональных участников рынка ценных бумаг, заключивших с организатором торговли договор на участие в торгах и осуществляющих торговлю через организатора торговли, по истечении шестимесячного срока со дня получения организатором торговли соответствующей лицензии должно быть не менее 25.</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Организатор торговли получает от каждого участника торгов и осуществляет учет идентификационных номеров налогоплательщика (далее - ИНН) участника торгов, а также ИНН клиентов участника торгов. В случае, если клиент участника торгов является физическим лицом и не имеет ИНН, организатор торгов получает и осуществляет учет номера бланка паспорта указанного физического лица.</w:t>
      </w:r>
    </w:p>
    <w:p w:rsidR="00CF5CBD" w:rsidRDefault="00CF5CBD">
      <w:pPr>
        <w:pStyle w:val="ConsNormal"/>
        <w:widowControl/>
        <w:ind w:firstLine="540"/>
        <w:jc w:val="both"/>
        <w:rPr>
          <w:rFonts w:ascii="Times New Roman" w:hAnsi="Times New Roman"/>
          <w:sz w:val="28"/>
        </w:rPr>
      </w:pPr>
      <w:r>
        <w:rPr>
          <w:rFonts w:ascii="Times New Roman" w:hAnsi="Times New Roman"/>
          <w:sz w:val="28"/>
        </w:rPr>
        <w:t xml:space="preserve">Организатор торговли присваивает каждому участнику торгов и всем его клиентам уникальные коды и информирует об этом участников торгов. Уникальный код участника торгов включает ИНН участника торгов. </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Организатор торговли не вправе принимать заявки (регистрировать сделки), объявленные (совершенные) участниками торгов по поручениям клиентов, не зарегистрированных организатором торговли. Организатор торговли обязан допускать к участию в торгах от имени участников торгов только физических лиц, имеющих квалификационный аттестат, выданный Федеральной комиссией, и уполномоченных участником торгов на объявление заявок и совершение сделок через организатора торговли.</w:t>
      </w:r>
    </w:p>
    <w:p w:rsidR="00CF5CBD" w:rsidRDefault="00CF5CBD">
      <w:pPr>
        <w:pStyle w:val="ConsNormal"/>
        <w:widowControl/>
        <w:ind w:firstLine="540"/>
        <w:jc w:val="both"/>
        <w:rPr>
          <w:rFonts w:ascii="Times New Roman" w:hAnsi="Times New Roman"/>
          <w:sz w:val="28"/>
        </w:rPr>
      </w:pPr>
      <w:r>
        <w:rPr>
          <w:rFonts w:ascii="Times New Roman" w:hAnsi="Times New Roman"/>
          <w:sz w:val="28"/>
        </w:rPr>
        <w:t xml:space="preserve">Организатором торгов должны быть установлены четкие правила торговли ценными бумагами, это: </w:t>
      </w:r>
    </w:p>
    <w:p w:rsidR="00CF5CBD" w:rsidRDefault="00CF5CBD">
      <w:pPr>
        <w:pStyle w:val="ConsNormal"/>
        <w:widowControl/>
        <w:numPr>
          <w:ilvl w:val="0"/>
          <w:numId w:val="1"/>
        </w:numPr>
        <w:jc w:val="both"/>
        <w:rPr>
          <w:rFonts w:ascii="Times New Roman" w:hAnsi="Times New Roman"/>
          <w:sz w:val="28"/>
        </w:rPr>
      </w:pPr>
      <w:r>
        <w:rPr>
          <w:rFonts w:ascii="Times New Roman" w:hAnsi="Times New Roman"/>
          <w:sz w:val="28"/>
        </w:rPr>
        <w:t xml:space="preserve">требования, предъявляемые к участникам торгов, которые принимают на себя обязательства, позволяющие повысить ликвидность рынка ценных бумаг, допущенных к торговле, и к участникам торгов, которые в соответствии с правилами торговли и в согласованном с эмитентом ценных бумаг порядке принимают на себя обязательства, позволяющие повысить ликвидность ценных бумаг эмитента; </w:t>
      </w:r>
    </w:p>
    <w:p w:rsidR="00CF5CBD" w:rsidRDefault="00CF5CBD">
      <w:pPr>
        <w:pStyle w:val="ConsNormal"/>
        <w:widowControl/>
        <w:numPr>
          <w:ilvl w:val="0"/>
          <w:numId w:val="1"/>
        </w:numPr>
        <w:jc w:val="both"/>
        <w:rPr>
          <w:rFonts w:ascii="Times New Roman" w:hAnsi="Times New Roman"/>
          <w:sz w:val="28"/>
        </w:rPr>
      </w:pPr>
      <w:r>
        <w:rPr>
          <w:rFonts w:ascii="Times New Roman" w:hAnsi="Times New Roman"/>
          <w:sz w:val="28"/>
        </w:rPr>
        <w:t>порядок регистрации и кодировки участников торгов и клиентов участников торгов.</w:t>
      </w:r>
    </w:p>
    <w:p w:rsidR="00CF5CBD" w:rsidRDefault="00CF5CBD">
      <w:pPr>
        <w:pStyle w:val="ConsNormal"/>
        <w:widowControl/>
        <w:numPr>
          <w:ilvl w:val="0"/>
          <w:numId w:val="1"/>
        </w:numPr>
        <w:jc w:val="both"/>
        <w:rPr>
          <w:rFonts w:ascii="Times New Roman" w:hAnsi="Times New Roman"/>
          <w:sz w:val="28"/>
        </w:rPr>
      </w:pPr>
      <w:r>
        <w:rPr>
          <w:rFonts w:ascii="Times New Roman" w:hAnsi="Times New Roman"/>
          <w:sz w:val="28"/>
        </w:rPr>
        <w:t>порядок установления времени начала и окончания торгов, его изменения и доведения до сведения участников торгов.</w:t>
      </w:r>
    </w:p>
    <w:p w:rsidR="00CF5CBD" w:rsidRDefault="00CF5CBD">
      <w:pPr>
        <w:pStyle w:val="ConsNormal"/>
        <w:widowControl/>
        <w:numPr>
          <w:ilvl w:val="0"/>
          <w:numId w:val="1"/>
        </w:numPr>
        <w:jc w:val="both"/>
        <w:rPr>
          <w:rFonts w:ascii="Times New Roman" w:hAnsi="Times New Roman"/>
          <w:sz w:val="28"/>
        </w:rPr>
      </w:pPr>
      <w:r>
        <w:rPr>
          <w:rFonts w:ascii="Times New Roman" w:hAnsi="Times New Roman"/>
          <w:sz w:val="28"/>
        </w:rPr>
        <w:t>порядок и условия проведения торгов, включающие перечень сделок и их параметры, а также типы и содержание предложений о совершении сделок с ценными бумагами, которые содержат существенные параметры сделки (далее - заявки) с приложением их форм; порядок объявления, изменения, отзыва заявок, а также совершения на их основании сделок, в том числе с использованием совокупности вычислительных средств, программного обеспечения, баз данных, телекоммуникационных средств и другого оборудования, обеспечивающих возможность поддержания, хранения, обработки и раскрытия информации, необходимой для совершения и исполнения сделок с ценными бумагами (далее - торговая система).</w:t>
      </w:r>
    </w:p>
    <w:p w:rsidR="00CF5CBD" w:rsidRDefault="00CF5CBD">
      <w:pPr>
        <w:pStyle w:val="ConsNormal"/>
        <w:widowControl/>
        <w:numPr>
          <w:ilvl w:val="0"/>
          <w:numId w:val="1"/>
        </w:numPr>
        <w:jc w:val="both"/>
        <w:rPr>
          <w:rFonts w:ascii="Times New Roman" w:hAnsi="Times New Roman"/>
          <w:sz w:val="28"/>
        </w:rPr>
      </w:pPr>
      <w:r>
        <w:rPr>
          <w:rFonts w:ascii="Times New Roman" w:hAnsi="Times New Roman"/>
          <w:sz w:val="28"/>
        </w:rPr>
        <w:t>требования к содержанию отчетов о сделках с ценными бумагами, совершенных участником торгов в течение рабочего дня, в котором организатором торговли проводились торги ценными бумагами (далее - торговый день), а также к порядку предоставления указанных отчетов участникам торгов.</w:t>
      </w:r>
    </w:p>
    <w:p w:rsidR="00CF5CBD" w:rsidRDefault="00CF5CBD">
      <w:pPr>
        <w:pStyle w:val="ConsNormal"/>
        <w:widowControl/>
        <w:numPr>
          <w:ilvl w:val="0"/>
          <w:numId w:val="1"/>
        </w:numPr>
        <w:jc w:val="both"/>
        <w:rPr>
          <w:rFonts w:ascii="Times New Roman" w:hAnsi="Times New Roman"/>
          <w:sz w:val="28"/>
        </w:rPr>
      </w:pPr>
      <w:r>
        <w:rPr>
          <w:rFonts w:ascii="Times New Roman" w:hAnsi="Times New Roman"/>
          <w:sz w:val="28"/>
        </w:rPr>
        <w:t>порядок принятия правил торговли, а также внесения в них изменений и (или) дополнений, тарифы за услуги организатора торговли.</w:t>
      </w:r>
    </w:p>
    <w:p w:rsidR="00CF5CBD" w:rsidRDefault="00CF5CBD">
      <w:pPr>
        <w:pStyle w:val="ConsNormal"/>
        <w:widowControl/>
        <w:numPr>
          <w:ilvl w:val="0"/>
          <w:numId w:val="1"/>
        </w:numPr>
        <w:jc w:val="both"/>
        <w:rPr>
          <w:rFonts w:ascii="Times New Roman" w:hAnsi="Times New Roman"/>
          <w:sz w:val="28"/>
        </w:rPr>
      </w:pPr>
      <w:r>
        <w:rPr>
          <w:rFonts w:ascii="Times New Roman" w:hAnsi="Times New Roman"/>
          <w:sz w:val="28"/>
        </w:rPr>
        <w:t>порядок взаимодействия между подразделениями, осуществляющими различные виды деятельности, включая документооборот и обмен электронной информацией (в случае совмещения различных видов профессиональной деятельности на рынке ценных бумаг).</w:t>
      </w:r>
    </w:p>
    <w:p w:rsidR="00CF5CBD" w:rsidRDefault="00CF5CBD">
      <w:pPr>
        <w:pStyle w:val="ConsNormal"/>
        <w:widowControl/>
        <w:ind w:firstLine="540"/>
        <w:jc w:val="both"/>
        <w:rPr>
          <w:rFonts w:ascii="Times New Roman" w:hAnsi="Times New Roman"/>
          <w:sz w:val="28"/>
        </w:rPr>
      </w:pPr>
      <w:r>
        <w:rPr>
          <w:rFonts w:ascii="Times New Roman" w:hAnsi="Times New Roman"/>
          <w:sz w:val="28"/>
        </w:rPr>
        <w:t>Требования  к допуску обращения и исключению из обращения ценных бумаг.  Правила</w:t>
      </w:r>
      <w:r>
        <w:t xml:space="preserve"> </w:t>
      </w:r>
      <w:r>
        <w:rPr>
          <w:rFonts w:ascii="Times New Roman" w:hAnsi="Times New Roman"/>
          <w:sz w:val="28"/>
        </w:rPr>
        <w:t>допуска к обращению и исключения из обращения через организатора торговли ценных бумаг  должны устанавливать условия и порядок включения ценных бумаг в котировальные листы "А" (первого и второго уровней) и "Б",  порядок осуществления контроля за соответствием ценных бумаг требованиям организатора торговли, а также порядок исключения ценных бумаг, не соответствующих требованиям организатора торговли и нормативных правовых актов Федеральной комиссии, из указанных котировальных листов (делистинг).</w:t>
      </w:r>
    </w:p>
    <w:p w:rsidR="00CF5CBD" w:rsidRDefault="00CF5CBD">
      <w:pPr>
        <w:pStyle w:val="ConsNormal"/>
        <w:widowControl/>
        <w:ind w:firstLine="540"/>
        <w:jc w:val="both"/>
        <w:rPr>
          <w:rFonts w:ascii="Times New Roman" w:hAnsi="Times New Roman"/>
          <w:sz w:val="28"/>
        </w:rPr>
      </w:pPr>
      <w:r>
        <w:rPr>
          <w:rFonts w:ascii="Times New Roman" w:hAnsi="Times New Roman"/>
          <w:sz w:val="28"/>
        </w:rPr>
        <w:t>Требования к раскрытию информации. Организатор торговли обязан безвозмездно размещать на своем сайте в системе интернет  информацию предусмотренную законодательством,  не реже одного раза в неделю раскрывать информацию о расчетных ценах ценных бумаг, допущенных к обращению через организатора торговли, рассчитанных в соответствии с нормативными правовыми актами Федеральной комиссии по итогам каждого торгового дня, в органе печати, издающемся в России тиражом не менее 50 тыс. экземпляров, или в приложении к "Вестнику Федеральной комиссии по рынку ценных бумаг".</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Организатор торгов обязан вести реестры: реестр участников торгов и уполномоченных сотрудников участника торгов, реестр клиентов участников торгов, реестр объявленных участниками торгов заявок, а также реестр сделок, совершенных через организатора торговли. Указанные реестры должны позволять составлять списки и выписки из них на любую дату и за любой период.</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В торгах могут принимать участие юридические лица, имеющие лицензию брокера и (или) дилера и обладающие в соответствии с правилами организатора торгов правом объявлять заявки и совершать сделки с ценными бумагами (финансовыми инструментами).  Выделяют два вида особых участников торгов, принимающих на себя дополнительные обязательства. Это маркет-мейкеры, которые по правилам организатора торгов принимают на себя обязательства, позволяющие повысить ликвидность рынка ценных бумаг, и специалисты, которые аналогичным образом повышают ликвидность ценных бумаг эмитента.</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От имени участника торгов объявляет заявки и совершает сделки трейдер – физическое лицо, являющееся штатным работников участника торгов и имеющее квалифицированный аттестат ФКЦБ.</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В своей деятельности организатор торговли  обязан помимо норм законодательства руководствоваться внутренними правилами, которые им самостоятельно разрабатываются и утверждаются.</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В правилах поведения торгов ценными бумагами и финансовыми институтами отражаются функции маркет-мейкеров, специалистов, порядок совершения сделок, способы обеспечения сделок и т.д. В дополнение к правилам утверждается порядок  приостановления (возобновления) торгов, который предусматривает возможные основания для совершения указанных действий, и меры, принимаемые в чрезвычайных ситуациях, а также внутренние операционные процедуры.</w:t>
      </w:r>
    </w:p>
    <w:p w:rsidR="00CF5CBD" w:rsidRDefault="00CF5CBD">
      <w:pPr>
        <w:pStyle w:val="ConsNormal"/>
        <w:widowControl/>
        <w:ind w:firstLine="540"/>
        <w:jc w:val="both"/>
        <w:rPr>
          <w:rFonts w:ascii="Times New Roman" w:hAnsi="Times New Roman"/>
          <w:sz w:val="28"/>
        </w:rPr>
      </w:pPr>
      <w:r>
        <w:rPr>
          <w:rFonts w:ascii="Times New Roman" w:hAnsi="Times New Roman"/>
          <w:sz w:val="28"/>
        </w:rPr>
        <w:t>Участники рынка во время торгов обязаны не допускать действий, которые могут быть квалифицированы как манипулирование ценами. Участники торгов за указанные действия несут ответственность в соответствии с законодательством. Организатор торговли утверждает перечень мероприятий, направленных на предотвращение манипулирования ценами. За несоблюдение утвержденного перечня организатор также несет ответственность.</w:t>
      </w:r>
    </w:p>
    <w:p w:rsidR="00CF5CBD" w:rsidRDefault="00CF5CBD">
      <w:pPr>
        <w:pStyle w:val="ConsNormal"/>
        <w:widowControl/>
        <w:ind w:firstLine="540"/>
        <w:jc w:val="both"/>
        <w:rPr>
          <w:rFonts w:ascii="Times New Roman" w:hAnsi="Times New Roman"/>
          <w:sz w:val="28"/>
        </w:rPr>
      </w:pPr>
      <w:r>
        <w:rPr>
          <w:rFonts w:ascii="Times New Roman" w:hAnsi="Times New Roman"/>
          <w:sz w:val="28"/>
        </w:rPr>
        <w:t>Свою деятельность организатор торговли на рынке ценных бумаг строит в соответствии с Положением о требованиях, предъявляемых к организаторам торговли на рынке ценных бумаг, утвержденным постановлением ФКЦБ от 04.01.2002 г. № 1-пс.</w:t>
      </w:r>
    </w:p>
    <w:p w:rsidR="00CF5CBD" w:rsidRDefault="00CF5CBD">
      <w:pPr>
        <w:ind w:firstLine="540"/>
        <w:jc w:val="both"/>
        <w:rPr>
          <w:sz w:val="28"/>
        </w:rPr>
      </w:pPr>
    </w:p>
    <w:p w:rsidR="00CF5CBD" w:rsidRDefault="00CF5CBD">
      <w:pPr>
        <w:ind w:firstLine="540"/>
        <w:jc w:val="both"/>
        <w:rPr>
          <w:sz w:val="28"/>
        </w:rPr>
      </w:pPr>
      <w:r>
        <w:rPr>
          <w:sz w:val="28"/>
        </w:rPr>
        <w:t>Данная глава была посвящена рассмотрению деятельности профессиональных участников рынка ценных. Дана правовая характеристика деятельности указанных профессиональных  участников рынка ценных бумаг, приведены общие и отличительные черты каждого  вида деятельности в отдельности и выявлены черты характерные для нескольких видов. Проведена сравнительная характеристика ранее действовавшего и современного законодательства регулирующего деятельность профессиональных участников.</w:t>
      </w:r>
    </w:p>
    <w:p w:rsidR="00CF5CBD" w:rsidRDefault="00CF5CBD">
      <w:pPr>
        <w:ind w:firstLine="540"/>
        <w:jc w:val="both"/>
        <w:rPr>
          <w:sz w:val="28"/>
        </w:rPr>
      </w:pPr>
    </w:p>
    <w:p w:rsidR="00CF5CBD" w:rsidRDefault="00CF5CBD">
      <w:pPr>
        <w:ind w:firstLine="540"/>
        <w:jc w:val="both"/>
        <w:rPr>
          <w:sz w:val="28"/>
        </w:rPr>
      </w:pPr>
    </w:p>
    <w:p w:rsidR="00CF5CBD" w:rsidRDefault="00CF5CBD">
      <w:pPr>
        <w:ind w:firstLine="540"/>
        <w:jc w:val="both"/>
        <w:rPr>
          <w:sz w:val="28"/>
        </w:rPr>
      </w:pPr>
    </w:p>
    <w:p w:rsidR="00CF5CBD" w:rsidRDefault="00CF5CBD">
      <w:pPr>
        <w:pStyle w:val="6"/>
        <w:ind w:left="0" w:firstLine="540"/>
        <w:jc w:val="center"/>
        <w:rPr>
          <w:b/>
        </w:rPr>
      </w:pPr>
      <w:r>
        <w:rPr>
          <w:b/>
        </w:rPr>
        <w:t>Глава 2.  Участники, обеспечивающие деятельность рынка ценных бумаг.</w:t>
      </w:r>
    </w:p>
    <w:p w:rsidR="00CF5CBD" w:rsidRDefault="00CF5CBD">
      <w:pPr>
        <w:ind w:firstLine="540"/>
        <w:rPr>
          <w:b/>
          <w:sz w:val="28"/>
        </w:rPr>
      </w:pPr>
    </w:p>
    <w:p w:rsidR="00CF5CBD" w:rsidRDefault="00CF5CBD">
      <w:pPr>
        <w:pStyle w:val="a3"/>
      </w:pPr>
      <w:r>
        <w:t xml:space="preserve">В главе 2 речь пойдет об участниках рынка ценных бумаг, которые  влияют на деятельность рассмотренных выше профессиональных участников рынка ценных бумаг, так и на сам рынок  непосредственно. </w:t>
      </w:r>
    </w:p>
    <w:p w:rsidR="00CF5CBD" w:rsidRDefault="00CF5CBD">
      <w:pPr>
        <w:pStyle w:val="a3"/>
      </w:pPr>
      <w:r>
        <w:t>Регулирование фондового рынка происходит извне – государственными органами и изнутри -  фондовыми биржами, саморегулируемыми организациями.</w:t>
      </w:r>
    </w:p>
    <w:p w:rsidR="00CF5CBD" w:rsidRDefault="00CF5CBD">
      <w:pPr>
        <w:pStyle w:val="a3"/>
      </w:pPr>
      <w:r>
        <w:t>Одним из органов государства регулирующих фондовый рынок является  Федеральная комиссия по рынку ценных бумаг (ФКЦБ). Она принимает решения (в форме постановлений) по вопросам регулирования как самого рынка ценных бумаг, так и деятельности его профессиональных участников, саморегулируемых организаций, а также по вопросам контроля за соблюдением законодательства РФ и нормативных актов о ценных бумагах.</w:t>
      </w:r>
    </w:p>
    <w:p w:rsidR="00CF5CBD" w:rsidRDefault="00CF5CBD">
      <w:pPr>
        <w:pStyle w:val="a3"/>
      </w:pPr>
      <w:r>
        <w:t>Саморегулируемые организации профессиональных участников рынка ценных бумаг действуют в соответствии с Федеральным законом «О рынке ценных бумаг» и функционируют на принципах некоммерческой организации. Эти организации устанавливают для своих членов формальные правила в ведении профессиональной деятельности, во многом способствуют  проведению специальных предупредительных мероприятий, направленных на снижение правонарушений.</w:t>
      </w:r>
    </w:p>
    <w:p w:rsidR="00CF5CBD" w:rsidRDefault="00CF5CBD">
      <w:pPr>
        <w:pStyle w:val="a3"/>
      </w:pPr>
      <w:r>
        <w:t>Фондовая биржа – является организованным рынком ценных бумаг, где собираются покупатели и продавцы  для осуществления торговых операций по определенным установленным правилам: строго определенные правила проведения торгов; открытость в осуществлении торговых операций; официальный порядок установления курсов и котировок; наличие оборудованных торговых площадей, складских и офисных помещений; система связи и информации.</w:t>
      </w:r>
    </w:p>
    <w:p w:rsidR="00CF5CBD" w:rsidRDefault="00CF5CBD">
      <w:pPr>
        <w:pStyle w:val="a3"/>
      </w:pPr>
      <w:r>
        <w:t>Вот об этих участниках рынка ценных бумаг и пойдет далее речь.</w:t>
      </w:r>
    </w:p>
    <w:p w:rsidR="00CF5CBD" w:rsidRDefault="00CF5CBD">
      <w:pPr>
        <w:pStyle w:val="a3"/>
        <w:rPr>
          <w:b/>
        </w:rPr>
      </w:pPr>
    </w:p>
    <w:p w:rsidR="00CF5CBD" w:rsidRDefault="00CF5CBD">
      <w:pPr>
        <w:pStyle w:val="a3"/>
        <w:rPr>
          <w:b/>
        </w:rPr>
      </w:pPr>
    </w:p>
    <w:p w:rsidR="00CF5CBD" w:rsidRDefault="00CF5CBD">
      <w:pPr>
        <w:pStyle w:val="a3"/>
        <w:rPr>
          <w:b/>
        </w:rPr>
      </w:pPr>
      <w:r>
        <w:rPr>
          <w:b/>
        </w:rPr>
        <w:t>Параграф 2.1. Фондовая биржа.</w:t>
      </w:r>
    </w:p>
    <w:p w:rsidR="00CF5CBD" w:rsidRDefault="00CF5CBD">
      <w:pPr>
        <w:pStyle w:val="a3"/>
      </w:pPr>
      <w:r>
        <w:t>В настоящее время фондовые биржи занимают важное место в системе рыночных отношений. Они считаются  барометром экономической и политической жизни страны, а биржевая информация относится  к числу наиболее объективной и ценной.</w:t>
      </w:r>
    </w:p>
    <w:p w:rsidR="00CF5CBD" w:rsidRDefault="00CF5CBD">
      <w:pPr>
        <w:pStyle w:val="a3"/>
      </w:pPr>
      <w:r>
        <w:t>Особенностью биржевой торговли является то, что биржа создает  четкую организационную структуру, четкий механизм заключения и исполнения сделок с биржевыми ценностями и высоконадежную систему контроля за ходом исполнения сделок.</w:t>
      </w:r>
    </w:p>
    <w:p w:rsidR="00CF5CBD" w:rsidRDefault="00CF5CBD">
      <w:pPr>
        <w:pStyle w:val="a3"/>
      </w:pPr>
      <w:r>
        <w:t>В настоящее время в России насчитывается более 60 фондовых  и товарно-фондовых бирж.</w:t>
      </w:r>
    </w:p>
    <w:p w:rsidR="00CF5CBD" w:rsidRDefault="00CF5CBD">
      <w:pPr>
        <w:pStyle w:val="a3"/>
      </w:pPr>
      <w:r>
        <w:t>В мировой практике существуют различные организационно-правовые формы деятельности бирж. В  основным биржи создаются в форме ассоциаций, акционерных обществ, либо действуют как публично-правовые (государственные) институты. В случае организации биржи в форме ассоциации  или государственного учреждения с самого начала ее создатели не ставят своей целью получение прибыли. Если биржа существует в форме акционерного общества, то и в этом случае в уставе биржи может быть прямо указано, что биржа не преследует цели получения прибыли, и дивиденды по акциям не выплачиваются.</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В России фондовые биржи</w:t>
      </w:r>
      <w:r>
        <w:t xml:space="preserve"> </w:t>
      </w:r>
      <w:r>
        <w:rPr>
          <w:rFonts w:ascii="Times New Roman" w:hAnsi="Times New Roman"/>
          <w:sz w:val="28"/>
        </w:rPr>
        <w:t>создаются в форме некоммерческого партнерства.</w:t>
      </w:r>
    </w:p>
    <w:p w:rsidR="00CF5CBD" w:rsidRDefault="00CF5CBD">
      <w:pPr>
        <w:pStyle w:val="a3"/>
      </w:pPr>
      <w:r>
        <w:t xml:space="preserve"> Кроме того, в члены правления биржи могут включаться представители эмитентов и инвесторов, а иногда и государственных органов. Государство же с помощью нормативных актов, регламентирующих деятельность бирж, принимает меры, направленные на осуществление полной гласности деятельности бирж.</w:t>
      </w:r>
    </w:p>
    <w:p w:rsidR="00CF5CBD" w:rsidRDefault="00CF5CBD">
      <w:pPr>
        <w:pStyle w:val="a3"/>
      </w:pPr>
      <w:r>
        <w:t>Деятельность фондовых бирж в России ранее регулировалась «положением о выпуске и обращении ценных бумаг и фондовых биржах в РСФСР», утвержденным постановлением Правительства РФ от 28.12.91 г.  № 78. После принятия Федерального закона «О рынке ценных бумаг» она осуществляется в соответствии с положениями данного закона.</w:t>
      </w:r>
    </w:p>
    <w:p w:rsidR="00CF5CBD" w:rsidRDefault="00CF5CBD">
      <w:pPr>
        <w:pStyle w:val="ConsNormal"/>
        <w:widowControl/>
        <w:ind w:firstLine="540"/>
        <w:jc w:val="both"/>
        <w:rPr>
          <w:rFonts w:ascii="Times New Roman" w:hAnsi="Times New Roman"/>
          <w:sz w:val="28"/>
        </w:rPr>
      </w:pPr>
      <w:r>
        <w:rPr>
          <w:rFonts w:ascii="Times New Roman" w:hAnsi="Times New Roman"/>
          <w:sz w:val="28"/>
        </w:rPr>
        <w:t>«Фондовой биржей может признаваться только организатор торговли на рынке ценных бумаг, не совмещающий деятельность по организации торговли с иными видами деятельности, за исключением депозитарной деятельности и деятельности по определению взаимных обязательств»</w:t>
      </w:r>
      <w:r>
        <w:rPr>
          <w:rStyle w:val="a5"/>
          <w:rFonts w:ascii="Times New Roman" w:hAnsi="Times New Roman"/>
          <w:sz w:val="28"/>
        </w:rPr>
        <w:footnoteReference w:id="15"/>
      </w:r>
      <w:r>
        <w:rPr>
          <w:rFonts w:ascii="Times New Roman" w:hAnsi="Times New Roman"/>
          <w:sz w:val="28"/>
        </w:rPr>
        <w:t>.</w:t>
      </w:r>
    </w:p>
    <w:p w:rsidR="00CF5CBD" w:rsidRDefault="00CF5CBD">
      <w:pPr>
        <w:pStyle w:val="ConsNormal"/>
        <w:widowControl/>
        <w:ind w:firstLine="540"/>
        <w:jc w:val="both"/>
        <w:rPr>
          <w:rFonts w:ascii="Times New Roman" w:hAnsi="Times New Roman"/>
          <w:sz w:val="28"/>
        </w:rPr>
      </w:pPr>
      <w:r>
        <w:rPr>
          <w:rFonts w:ascii="Times New Roman" w:hAnsi="Times New Roman"/>
          <w:sz w:val="28"/>
        </w:rPr>
        <w:t>Фондовая биржа организует торговлю только между членами биржи. Другие участники рынка ценных бумаг могут совершать операции на бирже исключительно через посредничество членов биржи.</w:t>
      </w:r>
    </w:p>
    <w:p w:rsidR="00CF5CBD" w:rsidRDefault="00CF5CBD">
      <w:pPr>
        <w:pStyle w:val="ConsNormal"/>
        <w:widowControl/>
        <w:ind w:firstLine="540"/>
        <w:jc w:val="both"/>
        <w:rPr>
          <w:rFonts w:ascii="Times New Roman" w:hAnsi="Times New Roman"/>
          <w:sz w:val="28"/>
        </w:rPr>
      </w:pPr>
      <w:r>
        <w:rPr>
          <w:rFonts w:ascii="Times New Roman" w:hAnsi="Times New Roman"/>
          <w:sz w:val="28"/>
        </w:rPr>
        <w:t>Служащие фондовой биржи не могут быть учредителями и участниками профессиональных участников рынка ценных бумаг - юридических лиц, а также самостоятельно участвовать в качестве предпринимателей в деятельности фондовой биржи.</w:t>
      </w:r>
    </w:p>
    <w:p w:rsidR="00CF5CBD" w:rsidRDefault="00CF5CBD">
      <w:pPr>
        <w:pStyle w:val="ConsNormal"/>
        <w:widowControl/>
        <w:ind w:firstLine="540"/>
        <w:jc w:val="both"/>
        <w:rPr>
          <w:rFonts w:ascii="Times New Roman" w:hAnsi="Times New Roman"/>
          <w:sz w:val="28"/>
        </w:rPr>
      </w:pPr>
      <w:r>
        <w:rPr>
          <w:rFonts w:ascii="Times New Roman" w:hAnsi="Times New Roman"/>
          <w:sz w:val="28"/>
        </w:rPr>
        <w:t>Членами фондовой биржи могут быть любые профессиональные участники рынка ценных бумаг. Порядок вступления в члены фондовой биржи, выхода и исключения из членов фондовой биржи определяется фондовой биржей самостоятельно на основании ее внутренних документов.</w:t>
      </w:r>
    </w:p>
    <w:p w:rsidR="00CF5CBD" w:rsidRDefault="00CF5CBD">
      <w:pPr>
        <w:pStyle w:val="ConsNormal"/>
        <w:widowControl/>
        <w:ind w:firstLine="540"/>
        <w:jc w:val="both"/>
        <w:rPr>
          <w:rFonts w:ascii="Times New Roman" w:hAnsi="Times New Roman"/>
          <w:sz w:val="28"/>
        </w:rPr>
      </w:pPr>
      <w:r>
        <w:rPr>
          <w:rFonts w:ascii="Times New Roman" w:hAnsi="Times New Roman"/>
          <w:sz w:val="28"/>
        </w:rPr>
        <w:t>Фондовая биржа вправе устанавливать количественные ограничения числа ее членов.</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Основные права и обязанности фондовой биржи.</w:t>
      </w:r>
    </w:p>
    <w:p w:rsidR="00CF5CBD" w:rsidRDefault="00CF5CBD">
      <w:pPr>
        <w:pStyle w:val="ConsNormal"/>
        <w:widowControl/>
        <w:ind w:firstLine="540"/>
        <w:jc w:val="both"/>
        <w:rPr>
          <w:rFonts w:ascii="Times New Roman" w:hAnsi="Times New Roman"/>
          <w:sz w:val="28"/>
        </w:rPr>
      </w:pPr>
      <w:r>
        <w:rPr>
          <w:rFonts w:ascii="Times New Roman" w:hAnsi="Times New Roman"/>
          <w:sz w:val="28"/>
        </w:rPr>
        <w:t>Фондовая биржа самостоятельно устанавливает размеры и порядок взимания: отчислений в пользу фондовой биржи от вознаграждения, получаемого ее членами за участие в биржевых сделках; взносов, сборов и других платежей, вносимых членами фондовой биржи за услуги, оказываемые фондовой биржей; штрафов, уплачиваемых за нарушение требований устава биржи, правил биржевой торговли и других внутренних документов фондовой биржи.</w:t>
      </w:r>
    </w:p>
    <w:p w:rsidR="00CF5CBD" w:rsidRDefault="00CF5CBD">
      <w:pPr>
        <w:pStyle w:val="ConsNormal"/>
        <w:widowControl/>
        <w:ind w:firstLine="540"/>
        <w:jc w:val="both"/>
        <w:rPr>
          <w:rFonts w:ascii="Times New Roman" w:hAnsi="Times New Roman"/>
          <w:sz w:val="28"/>
        </w:rPr>
      </w:pPr>
      <w:r>
        <w:rPr>
          <w:rFonts w:ascii="Times New Roman" w:hAnsi="Times New Roman"/>
          <w:sz w:val="28"/>
        </w:rPr>
        <w:t>Фондовая биржа самостоятельно устанавливает процедуру включения в список ценных бумаг, допущенных к обращению на бирже, процедуру листинга и делистинга.</w:t>
      </w:r>
    </w:p>
    <w:p w:rsidR="00CF5CBD" w:rsidRDefault="00CF5CBD">
      <w:pPr>
        <w:pStyle w:val="ConsNormal"/>
        <w:widowControl/>
        <w:ind w:firstLine="540"/>
        <w:jc w:val="both"/>
        <w:rPr>
          <w:rFonts w:ascii="Times New Roman" w:hAnsi="Times New Roman"/>
          <w:sz w:val="28"/>
        </w:rPr>
      </w:pPr>
      <w:r>
        <w:rPr>
          <w:rFonts w:ascii="Times New Roman" w:hAnsi="Times New Roman"/>
          <w:sz w:val="28"/>
        </w:rPr>
        <w:t>Фондовая биржа обязана обеспечить гласность и публичность проводимых торгов путем оповещения ее членов о месте и времени проведения торгов, о списке и котировке ценных бумаг, допущенных к обращению на бирже, о результатах торговых сессий, а также предоставить другую информацию, указанную в статье 9 настоящего Федерального закона.</w:t>
      </w:r>
    </w:p>
    <w:p w:rsidR="00CF5CBD" w:rsidRDefault="00CF5CBD">
      <w:pPr>
        <w:pStyle w:val="ConsNormal"/>
        <w:widowControl/>
        <w:ind w:firstLine="540"/>
        <w:jc w:val="both"/>
        <w:rPr>
          <w:rFonts w:ascii="Times New Roman" w:hAnsi="Times New Roman"/>
          <w:sz w:val="28"/>
        </w:rPr>
      </w:pPr>
      <w:r>
        <w:rPr>
          <w:rFonts w:ascii="Times New Roman" w:hAnsi="Times New Roman"/>
          <w:sz w:val="28"/>
        </w:rPr>
        <w:t>Фондовая биржа не вправе устанавливать размеры вознаграждения, взимаемого ее членами за совершение биржевых сделок.</w:t>
      </w:r>
    </w:p>
    <w:p w:rsidR="00CF5CBD" w:rsidRDefault="00CF5CBD">
      <w:pPr>
        <w:pStyle w:val="ConsNormal"/>
        <w:widowControl/>
        <w:ind w:firstLine="540"/>
        <w:jc w:val="both"/>
        <w:rPr>
          <w:rFonts w:ascii="Times New Roman" w:hAnsi="Times New Roman"/>
          <w:sz w:val="28"/>
        </w:rPr>
      </w:pPr>
      <w:r>
        <w:rPr>
          <w:rFonts w:ascii="Times New Roman" w:hAnsi="Times New Roman"/>
          <w:sz w:val="28"/>
        </w:rPr>
        <w:t>Устанавливает порядок допуска ценных бумаг к биржевой торговле.</w:t>
      </w:r>
    </w:p>
    <w:p w:rsidR="00CF5CBD" w:rsidRDefault="00CF5CBD">
      <w:pPr>
        <w:pStyle w:val="ConsNormal"/>
        <w:widowControl/>
        <w:ind w:firstLine="540"/>
        <w:jc w:val="both"/>
        <w:rPr>
          <w:rFonts w:ascii="Times New Roman" w:hAnsi="Times New Roman"/>
          <w:sz w:val="28"/>
        </w:rPr>
      </w:pPr>
      <w:r>
        <w:rPr>
          <w:rFonts w:ascii="Times New Roman" w:hAnsi="Times New Roman"/>
          <w:sz w:val="28"/>
        </w:rPr>
        <w:t>Споры между членами фондовой биржи, членами фондовой биржи и их клиентами рассматриваются судом, арбитражным судом и третейским судом.</w:t>
      </w:r>
    </w:p>
    <w:p w:rsidR="00CF5CBD" w:rsidRDefault="00CF5CBD">
      <w:pPr>
        <w:pStyle w:val="a3"/>
      </w:pPr>
      <w:r>
        <w:t>Высшим органом биржи является общее собрание ее членов, которое решает общие финансовые и организационные вопросы и определяет правила внутреннего распорядка. В промежутках между собраниями высшим органом управления является биржевой совет (комитет, наблюдательный совет),  который контролирует текущую деятельность биржи. Оперативное руководство осуществляет исполнительная дирекция.</w:t>
      </w:r>
    </w:p>
    <w:p w:rsidR="00CF5CBD" w:rsidRDefault="00CF5CBD">
      <w:pPr>
        <w:pStyle w:val="a3"/>
      </w:pPr>
      <w:r>
        <w:t>Помимо названных выше органов управления на бирже создаются отделы, каждый из которых выполняет специфические функции. К ним относятся операционный или торговый отдел, в котором непосредственно заключаются сделки; регистрационный отдел, где все заключенные сделки регистрируются; расчетный отдел, где осуществляются  все необходимые расчеты по заключенным сделкам. Могут быть и другие отделы, например, информационно-справочный, издательско-статистический, отдел внешних связей и др.</w:t>
      </w:r>
    </w:p>
    <w:p w:rsidR="00CF5CBD" w:rsidRDefault="00CF5CBD">
      <w:pPr>
        <w:pStyle w:val="a3"/>
      </w:pPr>
      <w:r>
        <w:t>Таким образом, назначение фондовой биржи состоит в том, что обеспечить концентрацию спроса и предложения ценных бумаг, обеспечивать их сбалансированность путем биржевого ценообразования.</w:t>
      </w:r>
    </w:p>
    <w:p w:rsidR="00CF5CBD" w:rsidRDefault="00CF5CBD">
      <w:pPr>
        <w:ind w:firstLine="540"/>
        <w:rPr>
          <w:b/>
          <w:sz w:val="28"/>
        </w:rPr>
      </w:pPr>
    </w:p>
    <w:p w:rsidR="00CF5CBD" w:rsidRDefault="00CF5CBD">
      <w:pPr>
        <w:ind w:firstLine="540"/>
        <w:rPr>
          <w:b/>
          <w:sz w:val="28"/>
        </w:rPr>
      </w:pPr>
    </w:p>
    <w:p w:rsidR="00CF5CBD" w:rsidRDefault="00CF5CBD">
      <w:pPr>
        <w:ind w:firstLine="540"/>
        <w:rPr>
          <w:b/>
          <w:sz w:val="28"/>
        </w:rPr>
      </w:pPr>
      <w:r>
        <w:rPr>
          <w:b/>
          <w:sz w:val="28"/>
        </w:rPr>
        <w:t>Параграф 2.2. Саморегулируемые организации.</w:t>
      </w:r>
    </w:p>
    <w:p w:rsidR="00CF5CBD" w:rsidRDefault="00CF5CBD">
      <w:pPr>
        <w:pStyle w:val="a3"/>
      </w:pPr>
      <w:r>
        <w:t>Помимо  государственных органов управление рынком ценных бумаг осуществляют и так называемые саморегулируемые организации. Согласно закону «О рынке ценных бумаг» это добровольное объединение профессиональных участников рынка ценных бумаг.</w:t>
      </w:r>
    </w:p>
    <w:p w:rsidR="00CF5CBD" w:rsidRDefault="00CF5CBD">
      <w:pPr>
        <w:pStyle w:val="a3"/>
      </w:pPr>
      <w:r>
        <w:t>Само регулируемой организацией профессиональных участников рынка ценных бумаг является созданная на членстве некоммерческая организация, созданная профессиональными участниками рынка ценных бумаг и осуществляющая свою деятельность на основании лицензии на осуществление деятельности в качестве саморегулируемой организации.</w:t>
      </w:r>
    </w:p>
    <w:p w:rsidR="00CF5CBD" w:rsidRDefault="00CF5CBD">
      <w:pPr>
        <w:pStyle w:val="ConsNormal"/>
        <w:widowControl/>
        <w:ind w:firstLine="540"/>
        <w:jc w:val="both"/>
        <w:rPr>
          <w:rFonts w:ascii="Times New Roman" w:hAnsi="Times New Roman"/>
          <w:sz w:val="28"/>
        </w:rPr>
      </w:pPr>
      <w:r>
        <w:rPr>
          <w:rFonts w:ascii="Times New Roman" w:hAnsi="Times New Roman"/>
          <w:sz w:val="28"/>
        </w:rPr>
        <w:t>Целями деятельности саморегулируемой организации являются:</w:t>
      </w:r>
    </w:p>
    <w:p w:rsidR="00CF5CBD" w:rsidRDefault="00CF5CBD">
      <w:pPr>
        <w:pStyle w:val="ConsNormal"/>
        <w:widowControl/>
        <w:numPr>
          <w:ilvl w:val="0"/>
          <w:numId w:val="13"/>
        </w:numPr>
        <w:jc w:val="both"/>
        <w:rPr>
          <w:rFonts w:ascii="Times New Roman" w:hAnsi="Times New Roman"/>
          <w:sz w:val="28"/>
        </w:rPr>
      </w:pPr>
      <w:r>
        <w:rPr>
          <w:rFonts w:ascii="Times New Roman" w:hAnsi="Times New Roman"/>
          <w:sz w:val="28"/>
        </w:rPr>
        <w:t>развитие и совершенствование системы функционального регулирования рынка ценных бумаг;</w:t>
      </w:r>
    </w:p>
    <w:p w:rsidR="00CF5CBD" w:rsidRDefault="00CF5CBD">
      <w:pPr>
        <w:pStyle w:val="ConsNormal"/>
        <w:widowControl/>
        <w:numPr>
          <w:ilvl w:val="0"/>
          <w:numId w:val="13"/>
        </w:numPr>
        <w:jc w:val="both"/>
        <w:rPr>
          <w:rFonts w:ascii="Times New Roman" w:hAnsi="Times New Roman"/>
          <w:sz w:val="28"/>
        </w:rPr>
      </w:pPr>
      <w:r>
        <w:rPr>
          <w:rFonts w:ascii="Times New Roman" w:hAnsi="Times New Roman"/>
          <w:sz w:val="28"/>
        </w:rPr>
        <w:t>установление правил и стандартов проведения операций с ценными бумагами, обеспечивающих эффективную деятельность на рынке ценных бумаг;</w:t>
      </w:r>
    </w:p>
    <w:p w:rsidR="00CF5CBD" w:rsidRDefault="00CF5CBD">
      <w:pPr>
        <w:pStyle w:val="ConsNormal"/>
        <w:widowControl/>
        <w:numPr>
          <w:ilvl w:val="0"/>
          <w:numId w:val="13"/>
        </w:numPr>
        <w:jc w:val="both"/>
        <w:rPr>
          <w:rFonts w:ascii="Times New Roman" w:hAnsi="Times New Roman"/>
          <w:sz w:val="28"/>
        </w:rPr>
      </w:pPr>
      <w:r>
        <w:rPr>
          <w:rFonts w:ascii="Times New Roman" w:hAnsi="Times New Roman"/>
          <w:sz w:val="28"/>
        </w:rPr>
        <w:t>осуществление контроля и надзора за деятельностью профессиональных участников рынка ценных бумаг;</w:t>
      </w:r>
    </w:p>
    <w:p w:rsidR="00CF5CBD" w:rsidRDefault="00CF5CBD">
      <w:pPr>
        <w:pStyle w:val="ConsNormal"/>
        <w:widowControl/>
        <w:numPr>
          <w:ilvl w:val="0"/>
          <w:numId w:val="13"/>
        </w:numPr>
        <w:jc w:val="both"/>
        <w:rPr>
          <w:rFonts w:ascii="Times New Roman" w:hAnsi="Times New Roman"/>
          <w:sz w:val="28"/>
        </w:rPr>
      </w:pPr>
      <w:r>
        <w:rPr>
          <w:rFonts w:ascii="Times New Roman" w:hAnsi="Times New Roman"/>
          <w:sz w:val="28"/>
        </w:rPr>
        <w:t>защита интересов владельцев ценных бумаг и клиентов профессиональных участников рынка ценных бумаг, являющихся членами саморегулируемой организации;</w:t>
      </w:r>
    </w:p>
    <w:p w:rsidR="00CF5CBD" w:rsidRDefault="00CF5CBD">
      <w:pPr>
        <w:pStyle w:val="ConsNormal"/>
        <w:widowControl/>
        <w:numPr>
          <w:ilvl w:val="0"/>
          <w:numId w:val="13"/>
        </w:numPr>
        <w:jc w:val="both"/>
        <w:rPr>
          <w:rFonts w:ascii="Times New Roman" w:hAnsi="Times New Roman"/>
          <w:sz w:val="28"/>
        </w:rPr>
      </w:pPr>
      <w:r>
        <w:rPr>
          <w:rFonts w:ascii="Times New Roman" w:hAnsi="Times New Roman"/>
          <w:sz w:val="28"/>
        </w:rPr>
        <w:t>повышение стандартов профессиональной деятельности на рынке ценных бумаг, включая стандарты профессиональной этики на рынке ценных бумаг;</w:t>
      </w:r>
    </w:p>
    <w:p w:rsidR="00CF5CBD" w:rsidRDefault="00CF5CBD">
      <w:pPr>
        <w:pStyle w:val="ConsNormal"/>
        <w:widowControl/>
        <w:numPr>
          <w:ilvl w:val="0"/>
          <w:numId w:val="13"/>
        </w:numPr>
        <w:jc w:val="both"/>
        <w:rPr>
          <w:rFonts w:ascii="Times New Roman" w:hAnsi="Times New Roman"/>
          <w:sz w:val="28"/>
        </w:rPr>
      </w:pPr>
      <w:r>
        <w:rPr>
          <w:rFonts w:ascii="Times New Roman" w:hAnsi="Times New Roman"/>
          <w:sz w:val="28"/>
        </w:rPr>
        <w:t>обеспечение условий профессиональной деятельности на рынке ценных бумаг.</w:t>
      </w:r>
    </w:p>
    <w:p w:rsidR="00CF5CBD" w:rsidRDefault="00CF5CBD">
      <w:pPr>
        <w:pStyle w:val="ConsNormal"/>
        <w:widowControl/>
        <w:ind w:firstLine="540"/>
        <w:jc w:val="both"/>
        <w:rPr>
          <w:rFonts w:ascii="Times New Roman" w:hAnsi="Times New Roman"/>
          <w:sz w:val="28"/>
        </w:rPr>
      </w:pPr>
      <w:r>
        <w:rPr>
          <w:rFonts w:ascii="Times New Roman" w:hAnsi="Times New Roman"/>
          <w:sz w:val="28"/>
        </w:rPr>
        <w:t>Саморегулируемая организация не вправе осуществлять предпринимательскую деятельность, в том числе профессиональную деятельность на рынке ценных бумаг или являться участником юридического лица, осуществляющего такую деятельность, за исключением случаев, установленных законодательством Российской Федерации о ценных бумагах и нормативными актами Федеральной комиссии.</w:t>
      </w:r>
    </w:p>
    <w:p w:rsidR="00CF5CBD" w:rsidRDefault="00CF5CBD">
      <w:pPr>
        <w:pStyle w:val="ConsNormal"/>
        <w:widowControl/>
        <w:ind w:firstLine="540"/>
        <w:jc w:val="both"/>
        <w:rPr>
          <w:rFonts w:ascii="Times New Roman" w:hAnsi="Times New Roman"/>
          <w:sz w:val="28"/>
        </w:rPr>
      </w:pPr>
      <w:r>
        <w:rPr>
          <w:rFonts w:ascii="Times New Roman" w:hAnsi="Times New Roman"/>
          <w:sz w:val="28"/>
        </w:rPr>
        <w:t>Саморегулируемая организация устанавливает обязательные для своих членов правила осуществления профессиональной деятельности на рынке ценных бумаг, стандарты проведения операций с ценными бумагами (далее - внутренние документы), а также осуществляет контроль за их исполнением.</w:t>
      </w:r>
    </w:p>
    <w:p w:rsidR="00CF5CBD" w:rsidRDefault="00CF5CBD">
      <w:pPr>
        <w:pStyle w:val="ConsNormal"/>
        <w:widowControl/>
        <w:ind w:firstLine="540"/>
        <w:jc w:val="both"/>
        <w:rPr>
          <w:rFonts w:ascii="Times New Roman" w:hAnsi="Times New Roman"/>
          <w:sz w:val="28"/>
        </w:rPr>
      </w:pPr>
      <w:r>
        <w:rPr>
          <w:rFonts w:ascii="Times New Roman" w:hAnsi="Times New Roman"/>
          <w:sz w:val="28"/>
        </w:rPr>
        <w:t>Уровень стандартов и требований, предъявляемых саморегулируемой организацией к деятельности ее членов, закрепленных в ее внутренних документах, должен быть не ниже уровня стандартов и требований, устанавливаемых Федеральной комиссией для осуществления профессиональной деятельности на рынке ценных бумаг.</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Профессиональный участник рынка ценных бумаг может быть членом нескольких саморегулируемых организаций в соответствии с условиями совмещения видов профессиональной деятельности на рынке ценных бумаг.</w:t>
      </w:r>
    </w:p>
    <w:p w:rsidR="00CF5CBD" w:rsidRDefault="00CF5CBD">
      <w:pPr>
        <w:pStyle w:val="ConsNormal"/>
        <w:widowControl/>
        <w:ind w:firstLine="540"/>
        <w:jc w:val="both"/>
        <w:rPr>
          <w:rFonts w:ascii="Times New Roman" w:hAnsi="Times New Roman"/>
          <w:sz w:val="28"/>
        </w:rPr>
      </w:pPr>
      <w:r>
        <w:rPr>
          <w:rFonts w:ascii="Times New Roman" w:hAnsi="Times New Roman"/>
          <w:sz w:val="28"/>
        </w:rPr>
        <w:t>Число членов саморегулируемой организации не может быть менее десяти.</w:t>
      </w:r>
    </w:p>
    <w:p w:rsidR="00CF5CBD" w:rsidRDefault="00CF5CBD">
      <w:pPr>
        <w:pStyle w:val="ConsNormal"/>
        <w:widowControl/>
        <w:ind w:firstLine="540"/>
        <w:jc w:val="both"/>
        <w:rPr>
          <w:rFonts w:ascii="Times New Roman" w:hAnsi="Times New Roman"/>
          <w:sz w:val="28"/>
        </w:rPr>
      </w:pPr>
      <w:r>
        <w:rPr>
          <w:rFonts w:ascii="Times New Roman" w:hAnsi="Times New Roman"/>
          <w:sz w:val="28"/>
        </w:rPr>
        <w:t>Функции, права и обязанности саморегулируемой организации.</w:t>
      </w:r>
    </w:p>
    <w:p w:rsidR="00CF5CBD" w:rsidRDefault="00CF5CBD">
      <w:pPr>
        <w:pStyle w:val="ConsNormal"/>
        <w:widowControl/>
        <w:numPr>
          <w:ilvl w:val="0"/>
          <w:numId w:val="14"/>
        </w:numPr>
        <w:jc w:val="both"/>
        <w:rPr>
          <w:rFonts w:ascii="Times New Roman" w:hAnsi="Times New Roman"/>
          <w:sz w:val="28"/>
        </w:rPr>
      </w:pPr>
      <w:r>
        <w:rPr>
          <w:rFonts w:ascii="Times New Roman" w:hAnsi="Times New Roman"/>
          <w:sz w:val="28"/>
        </w:rPr>
        <w:t xml:space="preserve">Функции: </w:t>
      </w:r>
    </w:p>
    <w:p w:rsidR="00CF5CBD" w:rsidRDefault="00CF5CBD">
      <w:pPr>
        <w:pStyle w:val="ConsNormal"/>
        <w:widowControl/>
        <w:numPr>
          <w:ilvl w:val="0"/>
          <w:numId w:val="13"/>
        </w:numPr>
        <w:jc w:val="both"/>
        <w:rPr>
          <w:rFonts w:ascii="Times New Roman" w:hAnsi="Times New Roman"/>
          <w:sz w:val="28"/>
        </w:rPr>
      </w:pPr>
      <w:r>
        <w:rPr>
          <w:rFonts w:ascii="Times New Roman" w:hAnsi="Times New Roman"/>
          <w:sz w:val="28"/>
        </w:rPr>
        <w:t>устанавливает правила и стандарты осуществления профессиональной деятельности на рынке ценных бумаг и операций с ценными бумагами для своих членов;</w:t>
      </w:r>
    </w:p>
    <w:p w:rsidR="00CF5CBD" w:rsidRDefault="00CF5CBD">
      <w:pPr>
        <w:pStyle w:val="ConsNormal"/>
        <w:widowControl/>
        <w:numPr>
          <w:ilvl w:val="0"/>
          <w:numId w:val="13"/>
        </w:numPr>
        <w:jc w:val="both"/>
        <w:rPr>
          <w:rFonts w:ascii="Times New Roman" w:hAnsi="Times New Roman"/>
          <w:sz w:val="28"/>
        </w:rPr>
      </w:pPr>
      <w:r>
        <w:rPr>
          <w:rFonts w:ascii="Times New Roman" w:hAnsi="Times New Roman"/>
          <w:sz w:val="28"/>
        </w:rPr>
        <w:t>выдает ходатайства для получения в лицензирующих органах лицензий на право осуществления профессиональной деятельности на рынке ценных бумаг;</w:t>
      </w:r>
    </w:p>
    <w:p w:rsidR="00CF5CBD" w:rsidRDefault="00CF5CBD">
      <w:pPr>
        <w:pStyle w:val="ConsNormal"/>
        <w:widowControl/>
        <w:numPr>
          <w:ilvl w:val="0"/>
          <w:numId w:val="13"/>
        </w:numPr>
        <w:jc w:val="both"/>
        <w:rPr>
          <w:rFonts w:ascii="Times New Roman" w:hAnsi="Times New Roman"/>
          <w:sz w:val="28"/>
        </w:rPr>
      </w:pPr>
      <w:r>
        <w:rPr>
          <w:rFonts w:ascii="Times New Roman" w:hAnsi="Times New Roman"/>
          <w:sz w:val="28"/>
        </w:rPr>
        <w:t>налагает санкции и применяет меры воздействия к своим членам, нарушающим требования законодательства Российской Федерации о ценных бумагах, а также устава и внутренних документов саморегулируемой организации;</w:t>
      </w:r>
    </w:p>
    <w:p w:rsidR="00CF5CBD" w:rsidRDefault="00CF5CBD">
      <w:pPr>
        <w:pStyle w:val="ConsNormal"/>
        <w:widowControl/>
        <w:numPr>
          <w:ilvl w:val="0"/>
          <w:numId w:val="13"/>
        </w:numPr>
        <w:jc w:val="both"/>
        <w:rPr>
          <w:rFonts w:ascii="Times New Roman" w:hAnsi="Times New Roman"/>
          <w:sz w:val="28"/>
        </w:rPr>
      </w:pPr>
      <w:r>
        <w:rPr>
          <w:rFonts w:ascii="Times New Roman" w:hAnsi="Times New Roman"/>
          <w:sz w:val="28"/>
        </w:rPr>
        <w:t>направляет в Федеральную комиссию предложения по совершенствованию законодательства Российской Федерации о ценных бумагах, а также анализирует практику реализации законодательства Российской Федерации о ценных бумагах;</w:t>
      </w:r>
    </w:p>
    <w:p w:rsidR="00CF5CBD" w:rsidRDefault="00CF5CBD">
      <w:pPr>
        <w:pStyle w:val="ConsNormal"/>
        <w:widowControl/>
        <w:numPr>
          <w:ilvl w:val="0"/>
          <w:numId w:val="13"/>
        </w:numPr>
        <w:jc w:val="both"/>
        <w:rPr>
          <w:rFonts w:ascii="Times New Roman" w:hAnsi="Times New Roman"/>
          <w:sz w:val="28"/>
        </w:rPr>
      </w:pPr>
      <w:r>
        <w:rPr>
          <w:rFonts w:ascii="Times New Roman" w:hAnsi="Times New Roman"/>
          <w:sz w:val="28"/>
        </w:rPr>
        <w:t>в соответствии с квалификационными требованиями Федеральной комиссии разрабатывает учебные программы и планы, осуществляет подготовку руководителей и сотрудников организаций, осуществляющих профессиональную деятельность на рынке ценных бумаг, определяет квалификацию указанных лиц и выдает им квалификационные аттестаты.</w:t>
      </w:r>
    </w:p>
    <w:p w:rsidR="00CF5CBD" w:rsidRDefault="00CF5CBD">
      <w:pPr>
        <w:pStyle w:val="ConsNormal"/>
        <w:widowControl/>
        <w:ind w:firstLine="540"/>
        <w:jc w:val="both"/>
        <w:rPr>
          <w:rFonts w:ascii="Times New Roman" w:hAnsi="Times New Roman"/>
          <w:sz w:val="28"/>
        </w:rPr>
      </w:pPr>
      <w:r>
        <w:rPr>
          <w:rFonts w:ascii="Times New Roman" w:hAnsi="Times New Roman"/>
          <w:sz w:val="28"/>
        </w:rPr>
        <w:t>2.Обязанности:</w:t>
      </w:r>
    </w:p>
    <w:p w:rsidR="00CF5CBD" w:rsidRDefault="00CF5CBD">
      <w:pPr>
        <w:pStyle w:val="ConsNormal"/>
        <w:widowControl/>
        <w:numPr>
          <w:ilvl w:val="0"/>
          <w:numId w:val="15"/>
        </w:numPr>
        <w:jc w:val="both"/>
        <w:rPr>
          <w:rFonts w:ascii="Times New Roman" w:hAnsi="Times New Roman"/>
          <w:sz w:val="28"/>
        </w:rPr>
      </w:pPr>
      <w:r>
        <w:rPr>
          <w:rFonts w:ascii="Times New Roman" w:hAnsi="Times New Roman"/>
          <w:sz w:val="28"/>
        </w:rPr>
        <w:t>выполнять требования Федеральной комиссии, направленные на поддержание высоких стандартов профессиональной деятельности на рынке ценных бумаг;</w:t>
      </w:r>
    </w:p>
    <w:p w:rsidR="00CF5CBD" w:rsidRDefault="00CF5CBD">
      <w:pPr>
        <w:pStyle w:val="ConsNormal"/>
        <w:widowControl/>
        <w:numPr>
          <w:ilvl w:val="0"/>
          <w:numId w:val="15"/>
        </w:numPr>
        <w:jc w:val="both"/>
        <w:rPr>
          <w:rFonts w:ascii="Times New Roman" w:hAnsi="Times New Roman"/>
          <w:sz w:val="28"/>
        </w:rPr>
      </w:pPr>
      <w:r>
        <w:rPr>
          <w:rFonts w:ascii="Times New Roman" w:hAnsi="Times New Roman"/>
          <w:sz w:val="28"/>
        </w:rPr>
        <w:t>создавать и поддерживать эффективные системы контроля и надзора за деятельностью своих членов, а также своевременно выявлять и пресекать нарушения требований законодательства Российской Федерации о ценных бумагах, а также устава и внутренних документов саморегулируемой организации;</w:t>
      </w:r>
    </w:p>
    <w:p w:rsidR="00CF5CBD" w:rsidRDefault="00CF5CBD">
      <w:pPr>
        <w:pStyle w:val="ConsNormal"/>
        <w:widowControl/>
        <w:numPr>
          <w:ilvl w:val="0"/>
          <w:numId w:val="15"/>
        </w:numPr>
        <w:jc w:val="both"/>
        <w:rPr>
          <w:rFonts w:ascii="Times New Roman" w:hAnsi="Times New Roman"/>
          <w:sz w:val="28"/>
        </w:rPr>
      </w:pPr>
      <w:r>
        <w:rPr>
          <w:rFonts w:ascii="Times New Roman" w:hAnsi="Times New Roman"/>
          <w:sz w:val="28"/>
        </w:rPr>
        <w:t>участвовать в системах раскрытия информации, реализуемых Федеральной комиссией;</w:t>
      </w:r>
    </w:p>
    <w:p w:rsidR="00CF5CBD" w:rsidRDefault="00CF5CBD">
      <w:pPr>
        <w:pStyle w:val="ConsNormal"/>
        <w:widowControl/>
        <w:numPr>
          <w:ilvl w:val="0"/>
          <w:numId w:val="15"/>
        </w:numPr>
        <w:jc w:val="both"/>
        <w:rPr>
          <w:rFonts w:ascii="Times New Roman" w:hAnsi="Times New Roman"/>
          <w:sz w:val="28"/>
        </w:rPr>
      </w:pPr>
      <w:r>
        <w:rPr>
          <w:rFonts w:ascii="Times New Roman" w:hAnsi="Times New Roman"/>
          <w:sz w:val="28"/>
        </w:rPr>
        <w:t>вести базы данных, содержащие информацию о ее членах;</w:t>
      </w:r>
    </w:p>
    <w:p w:rsidR="00CF5CBD" w:rsidRDefault="00CF5CBD">
      <w:pPr>
        <w:pStyle w:val="ConsNormal"/>
        <w:widowControl/>
        <w:numPr>
          <w:ilvl w:val="0"/>
          <w:numId w:val="15"/>
        </w:numPr>
        <w:jc w:val="both"/>
        <w:rPr>
          <w:rFonts w:ascii="Times New Roman" w:hAnsi="Times New Roman"/>
          <w:sz w:val="28"/>
        </w:rPr>
      </w:pPr>
      <w:r>
        <w:rPr>
          <w:rFonts w:ascii="Times New Roman" w:hAnsi="Times New Roman"/>
          <w:sz w:val="28"/>
        </w:rPr>
        <w:t>создавать третейские суды, рассматривающие споры между членами саморегулируемой организации или заключать соответствующие договоры с постоянно действующими третейскими судами;</w:t>
      </w:r>
    </w:p>
    <w:p w:rsidR="00CF5CBD" w:rsidRDefault="00CF5CBD">
      <w:pPr>
        <w:pStyle w:val="ConsNormal"/>
        <w:widowControl/>
        <w:ind w:firstLine="540"/>
        <w:jc w:val="both"/>
        <w:rPr>
          <w:rFonts w:ascii="Times New Roman" w:hAnsi="Times New Roman"/>
          <w:sz w:val="28"/>
        </w:rPr>
      </w:pPr>
      <w:r>
        <w:rPr>
          <w:rFonts w:ascii="Times New Roman" w:hAnsi="Times New Roman"/>
          <w:sz w:val="28"/>
        </w:rPr>
        <w:t>3. Права:</w:t>
      </w:r>
    </w:p>
    <w:p w:rsidR="00CF5CBD" w:rsidRDefault="00CF5CBD">
      <w:pPr>
        <w:pStyle w:val="ConsNormal"/>
        <w:widowControl/>
        <w:numPr>
          <w:ilvl w:val="0"/>
          <w:numId w:val="16"/>
        </w:numPr>
        <w:jc w:val="both"/>
        <w:rPr>
          <w:rFonts w:ascii="Times New Roman" w:hAnsi="Times New Roman"/>
          <w:sz w:val="28"/>
        </w:rPr>
      </w:pPr>
      <w:r>
        <w:rPr>
          <w:rFonts w:ascii="Times New Roman" w:hAnsi="Times New Roman"/>
          <w:sz w:val="28"/>
        </w:rPr>
        <w:t>вправе требовать от своих членов представления отчетности и информации, необходимой саморегулируемой организации для выполнения ее функций;</w:t>
      </w:r>
    </w:p>
    <w:p w:rsidR="00CF5CBD" w:rsidRDefault="00CF5CBD">
      <w:pPr>
        <w:pStyle w:val="ConsNormal"/>
        <w:widowControl/>
        <w:numPr>
          <w:ilvl w:val="0"/>
          <w:numId w:val="16"/>
        </w:numPr>
        <w:jc w:val="both"/>
        <w:rPr>
          <w:rFonts w:ascii="Times New Roman" w:hAnsi="Times New Roman"/>
          <w:sz w:val="28"/>
        </w:rPr>
      </w:pPr>
      <w:r>
        <w:rPr>
          <w:rFonts w:ascii="Times New Roman" w:hAnsi="Times New Roman"/>
          <w:sz w:val="28"/>
        </w:rPr>
        <w:t>создает для реализации своих полномочий на территории субъектов Российской Федерации  свои филиалы и представительства.</w:t>
      </w:r>
    </w:p>
    <w:p w:rsidR="00CF5CBD" w:rsidRDefault="00CF5CBD">
      <w:pPr>
        <w:pStyle w:val="ConsNormal"/>
        <w:widowControl/>
        <w:ind w:firstLine="540"/>
        <w:jc w:val="both"/>
        <w:rPr>
          <w:rFonts w:ascii="Times New Roman" w:hAnsi="Times New Roman"/>
          <w:sz w:val="28"/>
        </w:rPr>
      </w:pPr>
      <w:r>
        <w:rPr>
          <w:rFonts w:ascii="Times New Roman" w:hAnsi="Times New Roman"/>
          <w:sz w:val="28"/>
        </w:rPr>
        <w:t>Саморегулируемая организация осуществляет контроль за деятельностью своих филиалов и представительств и несет ответственность за их деятельность.</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Официальными российскими саморегулируемыми организациями сегодня являются Национальная ассоциация участников фондового рынка (НАУФОР) и Профессиональная ассоциация регистраторов трансфер-агентов и депозитариев (ПАРТАД). Эти организации имеют широкую сеть филиалов и представительств в регионах страны.</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В начале 1999 г. в НАУФОР входили более 1 000 профессиональных участников фондового рынка. Членами ПАРТАД являлись более 250 депозитариев и регистраторов.</w:t>
      </w:r>
    </w:p>
    <w:p w:rsidR="00CF5CBD" w:rsidRDefault="00CF5CBD">
      <w:pPr>
        <w:pStyle w:val="ConsNormal"/>
        <w:widowControl/>
        <w:ind w:firstLine="540"/>
        <w:jc w:val="both"/>
        <w:rPr>
          <w:rFonts w:ascii="Times New Roman" w:hAnsi="Times New Roman"/>
          <w:sz w:val="28"/>
        </w:rPr>
      </w:pPr>
      <w:r>
        <w:rPr>
          <w:rFonts w:ascii="Times New Roman" w:hAnsi="Times New Roman"/>
          <w:sz w:val="28"/>
        </w:rPr>
        <w:t>Регулирование деятельности участников осуществляется с помощью специальных документов и органов, создаваемых организациями по согласованию с ФЦРБ. В конце 90-х гг. введен в действие Дисциплинарный кодекс НАУФОР и Кодекс мер дисциплинарного воздействия ПАРТАД. Эти документы устанавливают  ответственность участников за различные нарушения федерального законодательства в части фондового рынка, неисполнение предписаний органов государственного регулирования и внутренних решений саморегулируемых организаций.</w:t>
      </w:r>
    </w:p>
    <w:p w:rsidR="00CF5CBD" w:rsidRDefault="00CF5CBD">
      <w:pPr>
        <w:pStyle w:val="ConsNormal"/>
        <w:widowControl/>
        <w:ind w:firstLine="540"/>
        <w:jc w:val="both"/>
        <w:rPr>
          <w:rFonts w:ascii="Times New Roman" w:hAnsi="Times New Roman"/>
          <w:sz w:val="28"/>
        </w:rPr>
      </w:pPr>
      <w:r>
        <w:rPr>
          <w:rFonts w:ascii="Times New Roman" w:hAnsi="Times New Roman"/>
          <w:sz w:val="28"/>
        </w:rPr>
        <w:t>Эффективным инструментом регулирования является также Третейский суд НАУФОР, позволяющий оперативно разрешать конфликты, возникающие между профессиональными участниками рынка ценных бумаг. «Споры между членами саморегулируемой организации, а также между членами саморегулируемой организации и их клиентами могут разрешаться по соглашению сторон в постоянно действующем третейском суде, создаваемом саморегулируемой организацией или в постоянно действующем третейском суде, с которым саморегулируемая организация заключила соответствующий договор»</w:t>
      </w:r>
      <w:r>
        <w:rPr>
          <w:rStyle w:val="a5"/>
          <w:rFonts w:ascii="Times New Roman" w:hAnsi="Times New Roman"/>
          <w:sz w:val="28"/>
        </w:rPr>
        <w:footnoteReference w:id="16"/>
      </w:r>
      <w:r>
        <w:rPr>
          <w:rFonts w:ascii="Times New Roman" w:hAnsi="Times New Roman"/>
          <w:sz w:val="28"/>
        </w:rPr>
        <w:t>.</w:t>
      </w:r>
    </w:p>
    <w:p w:rsidR="00CF5CBD" w:rsidRDefault="00CF5CBD">
      <w:pPr>
        <w:pStyle w:val="ConsNormal"/>
        <w:widowControl/>
        <w:ind w:firstLine="540"/>
        <w:jc w:val="both"/>
        <w:rPr>
          <w:rFonts w:ascii="Times New Roman" w:hAnsi="Times New Roman"/>
          <w:sz w:val="28"/>
        </w:rPr>
      </w:pPr>
      <w:r>
        <w:rPr>
          <w:rFonts w:ascii="Times New Roman" w:hAnsi="Times New Roman"/>
          <w:sz w:val="28"/>
        </w:rPr>
        <w:t xml:space="preserve"> Предписания саморегулируемых организаций имеют характер соглашения с участниками и обязательны для исполнения. Санкции за нарушение белее строги, нежели государственное воздействие. Такими санкциями являются: </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«письменное предложения члену саморегулируемой организации устранить нарушение.</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Наложения штрафа на члена саморегулируемой организации, руководителей и специалистов.</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Направления представления в лицензирующий орган о приостановлении действия или аннулировании лицензии на право осуществления профессиональной деятельности на рынке ценных бумаг.</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Исключения из числа членов саморегулируемой организации и иных мер»</w:t>
      </w:r>
      <w:r>
        <w:rPr>
          <w:rStyle w:val="a5"/>
          <w:rFonts w:ascii="Times New Roman" w:hAnsi="Times New Roman"/>
          <w:sz w:val="28"/>
        </w:rPr>
        <w:footnoteReference w:id="17"/>
      </w:r>
      <w:r>
        <w:rPr>
          <w:rFonts w:ascii="Times New Roman" w:hAnsi="Times New Roman"/>
          <w:sz w:val="28"/>
        </w:rPr>
        <w:t>.</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В соответствии с Федеральным законом «О рынке ценных бумаг» деятельность саморегулируемых организаций может быть приостановлена ФКЦБ путем отзыва лицензии.</w:t>
      </w:r>
    </w:p>
    <w:p w:rsidR="00CF5CBD" w:rsidRDefault="00CF5CBD">
      <w:pPr>
        <w:pStyle w:val="a3"/>
      </w:pPr>
    </w:p>
    <w:p w:rsidR="00CF5CBD" w:rsidRDefault="00CF5CBD">
      <w:pPr>
        <w:pStyle w:val="a3"/>
      </w:pPr>
    </w:p>
    <w:p w:rsidR="00CF5CBD" w:rsidRDefault="00CF5CBD">
      <w:pPr>
        <w:pStyle w:val="a3"/>
        <w:rPr>
          <w:b/>
        </w:rPr>
      </w:pPr>
    </w:p>
    <w:p w:rsidR="00CF5CBD" w:rsidRDefault="00CF5CBD">
      <w:pPr>
        <w:pStyle w:val="a3"/>
        <w:rPr>
          <w:b/>
        </w:rPr>
      </w:pPr>
    </w:p>
    <w:p w:rsidR="00CF5CBD" w:rsidRDefault="00CF5CBD">
      <w:pPr>
        <w:pStyle w:val="a3"/>
        <w:rPr>
          <w:b/>
        </w:rPr>
      </w:pPr>
      <w:r>
        <w:rPr>
          <w:b/>
        </w:rPr>
        <w:t>Параграф 2.3. Федеральная комиссия по рынку ценных бумаг.</w:t>
      </w:r>
    </w:p>
    <w:p w:rsidR="00CF5CBD" w:rsidRDefault="00CF5CBD">
      <w:pPr>
        <w:pStyle w:val="a3"/>
      </w:pPr>
      <w:r>
        <w:t>Для эффективного функционирования механизмов привлечения инвестиций в экономику, правового обеспечения и контроля за деятельностью складывающейся на рынке ценных бумаг органы государственной власти наделяются определенными полномочиями для реализации данных задач.</w:t>
      </w:r>
    </w:p>
    <w:p w:rsidR="00CF5CBD" w:rsidRDefault="00CF5CBD">
      <w:pPr>
        <w:pStyle w:val="a3"/>
      </w:pPr>
      <w:r>
        <w:t>Главными органами государственного регулирования современного российского рынка ценных бумаг являются:</w:t>
      </w:r>
    </w:p>
    <w:p w:rsidR="00CF5CBD" w:rsidRDefault="00CF5CBD">
      <w:pPr>
        <w:pStyle w:val="a3"/>
        <w:numPr>
          <w:ilvl w:val="0"/>
          <w:numId w:val="16"/>
        </w:numPr>
      </w:pPr>
      <w:r>
        <w:t>Федеральная комиссия по рынку ценных бумаг (ФКЦБ);</w:t>
      </w:r>
    </w:p>
    <w:p w:rsidR="00CF5CBD" w:rsidRDefault="00CF5CBD">
      <w:pPr>
        <w:pStyle w:val="a3"/>
        <w:numPr>
          <w:ilvl w:val="0"/>
          <w:numId w:val="16"/>
        </w:numPr>
      </w:pPr>
      <w:r>
        <w:t>Министерство финансов РФ;</w:t>
      </w:r>
    </w:p>
    <w:p w:rsidR="00CF5CBD" w:rsidRDefault="00CF5CBD">
      <w:pPr>
        <w:pStyle w:val="a3"/>
        <w:numPr>
          <w:ilvl w:val="0"/>
          <w:numId w:val="16"/>
        </w:numPr>
      </w:pPr>
      <w:r>
        <w:t>Банк России;</w:t>
      </w:r>
    </w:p>
    <w:p w:rsidR="00CF5CBD" w:rsidRDefault="00CF5CBD">
      <w:pPr>
        <w:pStyle w:val="a3"/>
        <w:numPr>
          <w:ilvl w:val="0"/>
          <w:numId w:val="16"/>
        </w:numPr>
      </w:pPr>
      <w:r>
        <w:t>Комитет по управлению государственным имуществом РФ;</w:t>
      </w:r>
    </w:p>
    <w:p w:rsidR="00CF5CBD" w:rsidRDefault="00CF5CBD">
      <w:pPr>
        <w:pStyle w:val="a3"/>
        <w:numPr>
          <w:ilvl w:val="0"/>
          <w:numId w:val="16"/>
        </w:numPr>
      </w:pPr>
      <w:r>
        <w:t>Министерство РФ по антимонопольной политике и поддержке предпринимательства;</w:t>
      </w:r>
    </w:p>
    <w:p w:rsidR="00CF5CBD" w:rsidRDefault="00CF5CBD">
      <w:pPr>
        <w:pStyle w:val="a3"/>
        <w:numPr>
          <w:ilvl w:val="0"/>
          <w:numId w:val="16"/>
        </w:numPr>
      </w:pPr>
      <w:r>
        <w:t>Министерство по налогам и сборам и т. д.</w:t>
      </w:r>
    </w:p>
    <w:p w:rsidR="00CF5CBD" w:rsidRDefault="00CF5CBD">
      <w:pPr>
        <w:pStyle w:val="a3"/>
      </w:pPr>
      <w:r>
        <w:t>Они призваны выполнять следующие функции:</w:t>
      </w:r>
    </w:p>
    <w:p w:rsidR="00CF5CBD" w:rsidRDefault="00CF5CBD">
      <w:pPr>
        <w:pStyle w:val="a3"/>
        <w:numPr>
          <w:ilvl w:val="0"/>
          <w:numId w:val="18"/>
        </w:numPr>
      </w:pPr>
      <w:r>
        <w:t>Регистрацию участников рынка;</w:t>
      </w:r>
    </w:p>
    <w:p w:rsidR="00CF5CBD" w:rsidRDefault="00CF5CBD">
      <w:pPr>
        <w:pStyle w:val="a3"/>
        <w:numPr>
          <w:ilvl w:val="0"/>
          <w:numId w:val="18"/>
        </w:numPr>
      </w:pPr>
      <w:r>
        <w:t>Обеспечение достоверной информации о выпуске и обращении ценных бумаг;</w:t>
      </w:r>
    </w:p>
    <w:p w:rsidR="00CF5CBD" w:rsidRDefault="00CF5CBD">
      <w:pPr>
        <w:pStyle w:val="a3"/>
        <w:numPr>
          <w:ilvl w:val="0"/>
          <w:numId w:val="18"/>
        </w:numPr>
      </w:pPr>
      <w:r>
        <w:t>Контроль и поддержание правопорядка на рынке.</w:t>
      </w:r>
    </w:p>
    <w:p w:rsidR="00CF5CBD" w:rsidRDefault="00CF5CBD">
      <w:pPr>
        <w:pStyle w:val="a3"/>
      </w:pPr>
      <w:r>
        <w:t>Деятельность государственных органов власти на рынке ценных бумаг будет рассмотрена на примере Федеральной комиссии по ценным бумагам.</w:t>
      </w:r>
    </w:p>
    <w:p w:rsidR="00CF5CBD" w:rsidRDefault="00CF5CBD">
      <w:pPr>
        <w:pStyle w:val="a3"/>
      </w:pPr>
      <w:r>
        <w:t>Для координации деятельности государственных органов по управлению ценными бумагами в конце 1992 г. при Президенте была организована Комиссия по ценным бумагам и фондовым биржам, наделенная консультативными и координационными функциями. В середине 1996 г. эта комиссия была преобразована в Федеральную комиссию по рынку ценных бумаг которая «является федеральным органом исполнительной власти по проведению государственной политики в области рынка ценных бумаг, контролю за деятельностью профессиональных участников рынка ценных бумаг через определение порядка их деятельности и по определению стандартов эмиссии ценных бумаг»</w:t>
      </w:r>
      <w:r>
        <w:rPr>
          <w:rStyle w:val="a5"/>
        </w:rPr>
        <w:footnoteReference w:id="18"/>
      </w:r>
      <w:r>
        <w:t>.</w:t>
      </w:r>
    </w:p>
    <w:p w:rsidR="00CF5CBD" w:rsidRDefault="00CF5CBD">
      <w:pPr>
        <w:pStyle w:val="a3"/>
      </w:pPr>
      <w:r>
        <w:t>Правовое положение ФКЦБ регулируется Федеральным законом «О рынке ценных бумаг» и Указом Президента РФ от 01.07.96 г. № 1009 «О Федеральной комиссии по рынку ценных бумаг».</w:t>
      </w:r>
    </w:p>
    <w:p w:rsidR="00CF5CBD" w:rsidRDefault="00CF5CBD">
      <w:pPr>
        <w:pStyle w:val="a3"/>
      </w:pPr>
      <w:r>
        <w:t>ФКЦБ имеет широкие полномочия в части регулирования деятельности на рынке ценных бумаг:</w:t>
      </w:r>
    </w:p>
    <w:p w:rsidR="00CF5CBD" w:rsidRDefault="00CF5CBD">
      <w:pPr>
        <w:pStyle w:val="ConsNormal"/>
        <w:widowControl/>
        <w:ind w:firstLine="540"/>
        <w:jc w:val="both"/>
        <w:rPr>
          <w:rFonts w:ascii="Times New Roman" w:hAnsi="Times New Roman"/>
          <w:sz w:val="28"/>
        </w:rPr>
      </w:pPr>
      <w:r>
        <w:rPr>
          <w:rFonts w:ascii="Times New Roman" w:hAnsi="Times New Roman"/>
          <w:sz w:val="28"/>
        </w:rPr>
        <w:t>1) разработка основных направлений развития рынка ценных бумаг и координация деятельности федеральных органов исполнительной власти по вопросам регулирования рынка ценных бумаг;</w:t>
      </w:r>
    </w:p>
    <w:p w:rsidR="00CF5CBD" w:rsidRDefault="00CF5CBD">
      <w:pPr>
        <w:pStyle w:val="ConsNormal"/>
        <w:widowControl/>
        <w:ind w:firstLine="540"/>
        <w:jc w:val="both"/>
        <w:rPr>
          <w:rFonts w:ascii="Times New Roman" w:hAnsi="Times New Roman"/>
          <w:sz w:val="28"/>
        </w:rPr>
      </w:pPr>
      <w:r>
        <w:rPr>
          <w:rFonts w:ascii="Times New Roman" w:hAnsi="Times New Roman"/>
          <w:sz w:val="28"/>
        </w:rPr>
        <w:t>2) утверждение стандартов эмиссии ценных бумаг, проспектов эмиссии ценных бумаг эмитентов, в том числе иностранных эмитентов, осуществляющих эмиссию ценных бумаг на территории Российской Федерации, и порядка регистрации эмиссии и проспектов эмиссии ценных бумаг;</w:t>
      </w:r>
    </w:p>
    <w:p w:rsidR="00CF5CBD" w:rsidRDefault="00CF5CBD">
      <w:pPr>
        <w:pStyle w:val="ConsNormal"/>
        <w:widowControl/>
        <w:ind w:firstLine="540"/>
        <w:jc w:val="both"/>
        <w:rPr>
          <w:rFonts w:ascii="Times New Roman" w:hAnsi="Times New Roman"/>
          <w:sz w:val="28"/>
        </w:rPr>
      </w:pPr>
      <w:r>
        <w:rPr>
          <w:rFonts w:ascii="Times New Roman" w:hAnsi="Times New Roman"/>
          <w:sz w:val="28"/>
        </w:rPr>
        <w:t>3) установление обязательных требований к операциям с ценными бумагами;</w:t>
      </w:r>
    </w:p>
    <w:p w:rsidR="00CF5CBD" w:rsidRDefault="00CF5CBD">
      <w:pPr>
        <w:pStyle w:val="ConsNormal"/>
        <w:widowControl/>
        <w:ind w:firstLine="540"/>
        <w:jc w:val="both"/>
        <w:rPr>
          <w:rFonts w:ascii="Times New Roman" w:hAnsi="Times New Roman"/>
          <w:sz w:val="28"/>
        </w:rPr>
      </w:pPr>
      <w:r>
        <w:rPr>
          <w:rFonts w:ascii="Times New Roman" w:hAnsi="Times New Roman"/>
          <w:sz w:val="28"/>
        </w:rPr>
        <w:t>4) установление порядка лицензирования и осуществление лицензирования различных видов профессиональной деятельности на рынке ценных бумаг, а также приостановление или аннулирование указанных лицензий;</w:t>
      </w:r>
    </w:p>
    <w:p w:rsidR="00CF5CBD" w:rsidRDefault="00CF5CBD">
      <w:pPr>
        <w:pStyle w:val="ConsNormal"/>
        <w:widowControl/>
        <w:ind w:firstLine="540"/>
        <w:jc w:val="both"/>
        <w:rPr>
          <w:rFonts w:ascii="Times New Roman" w:hAnsi="Times New Roman"/>
          <w:sz w:val="28"/>
        </w:rPr>
      </w:pPr>
      <w:r>
        <w:rPr>
          <w:rFonts w:ascii="Times New Roman" w:hAnsi="Times New Roman"/>
          <w:sz w:val="28"/>
        </w:rPr>
        <w:t>5) выдача генеральных лицензий на осуществление деятельности по лицензированию деятельности профессиональных участников рынка ценных бумаг, а также приостановление или аннулирование указанных лицензий;</w:t>
      </w:r>
    </w:p>
    <w:p w:rsidR="00CF5CBD" w:rsidRDefault="00CF5CBD">
      <w:pPr>
        <w:pStyle w:val="ConsNormal"/>
        <w:widowControl/>
        <w:ind w:firstLine="540"/>
        <w:jc w:val="both"/>
        <w:rPr>
          <w:rFonts w:ascii="Times New Roman" w:hAnsi="Times New Roman"/>
          <w:sz w:val="28"/>
        </w:rPr>
      </w:pPr>
      <w:r>
        <w:rPr>
          <w:rFonts w:ascii="Times New Roman" w:hAnsi="Times New Roman"/>
          <w:sz w:val="28"/>
        </w:rPr>
        <w:t>6) определение стандартов деятельности инвестиционных (в том числе паевых), негосударственных пенсионных, страховых фондов и их управляющих компаний, а также страховых компаний на рынке ценных бумаг;</w:t>
      </w:r>
    </w:p>
    <w:p w:rsidR="00CF5CBD" w:rsidRDefault="00CF5CBD">
      <w:pPr>
        <w:pStyle w:val="ConsNormal"/>
        <w:widowControl/>
        <w:ind w:firstLine="540"/>
        <w:jc w:val="both"/>
        <w:rPr>
          <w:rFonts w:ascii="Times New Roman" w:hAnsi="Times New Roman"/>
          <w:sz w:val="28"/>
        </w:rPr>
      </w:pPr>
      <w:r>
        <w:rPr>
          <w:rFonts w:ascii="Times New Roman" w:hAnsi="Times New Roman"/>
          <w:sz w:val="28"/>
        </w:rPr>
        <w:t>7) осуществление контроля за соблюдением эмитентами, профессиональными участниками рынка ценных бумаг, саморегулируемыми организациями профессиональных участников рынка ценных бумаг законодательства Российской Федерации о ценных бумагах, стандартов и требований, утвержденных ФКЦБ России;</w:t>
      </w:r>
    </w:p>
    <w:p w:rsidR="00CF5CBD" w:rsidRDefault="00CF5CBD">
      <w:pPr>
        <w:pStyle w:val="ConsNormal"/>
        <w:widowControl/>
        <w:ind w:firstLine="540"/>
        <w:jc w:val="both"/>
        <w:rPr>
          <w:rFonts w:ascii="Times New Roman" w:hAnsi="Times New Roman"/>
          <w:sz w:val="28"/>
        </w:rPr>
      </w:pPr>
      <w:r>
        <w:rPr>
          <w:rFonts w:ascii="Times New Roman" w:hAnsi="Times New Roman"/>
          <w:sz w:val="28"/>
        </w:rPr>
        <w:t>8) обеспечение создания общедоступной системы раскрытия информации на рынке ценных бумаг;</w:t>
      </w:r>
    </w:p>
    <w:p w:rsidR="00CF5CBD" w:rsidRDefault="00CF5CBD">
      <w:pPr>
        <w:pStyle w:val="ConsNormal"/>
        <w:widowControl/>
        <w:ind w:firstLine="540"/>
        <w:jc w:val="both"/>
        <w:rPr>
          <w:rFonts w:ascii="Times New Roman" w:hAnsi="Times New Roman"/>
          <w:sz w:val="28"/>
        </w:rPr>
      </w:pPr>
      <w:r>
        <w:rPr>
          <w:rFonts w:ascii="Times New Roman" w:hAnsi="Times New Roman"/>
          <w:sz w:val="28"/>
        </w:rPr>
        <w:t>9) утверждение квалификационных требований, предъявляемых к лицам и организациям, осуществляющим профессиональную деятельность с ценными бумагами, к персоналу этих организаций, организация исследований по вопросам развития рынка ценных бумаг;</w:t>
      </w:r>
    </w:p>
    <w:p w:rsidR="00CF5CBD" w:rsidRDefault="00CF5CBD">
      <w:pPr>
        <w:pStyle w:val="ConsNormal"/>
        <w:widowControl/>
        <w:ind w:firstLine="540"/>
        <w:jc w:val="both"/>
        <w:rPr>
          <w:rFonts w:ascii="Times New Roman" w:hAnsi="Times New Roman"/>
          <w:sz w:val="28"/>
        </w:rPr>
      </w:pPr>
      <w:r>
        <w:rPr>
          <w:rFonts w:ascii="Times New Roman" w:hAnsi="Times New Roman"/>
          <w:sz w:val="28"/>
        </w:rPr>
        <w:t>10) разработка проектов законодательных и иных нормативных правовых актов по вопросам регулирования рынка ценных бумаг, лицензирования деятельности его профессиональных участников, саморегулируемых организаций профессиональных участников рынка ценных бумаг, контроля за соблюдением законодательных и иных нормативных правовых актов о ценных бумагах, проведение их экспертизы и т.д.</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При ФКЦБ функционирует Экспертный совет, в который входят представители государственных органов и организаций, деятельность которых связаны с регулированием финансового рынка и рынка ценных бумаг, профессиональных участников рынка ценных бумаг, саморегулируемых организаций профессиональных участников рынка ценных бумаг, их союзов, ассоциаций, иных общественных объединений и независимые эксперты.</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В его компетенцию входят вопросы подготовку и предварительное рассмотрение вопросов, связанных с исполнением полномочий Федеральной комиссии; разработку предложений по основным направлениям регулирования рынка ценных бумаг; предварительное рассмотрение проектов постановлений, принимаемых Федеральной комиссией, и их публикацию по требованию любого члена Экспертного совета при Федеральной комиссии по рынку ценных бумаг.</w:t>
      </w:r>
    </w:p>
    <w:p w:rsidR="00CF5CBD" w:rsidRDefault="00CF5CBD">
      <w:pPr>
        <w:pStyle w:val="ConsNormal"/>
        <w:widowControl/>
        <w:ind w:firstLine="540"/>
        <w:jc w:val="both"/>
        <w:rPr>
          <w:rFonts w:ascii="Times New Roman" w:hAnsi="Times New Roman"/>
          <w:sz w:val="28"/>
        </w:rPr>
      </w:pPr>
    </w:p>
    <w:p w:rsidR="00CF5CBD" w:rsidRDefault="00CF5CBD">
      <w:pPr>
        <w:pStyle w:val="ConsNormal"/>
        <w:widowControl/>
        <w:ind w:firstLine="540"/>
        <w:jc w:val="both"/>
        <w:rPr>
          <w:rFonts w:ascii="Times New Roman" w:hAnsi="Times New Roman"/>
          <w:sz w:val="28"/>
        </w:rPr>
      </w:pPr>
      <w:r>
        <w:rPr>
          <w:rFonts w:ascii="Times New Roman" w:hAnsi="Times New Roman"/>
          <w:sz w:val="28"/>
        </w:rPr>
        <w:t>В главе 2 были рассмотрены правовые основы деятельности фондовой биржи, главная функция которой заключается в обеспечении концентрации спроса и предложения ценных бумаг, обеспечивать их сбалансированность</w:t>
      </w:r>
      <w:r>
        <w:t xml:space="preserve"> </w:t>
      </w:r>
      <w:r>
        <w:rPr>
          <w:rFonts w:ascii="Times New Roman" w:hAnsi="Times New Roman"/>
          <w:sz w:val="28"/>
        </w:rPr>
        <w:t xml:space="preserve">путем биржевого ценообразования.  Освещены цели деятельности саморегулируемых организаций профессиональных участников, которые разрабатывают внутри корпоративные правила поведения и деятельности на рынке ценных бумаг, приближая деятельность российских бирж к иностранным аналогам и международным правилам. Нужно отметить тот факт, что регулирование фондового рынка осуществляется на основании Федерального закона «О рынке ценных бумаг», что является явно не недостаточным. В современных условиях при бурном развитии рынка ценных бумаг и биржевой деятельности в целом, необходимо принятие специального закона, который бы регулировал данную сферу правоотношений белее конкретно, раскрывая специфику каждого вида бирж существующих в данный момент в России. </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Деятельность ФКЦБ как одного из институтов государства имеет огромное значение и то место, которое отведено в данной работе освещению правового положения ФКЦБ было просто необходимо, чтобы очертить круг правомочий ФКЦБ.</w:t>
      </w:r>
    </w:p>
    <w:p w:rsidR="00CF5CBD" w:rsidRDefault="00CF5CBD">
      <w:pPr>
        <w:pStyle w:val="ConsNormal"/>
        <w:widowControl/>
        <w:ind w:firstLine="540"/>
        <w:jc w:val="center"/>
        <w:rPr>
          <w:rFonts w:ascii="Times New Roman" w:hAnsi="Times New Roman"/>
          <w:b/>
          <w:sz w:val="28"/>
        </w:rPr>
      </w:pPr>
    </w:p>
    <w:p w:rsidR="00CF5CBD" w:rsidRDefault="00CF5CBD">
      <w:pPr>
        <w:pStyle w:val="ConsNormal"/>
        <w:widowControl/>
        <w:ind w:firstLine="540"/>
        <w:jc w:val="center"/>
        <w:rPr>
          <w:rFonts w:ascii="Times New Roman" w:hAnsi="Times New Roman"/>
          <w:b/>
          <w:sz w:val="28"/>
        </w:rPr>
      </w:pPr>
    </w:p>
    <w:p w:rsidR="00CF5CBD" w:rsidRDefault="00CF5CBD">
      <w:pPr>
        <w:pStyle w:val="ConsNormal"/>
        <w:widowControl/>
        <w:ind w:firstLine="540"/>
        <w:jc w:val="center"/>
        <w:rPr>
          <w:rFonts w:ascii="Times New Roman" w:hAnsi="Times New Roman"/>
          <w:b/>
          <w:sz w:val="28"/>
        </w:rPr>
      </w:pPr>
    </w:p>
    <w:p w:rsidR="00CF5CBD" w:rsidRDefault="00CF5CBD">
      <w:pPr>
        <w:pStyle w:val="ConsNormal"/>
        <w:widowControl/>
        <w:ind w:firstLine="540"/>
        <w:jc w:val="center"/>
        <w:rPr>
          <w:rFonts w:ascii="Times New Roman" w:hAnsi="Times New Roman"/>
          <w:b/>
          <w:sz w:val="28"/>
        </w:rPr>
      </w:pPr>
    </w:p>
    <w:p w:rsidR="00CF5CBD" w:rsidRDefault="00CF5CBD">
      <w:pPr>
        <w:pStyle w:val="ConsNormal"/>
        <w:widowControl/>
        <w:ind w:firstLine="540"/>
        <w:jc w:val="center"/>
        <w:rPr>
          <w:rFonts w:ascii="Times New Roman" w:hAnsi="Times New Roman"/>
          <w:b/>
          <w:sz w:val="28"/>
        </w:rPr>
      </w:pPr>
    </w:p>
    <w:p w:rsidR="00CF5CBD" w:rsidRDefault="00CF5CBD">
      <w:pPr>
        <w:pStyle w:val="ConsNormal"/>
        <w:widowControl/>
        <w:ind w:firstLine="540"/>
        <w:jc w:val="center"/>
        <w:rPr>
          <w:rFonts w:ascii="Times New Roman" w:hAnsi="Times New Roman"/>
          <w:b/>
          <w:sz w:val="28"/>
        </w:rPr>
      </w:pPr>
    </w:p>
    <w:p w:rsidR="00CF5CBD" w:rsidRDefault="00CF5CBD">
      <w:pPr>
        <w:pStyle w:val="ConsNormal"/>
        <w:widowControl/>
        <w:ind w:firstLine="540"/>
        <w:jc w:val="center"/>
        <w:rPr>
          <w:rFonts w:ascii="Times New Roman" w:hAnsi="Times New Roman"/>
          <w:b/>
          <w:sz w:val="28"/>
        </w:rPr>
      </w:pPr>
    </w:p>
    <w:p w:rsidR="00CF5CBD" w:rsidRDefault="00CF5CBD">
      <w:pPr>
        <w:pStyle w:val="ConsNormal"/>
        <w:widowControl/>
        <w:ind w:firstLine="540"/>
        <w:jc w:val="center"/>
        <w:rPr>
          <w:rFonts w:ascii="Times New Roman" w:hAnsi="Times New Roman"/>
          <w:b/>
          <w:sz w:val="28"/>
        </w:rPr>
      </w:pPr>
    </w:p>
    <w:p w:rsidR="00CF5CBD" w:rsidRDefault="00CF5CBD">
      <w:pPr>
        <w:pStyle w:val="ConsNormal"/>
        <w:widowControl/>
        <w:ind w:firstLine="540"/>
        <w:jc w:val="center"/>
        <w:rPr>
          <w:rFonts w:ascii="Times New Roman" w:hAnsi="Times New Roman"/>
          <w:b/>
          <w:sz w:val="28"/>
        </w:rPr>
      </w:pPr>
    </w:p>
    <w:p w:rsidR="00CF5CBD" w:rsidRDefault="00CF5CBD">
      <w:pPr>
        <w:pStyle w:val="ConsNormal"/>
        <w:widowControl/>
        <w:ind w:firstLine="540"/>
        <w:jc w:val="center"/>
        <w:rPr>
          <w:rFonts w:ascii="Times New Roman" w:hAnsi="Times New Roman"/>
          <w:b/>
          <w:sz w:val="28"/>
        </w:rPr>
      </w:pPr>
    </w:p>
    <w:p w:rsidR="00CF5CBD" w:rsidRDefault="00CF5CBD">
      <w:pPr>
        <w:pStyle w:val="ConsNormal"/>
        <w:widowControl/>
        <w:ind w:firstLine="540"/>
        <w:jc w:val="center"/>
        <w:rPr>
          <w:rFonts w:ascii="Times New Roman" w:hAnsi="Times New Roman"/>
          <w:b/>
          <w:sz w:val="28"/>
        </w:rPr>
      </w:pPr>
    </w:p>
    <w:p w:rsidR="00CF5CBD" w:rsidRDefault="00CF5CBD">
      <w:pPr>
        <w:pStyle w:val="ConsNormal"/>
        <w:widowControl/>
        <w:ind w:firstLine="540"/>
        <w:jc w:val="center"/>
        <w:rPr>
          <w:rFonts w:ascii="Times New Roman" w:hAnsi="Times New Roman"/>
          <w:b/>
          <w:sz w:val="28"/>
        </w:rPr>
      </w:pPr>
    </w:p>
    <w:p w:rsidR="00CF5CBD" w:rsidRDefault="00CF5CBD">
      <w:pPr>
        <w:pStyle w:val="ConsNormal"/>
        <w:widowControl/>
        <w:ind w:firstLine="540"/>
        <w:jc w:val="center"/>
        <w:rPr>
          <w:rFonts w:ascii="Times New Roman" w:hAnsi="Times New Roman"/>
          <w:b/>
          <w:sz w:val="28"/>
        </w:rPr>
      </w:pPr>
    </w:p>
    <w:p w:rsidR="00CF5CBD" w:rsidRDefault="00CF5CBD">
      <w:pPr>
        <w:pStyle w:val="ConsNormal"/>
        <w:widowControl/>
        <w:ind w:firstLine="540"/>
        <w:jc w:val="center"/>
        <w:rPr>
          <w:rFonts w:ascii="Times New Roman" w:hAnsi="Times New Roman"/>
          <w:b/>
          <w:sz w:val="28"/>
        </w:rPr>
      </w:pPr>
    </w:p>
    <w:p w:rsidR="00CF5CBD" w:rsidRDefault="00CF5CBD">
      <w:pPr>
        <w:pStyle w:val="ConsNormal"/>
        <w:widowControl/>
        <w:ind w:firstLine="540"/>
        <w:jc w:val="center"/>
        <w:rPr>
          <w:rFonts w:ascii="Times New Roman" w:hAnsi="Times New Roman"/>
          <w:b/>
          <w:sz w:val="28"/>
        </w:rPr>
      </w:pPr>
    </w:p>
    <w:p w:rsidR="00CF5CBD" w:rsidRDefault="00CF5CBD">
      <w:pPr>
        <w:pStyle w:val="ConsNormal"/>
        <w:widowControl/>
        <w:ind w:firstLine="540"/>
        <w:jc w:val="center"/>
        <w:rPr>
          <w:rFonts w:ascii="Times New Roman" w:hAnsi="Times New Roman"/>
          <w:b/>
          <w:sz w:val="28"/>
        </w:rPr>
      </w:pPr>
    </w:p>
    <w:p w:rsidR="00CF5CBD" w:rsidRDefault="00CF5CBD">
      <w:pPr>
        <w:pStyle w:val="ConsNormal"/>
        <w:widowControl/>
        <w:ind w:firstLine="540"/>
        <w:jc w:val="center"/>
        <w:rPr>
          <w:rFonts w:ascii="Times New Roman" w:hAnsi="Times New Roman"/>
          <w:b/>
          <w:sz w:val="28"/>
        </w:rPr>
      </w:pPr>
    </w:p>
    <w:p w:rsidR="00CF5CBD" w:rsidRDefault="00CF5CBD">
      <w:pPr>
        <w:pStyle w:val="ConsNormal"/>
        <w:widowControl/>
        <w:ind w:firstLine="540"/>
        <w:jc w:val="center"/>
        <w:rPr>
          <w:rFonts w:ascii="Times New Roman" w:hAnsi="Times New Roman"/>
          <w:b/>
          <w:sz w:val="28"/>
        </w:rPr>
      </w:pPr>
    </w:p>
    <w:p w:rsidR="00CF5CBD" w:rsidRDefault="00CF5CBD">
      <w:pPr>
        <w:pStyle w:val="ConsNormal"/>
        <w:widowControl/>
        <w:ind w:firstLine="540"/>
        <w:jc w:val="center"/>
        <w:rPr>
          <w:rFonts w:ascii="Times New Roman" w:hAnsi="Times New Roman"/>
          <w:b/>
          <w:sz w:val="28"/>
        </w:rPr>
      </w:pPr>
    </w:p>
    <w:p w:rsidR="00CF5CBD" w:rsidRDefault="00CF5CBD">
      <w:pPr>
        <w:pStyle w:val="ConsNormal"/>
        <w:widowControl/>
        <w:ind w:firstLine="540"/>
        <w:jc w:val="center"/>
        <w:rPr>
          <w:rFonts w:ascii="Times New Roman" w:hAnsi="Times New Roman"/>
          <w:b/>
          <w:sz w:val="28"/>
        </w:rPr>
      </w:pPr>
    </w:p>
    <w:p w:rsidR="00CF5CBD" w:rsidRDefault="00CF5CBD">
      <w:pPr>
        <w:pStyle w:val="ConsNormal"/>
        <w:widowControl/>
        <w:ind w:firstLine="540"/>
        <w:jc w:val="center"/>
        <w:rPr>
          <w:rFonts w:ascii="Times New Roman" w:hAnsi="Times New Roman"/>
          <w:b/>
          <w:sz w:val="28"/>
        </w:rPr>
      </w:pPr>
    </w:p>
    <w:p w:rsidR="00CF5CBD" w:rsidRDefault="00CF5CBD">
      <w:pPr>
        <w:pStyle w:val="ConsNormal"/>
        <w:widowControl/>
        <w:ind w:firstLine="540"/>
        <w:jc w:val="center"/>
        <w:rPr>
          <w:rFonts w:ascii="Times New Roman" w:hAnsi="Times New Roman"/>
          <w:b/>
          <w:sz w:val="28"/>
        </w:rPr>
      </w:pPr>
      <w:r>
        <w:rPr>
          <w:rFonts w:ascii="Times New Roman" w:hAnsi="Times New Roman"/>
          <w:b/>
          <w:sz w:val="28"/>
          <w:lang w:val="en-US"/>
        </w:rPr>
        <w:t>III</w:t>
      </w:r>
      <w:r>
        <w:rPr>
          <w:rFonts w:ascii="Times New Roman" w:hAnsi="Times New Roman"/>
          <w:b/>
          <w:sz w:val="28"/>
        </w:rPr>
        <w:t xml:space="preserve">.  ЗАКЛЮЧЕНИЕ. </w:t>
      </w:r>
    </w:p>
    <w:p w:rsidR="00CF5CBD" w:rsidRDefault="00CF5CBD">
      <w:pPr>
        <w:pStyle w:val="ConsNormal"/>
        <w:widowControl/>
        <w:ind w:firstLine="540"/>
        <w:jc w:val="center"/>
        <w:rPr>
          <w:rFonts w:ascii="Times New Roman" w:hAnsi="Times New Roman"/>
          <w:b/>
          <w:sz w:val="28"/>
        </w:rPr>
      </w:pPr>
    </w:p>
    <w:p w:rsidR="00CF5CBD" w:rsidRDefault="00CF5CBD">
      <w:pPr>
        <w:pStyle w:val="ConsNormal"/>
        <w:widowControl/>
        <w:ind w:firstLine="540"/>
        <w:jc w:val="both"/>
        <w:rPr>
          <w:rFonts w:ascii="Times New Roman" w:hAnsi="Times New Roman"/>
          <w:sz w:val="28"/>
        </w:rPr>
      </w:pPr>
      <w:r>
        <w:rPr>
          <w:rFonts w:ascii="Times New Roman" w:hAnsi="Times New Roman"/>
          <w:sz w:val="28"/>
        </w:rPr>
        <w:t>Основным приемом проведения научного исследования в объеме представленной работы, было проведено с позиций государственного регулирования   деятельности профессиональных участников рынка ценных бумаг.</w:t>
      </w:r>
    </w:p>
    <w:p w:rsidR="00CF5CBD" w:rsidRDefault="00CF5CBD">
      <w:pPr>
        <w:pStyle w:val="ConsNormal"/>
        <w:widowControl/>
        <w:ind w:firstLine="540"/>
        <w:jc w:val="both"/>
        <w:rPr>
          <w:rFonts w:ascii="Times New Roman" w:hAnsi="Times New Roman"/>
          <w:sz w:val="28"/>
        </w:rPr>
      </w:pPr>
      <w:r>
        <w:rPr>
          <w:rFonts w:ascii="Times New Roman" w:hAnsi="Times New Roman"/>
          <w:sz w:val="28"/>
        </w:rPr>
        <w:t xml:space="preserve">Государство как непосредственный участник указанных правоотношений играет доминирующую роль на рынке ценных бумаг и от него во многом зависит то положение, которое займет рынок ценных бумаг в России и на международной арене. </w:t>
      </w:r>
    </w:p>
    <w:p w:rsidR="00CF5CBD" w:rsidRDefault="00CF5CBD">
      <w:pPr>
        <w:pStyle w:val="ConsNormal"/>
        <w:widowControl/>
        <w:ind w:firstLine="540"/>
        <w:jc w:val="both"/>
        <w:rPr>
          <w:rFonts w:ascii="Times New Roman" w:hAnsi="Times New Roman"/>
          <w:sz w:val="28"/>
        </w:rPr>
      </w:pPr>
      <w:r>
        <w:rPr>
          <w:rFonts w:ascii="Times New Roman" w:hAnsi="Times New Roman"/>
          <w:sz w:val="28"/>
        </w:rPr>
        <w:t xml:space="preserve">Основной целью  государственного правового регулирования  является установление конкретных критериев деятельности профессиональных участников  рынка ценных бумаг.  </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Государство определяет виды профессиональной деятельности на рынке ценных бумаг, а также формулирует некоторые обязательные требования, предъявляемые к ним. Особое внимание уделено проблеме лицензирования деятельности профессиональных участников  рынка ценных бумаг, фондовых бирж, саморегулиремых организаций, а также деятельности по ведению реестра владельцев ценных бумаг. В соответствии со ст. 39 Федерального закона «О рынке ценных бумаг», контроль за использованием лицензий осуществляют органы, выдавшие лицензию (ФКЦБ), причем в случаях нарушения правил действующего законодательства РФ о рынке ценных бумаг к профессиональным участникам  рынка ценных бумаг применяются санкции в виде отзыва выданной лицензии. Лицензирование тех, кто торгует ценными бумагами или консультирует инвесторов, необходимо для их деятельности. В ходе лицензирования, во-первых, выясняется  профессиональная пригодность фирмы и ее сотрудников; во-вторых, ее финансовое положение, достаточность собственных средств, устанавливаются нормативные показатели, ограничивающие рынки по операциям с ценными бумагами.</w:t>
      </w:r>
    </w:p>
    <w:p w:rsidR="00CF5CBD" w:rsidRDefault="00CF5CBD">
      <w:pPr>
        <w:pStyle w:val="ConsNormal"/>
        <w:widowControl/>
        <w:ind w:firstLine="540"/>
        <w:jc w:val="both"/>
        <w:rPr>
          <w:rFonts w:ascii="Times New Roman" w:hAnsi="Times New Roman"/>
          <w:sz w:val="28"/>
        </w:rPr>
      </w:pPr>
      <w:r>
        <w:rPr>
          <w:rFonts w:ascii="Times New Roman" w:hAnsi="Times New Roman"/>
          <w:sz w:val="28"/>
        </w:rPr>
        <w:t>Устанавливаются также условия ограничения профессиональной деятельности на рынке ценных бумаг, во многом базирующиеся на недопущении ее монополизации. С целью воспрепятствования «недобросовестным» операция на рынке ценных бумаг государство выполняет властные функции, предпринимает ряд мер, направленных на то, чтобы в максимальной степени обеспечить защиту интересов частных инвесторов.</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Общемировая практика государственного воздействия на рынок ценных бумаг в качестве одного из направлений способа контроля предусматривает создание глобальной национальной телекоммуникационной системы, позволяющей сформировать единое информационное пространство в рамках государства. Создание такой системы даст возможность реально координировать функционирование и развитие рынка ценных бумаг в целом, эффективно осуществлять контроль за соблюдением законности при проведении операций и выполнении единых правил регистрации ценных бумаг, торговли ими, составлении отчетности, что существенно облегчит и ускорит деятельность профессиональных участников рынка ценных бумаг  по совершению сделок  на фондовых биржах.</w:t>
      </w:r>
    </w:p>
    <w:p w:rsidR="00CF5CBD" w:rsidRDefault="00CF5CBD">
      <w:pPr>
        <w:pStyle w:val="ConsNormal"/>
        <w:widowControl/>
        <w:ind w:firstLine="540"/>
        <w:jc w:val="both"/>
        <w:rPr>
          <w:rFonts w:ascii="Times New Roman" w:hAnsi="Times New Roman"/>
          <w:sz w:val="28"/>
        </w:rPr>
      </w:pPr>
      <w:r>
        <w:rPr>
          <w:rFonts w:ascii="Times New Roman" w:hAnsi="Times New Roman"/>
          <w:sz w:val="28"/>
        </w:rPr>
        <w:t xml:space="preserve">Высокий престиж фондовой биржи (рынка ценных бумаг)  в мире обусловлен  тем, что биржи имеют статус некоммерческой организации, высокую культуру и современные технологии в организации торговли, наличие специального набора требований к фондовым инструментам, эффективные механизмы гарантирования исполнения сделок, строгие требования к членам биржи и ассоциированным лицам, высокую квалификацию персонала. Все перечисленное относится не только к рынку ценных бумаг, но и к профессиональным участникам рынка ценных бумаг. </w:t>
      </w:r>
    </w:p>
    <w:p w:rsidR="00CF5CBD" w:rsidRDefault="00CF5CBD">
      <w:pPr>
        <w:pStyle w:val="ConsNormal"/>
        <w:widowControl/>
        <w:ind w:firstLine="540"/>
        <w:jc w:val="both"/>
        <w:rPr>
          <w:rFonts w:ascii="Times New Roman" w:hAnsi="Times New Roman"/>
          <w:sz w:val="28"/>
        </w:rPr>
      </w:pPr>
      <w:r>
        <w:rPr>
          <w:rFonts w:ascii="Times New Roman" w:hAnsi="Times New Roman"/>
          <w:sz w:val="28"/>
        </w:rPr>
        <w:t>В данной работе дан анализ  правового положения профессиональных участников рынка ценных бумаг и  участников, обеспечивающих деятельность рынка ценных бумаг. Даны общие и отличительные моменты характерные для конкретного вида деятельности, так и для нескольких. Приведенные примеры, характеризующие отдельные моменты существования фондового рынка в зарубежных странах, наиболее ярко показывают тенденции развития российского рынка ценных бумаг и его профессиональных участников.</w:t>
      </w:r>
    </w:p>
    <w:p w:rsidR="00CF5CBD" w:rsidRDefault="00CF5CBD">
      <w:pPr>
        <w:pStyle w:val="7"/>
      </w:pPr>
    </w:p>
    <w:p w:rsidR="00CF5CBD" w:rsidRDefault="00CF5CBD">
      <w:pPr>
        <w:pStyle w:val="7"/>
      </w:pPr>
    </w:p>
    <w:p w:rsidR="00CF5CBD" w:rsidRDefault="00CF5CBD">
      <w:pPr>
        <w:pStyle w:val="7"/>
      </w:pPr>
    </w:p>
    <w:p w:rsidR="00CF5CBD" w:rsidRDefault="00CF5CBD">
      <w:pPr>
        <w:pStyle w:val="7"/>
      </w:pPr>
    </w:p>
    <w:p w:rsidR="00CF5CBD" w:rsidRDefault="00CF5CBD">
      <w:pPr>
        <w:pStyle w:val="7"/>
      </w:pPr>
    </w:p>
    <w:p w:rsidR="00CF5CBD" w:rsidRDefault="00CF5CBD">
      <w:pPr>
        <w:pStyle w:val="7"/>
      </w:pPr>
    </w:p>
    <w:p w:rsidR="00CF5CBD" w:rsidRDefault="00CF5CBD">
      <w:pPr>
        <w:pStyle w:val="7"/>
      </w:pPr>
    </w:p>
    <w:p w:rsidR="00CF5CBD" w:rsidRDefault="00CF5CBD">
      <w:pPr>
        <w:pStyle w:val="7"/>
      </w:pPr>
    </w:p>
    <w:p w:rsidR="00CF5CBD" w:rsidRDefault="00CF5CBD">
      <w:pPr>
        <w:pStyle w:val="7"/>
      </w:pPr>
    </w:p>
    <w:p w:rsidR="00CF5CBD" w:rsidRDefault="00CF5CBD">
      <w:pPr>
        <w:pStyle w:val="7"/>
      </w:pPr>
    </w:p>
    <w:p w:rsidR="00CF5CBD" w:rsidRDefault="00CF5CBD">
      <w:pPr>
        <w:pStyle w:val="7"/>
      </w:pPr>
    </w:p>
    <w:p w:rsidR="00CF5CBD" w:rsidRDefault="00CF5CBD">
      <w:pPr>
        <w:pStyle w:val="7"/>
      </w:pPr>
    </w:p>
    <w:p w:rsidR="00CF5CBD" w:rsidRDefault="00CF5CBD">
      <w:pPr>
        <w:pStyle w:val="7"/>
      </w:pPr>
    </w:p>
    <w:p w:rsidR="00CF5CBD" w:rsidRDefault="00CF5CBD"/>
    <w:p w:rsidR="00CF5CBD" w:rsidRDefault="00CF5CBD"/>
    <w:p w:rsidR="00CF5CBD" w:rsidRDefault="00CF5CBD">
      <w:pPr>
        <w:pStyle w:val="7"/>
        <w:rPr>
          <w:b/>
          <w:sz w:val="44"/>
        </w:rPr>
      </w:pPr>
    </w:p>
    <w:p w:rsidR="00CF5CBD" w:rsidRDefault="00CF5CBD">
      <w:pPr>
        <w:pStyle w:val="7"/>
        <w:rPr>
          <w:b/>
          <w:sz w:val="44"/>
        </w:rPr>
      </w:pPr>
    </w:p>
    <w:p w:rsidR="00CF5CBD" w:rsidRDefault="00CF5CBD">
      <w:pPr>
        <w:pStyle w:val="7"/>
        <w:rPr>
          <w:b/>
          <w:sz w:val="44"/>
        </w:rPr>
      </w:pPr>
    </w:p>
    <w:p w:rsidR="00CF5CBD" w:rsidRDefault="00CF5CBD">
      <w:pPr>
        <w:pStyle w:val="7"/>
        <w:rPr>
          <w:b/>
          <w:sz w:val="44"/>
        </w:rPr>
      </w:pPr>
    </w:p>
    <w:p w:rsidR="00CF5CBD" w:rsidRDefault="00CF5CBD">
      <w:pPr>
        <w:pStyle w:val="7"/>
        <w:rPr>
          <w:b/>
          <w:sz w:val="44"/>
        </w:rPr>
      </w:pPr>
    </w:p>
    <w:p w:rsidR="00CF5CBD" w:rsidRDefault="00CF5CBD">
      <w:pPr>
        <w:pStyle w:val="7"/>
        <w:rPr>
          <w:b/>
          <w:sz w:val="44"/>
        </w:rPr>
      </w:pPr>
    </w:p>
    <w:p w:rsidR="00CF5CBD" w:rsidRDefault="00CF5CBD">
      <w:pPr>
        <w:pStyle w:val="7"/>
        <w:rPr>
          <w:b/>
          <w:sz w:val="44"/>
        </w:rPr>
      </w:pPr>
    </w:p>
    <w:p w:rsidR="00CF5CBD" w:rsidRDefault="00CF5CBD">
      <w:pPr>
        <w:pStyle w:val="7"/>
        <w:rPr>
          <w:b/>
          <w:sz w:val="44"/>
        </w:rPr>
      </w:pPr>
    </w:p>
    <w:p w:rsidR="00CF5CBD" w:rsidRDefault="00CF5CBD">
      <w:pPr>
        <w:pStyle w:val="7"/>
        <w:rPr>
          <w:b/>
          <w:sz w:val="44"/>
        </w:rPr>
      </w:pPr>
    </w:p>
    <w:p w:rsidR="00CF5CBD" w:rsidRDefault="00CF5CBD">
      <w:pPr>
        <w:pStyle w:val="7"/>
        <w:rPr>
          <w:b/>
          <w:sz w:val="44"/>
        </w:rPr>
      </w:pPr>
    </w:p>
    <w:p w:rsidR="00CF5CBD" w:rsidRDefault="00CF5CBD">
      <w:pPr>
        <w:pStyle w:val="7"/>
        <w:rPr>
          <w:b/>
          <w:sz w:val="44"/>
        </w:rPr>
      </w:pPr>
    </w:p>
    <w:p w:rsidR="00CF5CBD" w:rsidRDefault="00CF5CBD">
      <w:pPr>
        <w:pStyle w:val="7"/>
        <w:rPr>
          <w:b/>
          <w:sz w:val="44"/>
        </w:rPr>
      </w:pPr>
    </w:p>
    <w:p w:rsidR="00CF5CBD" w:rsidRDefault="00CF5CBD">
      <w:pPr>
        <w:pStyle w:val="7"/>
        <w:rPr>
          <w:b/>
          <w:sz w:val="44"/>
        </w:rPr>
      </w:pPr>
    </w:p>
    <w:p w:rsidR="00CF5CBD" w:rsidRDefault="00CF5CBD">
      <w:pPr>
        <w:pStyle w:val="7"/>
        <w:rPr>
          <w:b/>
          <w:sz w:val="44"/>
        </w:rPr>
      </w:pPr>
    </w:p>
    <w:p w:rsidR="00CF5CBD" w:rsidRDefault="00CF5CBD">
      <w:pPr>
        <w:pStyle w:val="7"/>
        <w:rPr>
          <w:b/>
          <w:sz w:val="44"/>
        </w:rPr>
      </w:pPr>
      <w:r>
        <w:rPr>
          <w:b/>
          <w:sz w:val="44"/>
        </w:rPr>
        <w:t>ПРИЛОЖЕНИЕ</w:t>
      </w:r>
    </w:p>
    <w:p w:rsidR="00CF5CBD" w:rsidRDefault="00CF5CBD">
      <w:pPr>
        <w:ind w:firstLine="540"/>
        <w:jc w:val="center"/>
        <w:rPr>
          <w:sz w:val="40"/>
        </w:rPr>
      </w:pPr>
    </w:p>
    <w:p w:rsidR="00CF5CBD" w:rsidRDefault="00CF5CBD">
      <w:pPr>
        <w:ind w:firstLine="540"/>
        <w:jc w:val="center"/>
        <w:rPr>
          <w:sz w:val="40"/>
        </w:rPr>
      </w:pPr>
    </w:p>
    <w:p w:rsidR="00CF5CBD" w:rsidRDefault="00CF5CBD">
      <w:pPr>
        <w:ind w:firstLine="540"/>
        <w:jc w:val="center"/>
        <w:rPr>
          <w:sz w:val="40"/>
        </w:rPr>
      </w:pPr>
    </w:p>
    <w:p w:rsidR="00CF5CBD" w:rsidRDefault="00CF5CBD">
      <w:pPr>
        <w:ind w:firstLine="540"/>
        <w:jc w:val="center"/>
        <w:rPr>
          <w:sz w:val="40"/>
        </w:rPr>
      </w:pPr>
    </w:p>
    <w:p w:rsidR="00CF5CBD" w:rsidRDefault="00CF5CBD">
      <w:pPr>
        <w:ind w:firstLine="540"/>
        <w:jc w:val="center"/>
        <w:rPr>
          <w:sz w:val="40"/>
        </w:rPr>
      </w:pPr>
    </w:p>
    <w:p w:rsidR="00CF5CBD" w:rsidRDefault="00CF5CBD">
      <w:pPr>
        <w:ind w:firstLine="540"/>
        <w:jc w:val="center"/>
        <w:rPr>
          <w:sz w:val="40"/>
        </w:rPr>
      </w:pPr>
    </w:p>
    <w:p w:rsidR="00CF5CBD" w:rsidRDefault="00CF5CBD">
      <w:pPr>
        <w:ind w:firstLine="540"/>
        <w:jc w:val="center"/>
        <w:rPr>
          <w:sz w:val="40"/>
        </w:rPr>
      </w:pPr>
    </w:p>
    <w:p w:rsidR="00CF5CBD" w:rsidRDefault="00CF5CBD">
      <w:pPr>
        <w:ind w:firstLine="540"/>
        <w:jc w:val="center"/>
        <w:rPr>
          <w:sz w:val="40"/>
        </w:rPr>
      </w:pPr>
    </w:p>
    <w:p w:rsidR="00CF5CBD" w:rsidRDefault="00CF5CBD">
      <w:pPr>
        <w:pStyle w:val="ConsNormal"/>
        <w:widowControl/>
        <w:ind w:firstLine="540"/>
        <w:jc w:val="right"/>
        <w:rPr>
          <w:rFonts w:ascii="Times New Roman" w:hAnsi="Times New Roman"/>
          <w:sz w:val="28"/>
        </w:rPr>
      </w:pPr>
    </w:p>
    <w:p w:rsidR="00CF5CBD" w:rsidRDefault="00CF5CBD">
      <w:pPr>
        <w:pStyle w:val="ConsNormal"/>
        <w:widowControl/>
        <w:ind w:firstLine="540"/>
        <w:jc w:val="right"/>
        <w:rPr>
          <w:rFonts w:ascii="Times New Roman" w:hAnsi="Times New Roman"/>
          <w:sz w:val="28"/>
        </w:rPr>
      </w:pPr>
    </w:p>
    <w:p w:rsidR="00CF5CBD" w:rsidRDefault="00CF5CBD">
      <w:pPr>
        <w:pStyle w:val="ConsNormal"/>
        <w:widowControl/>
        <w:ind w:firstLine="540"/>
        <w:jc w:val="right"/>
        <w:rPr>
          <w:rFonts w:ascii="Times New Roman" w:hAnsi="Times New Roman"/>
          <w:sz w:val="28"/>
        </w:rPr>
      </w:pPr>
    </w:p>
    <w:p w:rsidR="00CF5CBD" w:rsidRDefault="00CF5CBD">
      <w:pPr>
        <w:pStyle w:val="ConsNormal"/>
        <w:widowControl/>
        <w:ind w:firstLine="540"/>
        <w:jc w:val="right"/>
        <w:rPr>
          <w:rFonts w:ascii="Times New Roman" w:hAnsi="Times New Roman"/>
          <w:sz w:val="28"/>
        </w:rPr>
      </w:pPr>
    </w:p>
    <w:p w:rsidR="00CF5CBD" w:rsidRDefault="00CF5CBD">
      <w:pPr>
        <w:pStyle w:val="ConsNormal"/>
        <w:widowControl/>
        <w:ind w:firstLine="540"/>
        <w:jc w:val="right"/>
        <w:rPr>
          <w:rFonts w:ascii="Times New Roman" w:hAnsi="Times New Roman"/>
          <w:sz w:val="28"/>
        </w:rPr>
      </w:pPr>
    </w:p>
    <w:p w:rsidR="00CF5CBD" w:rsidRDefault="00CF5CBD">
      <w:pPr>
        <w:pStyle w:val="ConsNormal"/>
        <w:widowControl/>
        <w:ind w:firstLine="540"/>
        <w:jc w:val="right"/>
        <w:rPr>
          <w:rFonts w:ascii="Times New Roman" w:hAnsi="Times New Roman"/>
          <w:sz w:val="28"/>
        </w:rPr>
      </w:pPr>
    </w:p>
    <w:p w:rsidR="00CF5CBD" w:rsidRDefault="00CF5CBD">
      <w:pPr>
        <w:pStyle w:val="ConsNormal"/>
        <w:widowControl/>
        <w:ind w:firstLine="540"/>
        <w:jc w:val="right"/>
        <w:rPr>
          <w:rFonts w:ascii="Times New Roman" w:hAnsi="Times New Roman"/>
          <w:sz w:val="28"/>
        </w:rPr>
      </w:pPr>
    </w:p>
    <w:p w:rsidR="00CF5CBD" w:rsidRDefault="00CF5CBD">
      <w:pPr>
        <w:pStyle w:val="ConsNormal"/>
        <w:widowControl/>
        <w:ind w:firstLine="540"/>
        <w:jc w:val="right"/>
        <w:rPr>
          <w:rFonts w:ascii="Times New Roman" w:hAnsi="Times New Roman"/>
          <w:sz w:val="28"/>
        </w:rPr>
      </w:pPr>
    </w:p>
    <w:p w:rsidR="00CF5CBD" w:rsidRDefault="00CF5CBD">
      <w:pPr>
        <w:pStyle w:val="ConsNormal"/>
        <w:widowControl/>
        <w:ind w:firstLine="540"/>
        <w:jc w:val="right"/>
        <w:rPr>
          <w:rFonts w:ascii="Times New Roman" w:hAnsi="Times New Roman"/>
          <w:sz w:val="28"/>
        </w:rPr>
      </w:pPr>
    </w:p>
    <w:p w:rsidR="00CF5CBD" w:rsidRDefault="00CF5CBD">
      <w:pPr>
        <w:pStyle w:val="ConsNormal"/>
        <w:widowControl/>
        <w:ind w:firstLine="540"/>
        <w:jc w:val="right"/>
        <w:rPr>
          <w:rFonts w:ascii="Times New Roman" w:hAnsi="Times New Roman"/>
          <w:sz w:val="28"/>
        </w:rPr>
      </w:pPr>
    </w:p>
    <w:p w:rsidR="00CF5CBD" w:rsidRDefault="00CF5CBD">
      <w:pPr>
        <w:pStyle w:val="ConsNormal"/>
        <w:widowControl/>
        <w:ind w:firstLine="540"/>
        <w:jc w:val="right"/>
        <w:rPr>
          <w:rFonts w:ascii="Times New Roman" w:hAnsi="Times New Roman"/>
          <w:sz w:val="28"/>
        </w:rPr>
      </w:pPr>
      <w:r>
        <w:rPr>
          <w:rFonts w:ascii="Times New Roman" w:hAnsi="Times New Roman"/>
          <w:sz w:val="28"/>
        </w:rPr>
        <w:t>Таблица 1.</w:t>
      </w:r>
    </w:p>
    <w:p w:rsidR="00CF5CBD" w:rsidRDefault="00CF5CBD">
      <w:pPr>
        <w:pStyle w:val="ConsNormal"/>
        <w:widowControl/>
        <w:ind w:firstLine="540"/>
        <w:jc w:val="center"/>
        <w:rPr>
          <w:rFonts w:ascii="Times New Roman" w:hAnsi="Times New Roman"/>
          <w:sz w:val="28"/>
        </w:rPr>
      </w:pPr>
      <w:r>
        <w:rPr>
          <w:rFonts w:ascii="Times New Roman" w:hAnsi="Times New Roman"/>
          <w:sz w:val="28"/>
        </w:rPr>
        <w:t>Брокерская деятельность.</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5"/>
        <w:gridCol w:w="2963"/>
        <w:gridCol w:w="3132"/>
      </w:tblGrid>
      <w:tr w:rsidR="00CF5CBD">
        <w:tc>
          <w:tcPr>
            <w:tcW w:w="3265" w:type="dxa"/>
            <w:tcBorders>
              <w:top w:val="single" w:sz="4" w:space="0" w:color="auto"/>
              <w:left w:val="single" w:sz="4" w:space="0" w:color="auto"/>
              <w:bottom w:val="nil"/>
              <w:right w:val="single" w:sz="4" w:space="0" w:color="auto"/>
            </w:tcBorders>
          </w:tcPr>
          <w:p w:rsidR="00CF5CBD" w:rsidRDefault="00CF5CBD">
            <w:pPr>
              <w:pStyle w:val="a3"/>
              <w:ind w:firstLine="0"/>
              <w:rPr>
                <w:sz w:val="24"/>
              </w:rPr>
            </w:pPr>
            <w:r>
              <w:rPr>
                <w:sz w:val="24"/>
              </w:rPr>
              <w:t>Предъявляемые</w:t>
            </w:r>
          </w:p>
        </w:tc>
        <w:tc>
          <w:tcPr>
            <w:tcW w:w="2963" w:type="dxa"/>
            <w:tcBorders>
              <w:top w:val="single" w:sz="4" w:space="0" w:color="auto"/>
              <w:left w:val="single" w:sz="4" w:space="0" w:color="auto"/>
              <w:bottom w:val="nil"/>
              <w:right w:val="nil"/>
            </w:tcBorders>
          </w:tcPr>
          <w:p w:rsidR="00CF5CBD" w:rsidRDefault="00CF5CBD">
            <w:pPr>
              <w:pStyle w:val="a3"/>
              <w:ind w:firstLine="0"/>
              <w:rPr>
                <w:sz w:val="24"/>
              </w:rPr>
            </w:pPr>
          </w:p>
        </w:tc>
        <w:tc>
          <w:tcPr>
            <w:tcW w:w="3132" w:type="dxa"/>
            <w:tcBorders>
              <w:top w:val="single" w:sz="4" w:space="0" w:color="auto"/>
              <w:left w:val="nil"/>
              <w:bottom w:val="nil"/>
              <w:right w:val="single" w:sz="4" w:space="0" w:color="auto"/>
            </w:tcBorders>
          </w:tcPr>
          <w:p w:rsidR="00CF5CBD" w:rsidRDefault="00CF5CBD">
            <w:pPr>
              <w:pStyle w:val="a3"/>
              <w:ind w:firstLine="0"/>
              <w:rPr>
                <w:sz w:val="24"/>
              </w:rPr>
            </w:pPr>
          </w:p>
        </w:tc>
      </w:tr>
      <w:tr w:rsidR="00CF5CBD">
        <w:tc>
          <w:tcPr>
            <w:tcW w:w="3265" w:type="dxa"/>
            <w:tcBorders>
              <w:top w:val="nil"/>
              <w:right w:val="single" w:sz="4" w:space="0" w:color="auto"/>
            </w:tcBorders>
          </w:tcPr>
          <w:p w:rsidR="00CF5CBD" w:rsidRDefault="00CF5CBD">
            <w:pPr>
              <w:pStyle w:val="a3"/>
              <w:ind w:firstLine="0"/>
              <w:rPr>
                <w:sz w:val="24"/>
              </w:rPr>
            </w:pPr>
            <w:r>
              <w:rPr>
                <w:sz w:val="24"/>
              </w:rPr>
              <w:t>требования</w:t>
            </w:r>
          </w:p>
        </w:tc>
        <w:tc>
          <w:tcPr>
            <w:tcW w:w="2963" w:type="dxa"/>
            <w:tcBorders>
              <w:top w:val="nil"/>
              <w:left w:val="single" w:sz="4" w:space="0" w:color="auto"/>
              <w:bottom w:val="single" w:sz="4" w:space="0" w:color="auto"/>
              <w:right w:val="nil"/>
            </w:tcBorders>
          </w:tcPr>
          <w:p w:rsidR="00CF5CBD" w:rsidRDefault="00CF5CBD">
            <w:pPr>
              <w:pStyle w:val="a3"/>
              <w:ind w:firstLine="0"/>
              <w:rPr>
                <w:sz w:val="24"/>
              </w:rPr>
            </w:pPr>
          </w:p>
        </w:tc>
        <w:tc>
          <w:tcPr>
            <w:tcW w:w="3132" w:type="dxa"/>
            <w:tcBorders>
              <w:top w:val="nil"/>
              <w:left w:val="nil"/>
              <w:bottom w:val="single" w:sz="4" w:space="0" w:color="auto"/>
              <w:right w:val="single" w:sz="4" w:space="0" w:color="auto"/>
            </w:tcBorders>
          </w:tcPr>
          <w:p w:rsidR="00CF5CBD" w:rsidRDefault="00CF5CBD">
            <w:pPr>
              <w:pStyle w:val="a3"/>
              <w:ind w:firstLine="0"/>
              <w:rPr>
                <w:sz w:val="24"/>
              </w:rPr>
            </w:pPr>
          </w:p>
        </w:tc>
      </w:tr>
      <w:tr w:rsidR="00CF5CBD">
        <w:tc>
          <w:tcPr>
            <w:tcW w:w="3265" w:type="dxa"/>
          </w:tcPr>
          <w:p w:rsidR="00CF5CBD" w:rsidRDefault="00CF5CBD">
            <w:pPr>
              <w:pStyle w:val="a3"/>
              <w:ind w:firstLine="0"/>
              <w:rPr>
                <w:sz w:val="24"/>
              </w:rPr>
            </w:pPr>
            <w:r>
              <w:rPr>
                <w:sz w:val="24"/>
              </w:rPr>
              <w:t>Статус субъекта</w:t>
            </w:r>
          </w:p>
          <w:p w:rsidR="00CF5CBD" w:rsidRDefault="00CF5CBD">
            <w:pPr>
              <w:pStyle w:val="a3"/>
              <w:ind w:firstLine="0"/>
              <w:rPr>
                <w:sz w:val="24"/>
              </w:rPr>
            </w:pPr>
          </w:p>
          <w:p w:rsidR="00CF5CBD" w:rsidRDefault="00CF5CBD">
            <w:pPr>
              <w:pStyle w:val="a3"/>
              <w:ind w:firstLine="0"/>
              <w:rPr>
                <w:sz w:val="24"/>
              </w:rPr>
            </w:pPr>
          </w:p>
          <w:p w:rsidR="00CF5CBD" w:rsidRDefault="00CF5CBD">
            <w:pPr>
              <w:pStyle w:val="a3"/>
              <w:ind w:firstLine="0"/>
              <w:rPr>
                <w:sz w:val="24"/>
              </w:rPr>
            </w:pPr>
          </w:p>
          <w:p w:rsidR="00CF5CBD" w:rsidRDefault="00CF5CBD">
            <w:pPr>
              <w:pStyle w:val="a3"/>
              <w:ind w:firstLine="0"/>
              <w:rPr>
                <w:sz w:val="24"/>
              </w:rPr>
            </w:pPr>
            <w:r>
              <w:rPr>
                <w:sz w:val="24"/>
              </w:rPr>
              <w:t>Размер собственного капитала</w:t>
            </w:r>
          </w:p>
          <w:p w:rsidR="00CF5CBD" w:rsidRDefault="00CF5CBD">
            <w:pPr>
              <w:pStyle w:val="a3"/>
              <w:ind w:firstLine="0"/>
              <w:rPr>
                <w:sz w:val="24"/>
              </w:rPr>
            </w:pPr>
          </w:p>
          <w:p w:rsidR="00CF5CBD" w:rsidRDefault="00CF5CBD">
            <w:pPr>
              <w:pStyle w:val="a3"/>
              <w:ind w:firstLine="0"/>
              <w:rPr>
                <w:sz w:val="24"/>
              </w:rPr>
            </w:pPr>
            <w:r>
              <w:rPr>
                <w:sz w:val="24"/>
              </w:rPr>
              <w:t>Наличие специалистов, имеющих квалифицированный аттестат</w:t>
            </w:r>
          </w:p>
        </w:tc>
        <w:tc>
          <w:tcPr>
            <w:tcW w:w="2963" w:type="dxa"/>
            <w:tcBorders>
              <w:top w:val="single" w:sz="4" w:space="0" w:color="auto"/>
            </w:tcBorders>
          </w:tcPr>
          <w:p w:rsidR="00CF5CBD" w:rsidRDefault="00CF5CBD">
            <w:pPr>
              <w:pStyle w:val="a3"/>
              <w:ind w:firstLine="0"/>
              <w:jc w:val="center"/>
              <w:rPr>
                <w:sz w:val="24"/>
              </w:rPr>
            </w:pPr>
            <w:r>
              <w:rPr>
                <w:sz w:val="24"/>
              </w:rPr>
              <w:t xml:space="preserve">Коммерческая организация </w:t>
            </w:r>
          </w:p>
          <w:p w:rsidR="00CF5CBD" w:rsidRDefault="00CF5CBD">
            <w:pPr>
              <w:pStyle w:val="a3"/>
              <w:ind w:firstLine="0"/>
              <w:jc w:val="center"/>
              <w:rPr>
                <w:sz w:val="24"/>
              </w:rPr>
            </w:pPr>
            <w:r>
              <w:rPr>
                <w:sz w:val="24"/>
              </w:rPr>
              <w:t>(Акционерное общество)</w:t>
            </w:r>
          </w:p>
          <w:p w:rsidR="00CF5CBD" w:rsidRDefault="00CF5CBD">
            <w:pPr>
              <w:pStyle w:val="a3"/>
              <w:ind w:firstLine="0"/>
              <w:jc w:val="center"/>
              <w:rPr>
                <w:sz w:val="24"/>
              </w:rPr>
            </w:pPr>
          </w:p>
          <w:p w:rsidR="00CF5CBD" w:rsidRDefault="00CF5CBD">
            <w:pPr>
              <w:pStyle w:val="a3"/>
              <w:ind w:firstLine="0"/>
              <w:jc w:val="center"/>
              <w:rPr>
                <w:sz w:val="24"/>
              </w:rPr>
            </w:pPr>
            <w:r>
              <w:rPr>
                <w:sz w:val="24"/>
              </w:rPr>
              <w:t>5 000 тыс. руб.</w:t>
            </w:r>
          </w:p>
          <w:p w:rsidR="00CF5CBD" w:rsidRDefault="00CF5CBD">
            <w:pPr>
              <w:pStyle w:val="a3"/>
              <w:ind w:firstLine="0"/>
              <w:jc w:val="center"/>
              <w:rPr>
                <w:sz w:val="24"/>
              </w:rPr>
            </w:pPr>
          </w:p>
          <w:p w:rsidR="00CF5CBD" w:rsidRDefault="00CF5CBD">
            <w:pPr>
              <w:pStyle w:val="a3"/>
              <w:ind w:firstLine="0"/>
              <w:jc w:val="center"/>
              <w:rPr>
                <w:sz w:val="24"/>
              </w:rPr>
            </w:pPr>
          </w:p>
          <w:p w:rsidR="00CF5CBD" w:rsidRDefault="00CF5CBD">
            <w:pPr>
              <w:pStyle w:val="a3"/>
              <w:ind w:firstLine="0"/>
              <w:jc w:val="center"/>
              <w:rPr>
                <w:sz w:val="24"/>
              </w:rPr>
            </w:pPr>
            <w:r>
              <w:rPr>
                <w:sz w:val="24"/>
              </w:rPr>
              <w:t>не менее двух</w:t>
            </w:r>
          </w:p>
        </w:tc>
        <w:tc>
          <w:tcPr>
            <w:tcW w:w="3132" w:type="dxa"/>
            <w:tcBorders>
              <w:top w:val="single" w:sz="4" w:space="0" w:color="auto"/>
            </w:tcBorders>
          </w:tcPr>
          <w:p w:rsidR="00CF5CBD" w:rsidRDefault="00CF5CBD">
            <w:pPr>
              <w:pStyle w:val="a3"/>
              <w:ind w:firstLine="0"/>
              <w:jc w:val="center"/>
              <w:rPr>
                <w:sz w:val="24"/>
              </w:rPr>
            </w:pPr>
            <w:r>
              <w:rPr>
                <w:sz w:val="24"/>
              </w:rPr>
              <w:t xml:space="preserve">Коммерческая организация </w:t>
            </w:r>
          </w:p>
          <w:p w:rsidR="00CF5CBD" w:rsidRDefault="00CF5CBD">
            <w:pPr>
              <w:pStyle w:val="a3"/>
              <w:ind w:firstLine="0"/>
              <w:jc w:val="center"/>
              <w:rPr>
                <w:sz w:val="24"/>
              </w:rPr>
            </w:pPr>
            <w:r>
              <w:rPr>
                <w:sz w:val="24"/>
              </w:rPr>
              <w:t>(Общество с ограниченной ответственностью)</w:t>
            </w:r>
          </w:p>
          <w:p w:rsidR="00CF5CBD" w:rsidRDefault="00CF5CBD">
            <w:pPr>
              <w:pStyle w:val="a3"/>
              <w:ind w:firstLine="0"/>
              <w:jc w:val="center"/>
              <w:rPr>
                <w:sz w:val="24"/>
              </w:rPr>
            </w:pPr>
          </w:p>
          <w:p w:rsidR="00CF5CBD" w:rsidRDefault="00CF5CBD">
            <w:pPr>
              <w:pStyle w:val="a3"/>
              <w:ind w:firstLine="0"/>
              <w:jc w:val="center"/>
              <w:rPr>
                <w:sz w:val="24"/>
              </w:rPr>
            </w:pPr>
            <w:r>
              <w:rPr>
                <w:sz w:val="24"/>
              </w:rPr>
              <w:t>5 000 тыс. руб.</w:t>
            </w:r>
          </w:p>
          <w:p w:rsidR="00CF5CBD" w:rsidRDefault="00CF5CBD">
            <w:pPr>
              <w:pStyle w:val="a3"/>
              <w:ind w:firstLine="0"/>
              <w:jc w:val="center"/>
              <w:rPr>
                <w:sz w:val="24"/>
              </w:rPr>
            </w:pPr>
          </w:p>
          <w:p w:rsidR="00CF5CBD" w:rsidRDefault="00CF5CBD">
            <w:pPr>
              <w:pStyle w:val="a3"/>
              <w:ind w:firstLine="0"/>
              <w:jc w:val="center"/>
              <w:rPr>
                <w:sz w:val="24"/>
              </w:rPr>
            </w:pPr>
          </w:p>
          <w:p w:rsidR="00CF5CBD" w:rsidRDefault="00CF5CBD">
            <w:pPr>
              <w:pStyle w:val="a3"/>
              <w:ind w:firstLine="0"/>
              <w:jc w:val="center"/>
              <w:rPr>
                <w:sz w:val="24"/>
              </w:rPr>
            </w:pPr>
            <w:r>
              <w:rPr>
                <w:sz w:val="24"/>
              </w:rPr>
              <w:t>не менее двух</w:t>
            </w:r>
          </w:p>
        </w:tc>
      </w:tr>
    </w:tbl>
    <w:p w:rsidR="00CF5CBD" w:rsidRDefault="00CF5CBD">
      <w:pPr>
        <w:pStyle w:val="a3"/>
        <w:jc w:val="right"/>
      </w:pPr>
    </w:p>
    <w:p w:rsidR="00CF5CBD" w:rsidRDefault="00CF5CBD">
      <w:pPr>
        <w:pStyle w:val="a3"/>
        <w:jc w:val="right"/>
      </w:pPr>
    </w:p>
    <w:p w:rsidR="00CF5CBD" w:rsidRDefault="00CF5CBD">
      <w:pPr>
        <w:pStyle w:val="a3"/>
        <w:jc w:val="right"/>
      </w:pPr>
      <w:r>
        <w:t>Таблица 3.</w:t>
      </w:r>
    </w:p>
    <w:p w:rsidR="00CF5CBD" w:rsidRDefault="00CF5CBD">
      <w:pPr>
        <w:pStyle w:val="a3"/>
        <w:jc w:val="center"/>
      </w:pPr>
      <w:r>
        <w:t>Дилерская деятельность.</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5"/>
        <w:gridCol w:w="2963"/>
        <w:gridCol w:w="3132"/>
      </w:tblGrid>
      <w:tr w:rsidR="00CF5CBD">
        <w:tc>
          <w:tcPr>
            <w:tcW w:w="3265" w:type="dxa"/>
            <w:tcBorders>
              <w:top w:val="single" w:sz="4" w:space="0" w:color="auto"/>
              <w:left w:val="single" w:sz="4" w:space="0" w:color="auto"/>
              <w:bottom w:val="nil"/>
              <w:right w:val="single" w:sz="4" w:space="0" w:color="auto"/>
            </w:tcBorders>
          </w:tcPr>
          <w:p w:rsidR="00CF5CBD" w:rsidRDefault="00CF5CBD">
            <w:pPr>
              <w:pStyle w:val="a3"/>
              <w:ind w:firstLine="0"/>
              <w:rPr>
                <w:sz w:val="24"/>
              </w:rPr>
            </w:pPr>
            <w:r>
              <w:rPr>
                <w:sz w:val="24"/>
              </w:rPr>
              <w:t>Предъявляемые</w:t>
            </w:r>
          </w:p>
        </w:tc>
        <w:tc>
          <w:tcPr>
            <w:tcW w:w="2963" w:type="dxa"/>
            <w:tcBorders>
              <w:top w:val="single" w:sz="4" w:space="0" w:color="auto"/>
              <w:left w:val="single" w:sz="4" w:space="0" w:color="auto"/>
              <w:bottom w:val="nil"/>
              <w:right w:val="nil"/>
            </w:tcBorders>
          </w:tcPr>
          <w:p w:rsidR="00CF5CBD" w:rsidRDefault="00CF5CBD">
            <w:pPr>
              <w:pStyle w:val="a3"/>
              <w:ind w:firstLine="0"/>
              <w:rPr>
                <w:sz w:val="24"/>
              </w:rPr>
            </w:pPr>
          </w:p>
        </w:tc>
        <w:tc>
          <w:tcPr>
            <w:tcW w:w="3132" w:type="dxa"/>
            <w:tcBorders>
              <w:top w:val="single" w:sz="4" w:space="0" w:color="auto"/>
              <w:left w:val="nil"/>
              <w:bottom w:val="nil"/>
              <w:right w:val="single" w:sz="4" w:space="0" w:color="auto"/>
            </w:tcBorders>
          </w:tcPr>
          <w:p w:rsidR="00CF5CBD" w:rsidRDefault="00CF5CBD">
            <w:pPr>
              <w:pStyle w:val="a3"/>
              <w:ind w:firstLine="0"/>
              <w:rPr>
                <w:sz w:val="24"/>
              </w:rPr>
            </w:pPr>
          </w:p>
        </w:tc>
      </w:tr>
      <w:tr w:rsidR="00CF5CBD">
        <w:tc>
          <w:tcPr>
            <w:tcW w:w="3265" w:type="dxa"/>
            <w:tcBorders>
              <w:top w:val="nil"/>
              <w:right w:val="single" w:sz="4" w:space="0" w:color="auto"/>
            </w:tcBorders>
          </w:tcPr>
          <w:p w:rsidR="00CF5CBD" w:rsidRDefault="00CF5CBD">
            <w:pPr>
              <w:pStyle w:val="a3"/>
              <w:ind w:firstLine="0"/>
              <w:rPr>
                <w:sz w:val="24"/>
              </w:rPr>
            </w:pPr>
            <w:r>
              <w:rPr>
                <w:sz w:val="24"/>
              </w:rPr>
              <w:t>требования</w:t>
            </w:r>
          </w:p>
        </w:tc>
        <w:tc>
          <w:tcPr>
            <w:tcW w:w="2963" w:type="dxa"/>
            <w:tcBorders>
              <w:top w:val="nil"/>
              <w:left w:val="single" w:sz="4" w:space="0" w:color="auto"/>
              <w:bottom w:val="single" w:sz="4" w:space="0" w:color="auto"/>
              <w:right w:val="nil"/>
            </w:tcBorders>
          </w:tcPr>
          <w:p w:rsidR="00CF5CBD" w:rsidRDefault="00CF5CBD">
            <w:pPr>
              <w:pStyle w:val="a3"/>
              <w:ind w:firstLine="0"/>
              <w:rPr>
                <w:sz w:val="24"/>
              </w:rPr>
            </w:pPr>
          </w:p>
        </w:tc>
        <w:tc>
          <w:tcPr>
            <w:tcW w:w="3132" w:type="dxa"/>
            <w:tcBorders>
              <w:top w:val="nil"/>
              <w:left w:val="nil"/>
              <w:bottom w:val="single" w:sz="4" w:space="0" w:color="auto"/>
              <w:right w:val="single" w:sz="4" w:space="0" w:color="auto"/>
            </w:tcBorders>
          </w:tcPr>
          <w:p w:rsidR="00CF5CBD" w:rsidRDefault="00CF5CBD">
            <w:pPr>
              <w:pStyle w:val="a3"/>
              <w:ind w:firstLine="0"/>
              <w:rPr>
                <w:sz w:val="24"/>
              </w:rPr>
            </w:pPr>
          </w:p>
        </w:tc>
      </w:tr>
      <w:tr w:rsidR="00CF5CBD">
        <w:tc>
          <w:tcPr>
            <w:tcW w:w="3265" w:type="dxa"/>
          </w:tcPr>
          <w:p w:rsidR="00CF5CBD" w:rsidRDefault="00CF5CBD">
            <w:pPr>
              <w:pStyle w:val="a3"/>
              <w:ind w:firstLine="0"/>
              <w:rPr>
                <w:sz w:val="24"/>
              </w:rPr>
            </w:pPr>
            <w:r>
              <w:rPr>
                <w:sz w:val="24"/>
              </w:rPr>
              <w:t>Статус субъекта</w:t>
            </w:r>
          </w:p>
          <w:p w:rsidR="00CF5CBD" w:rsidRDefault="00CF5CBD">
            <w:pPr>
              <w:pStyle w:val="a3"/>
              <w:ind w:firstLine="0"/>
              <w:rPr>
                <w:sz w:val="24"/>
              </w:rPr>
            </w:pPr>
          </w:p>
          <w:p w:rsidR="00CF5CBD" w:rsidRDefault="00CF5CBD">
            <w:pPr>
              <w:pStyle w:val="a3"/>
              <w:ind w:firstLine="0"/>
              <w:rPr>
                <w:sz w:val="24"/>
              </w:rPr>
            </w:pPr>
          </w:p>
          <w:p w:rsidR="00CF5CBD" w:rsidRDefault="00CF5CBD">
            <w:pPr>
              <w:pStyle w:val="a3"/>
              <w:ind w:firstLine="0"/>
              <w:rPr>
                <w:sz w:val="24"/>
              </w:rPr>
            </w:pPr>
          </w:p>
          <w:p w:rsidR="00CF5CBD" w:rsidRDefault="00CF5CBD">
            <w:pPr>
              <w:pStyle w:val="a3"/>
              <w:ind w:firstLine="0"/>
              <w:rPr>
                <w:sz w:val="24"/>
              </w:rPr>
            </w:pPr>
            <w:r>
              <w:rPr>
                <w:sz w:val="24"/>
              </w:rPr>
              <w:t>Размер собственного капитала</w:t>
            </w:r>
          </w:p>
          <w:p w:rsidR="00CF5CBD" w:rsidRDefault="00CF5CBD">
            <w:pPr>
              <w:pStyle w:val="a3"/>
              <w:ind w:firstLine="0"/>
              <w:rPr>
                <w:sz w:val="24"/>
              </w:rPr>
            </w:pPr>
          </w:p>
          <w:p w:rsidR="00CF5CBD" w:rsidRDefault="00CF5CBD">
            <w:pPr>
              <w:pStyle w:val="a3"/>
              <w:ind w:firstLine="0"/>
              <w:rPr>
                <w:sz w:val="24"/>
              </w:rPr>
            </w:pPr>
            <w:r>
              <w:rPr>
                <w:sz w:val="24"/>
              </w:rPr>
              <w:t>Наличие специалистов, имеющих квалифицированный аттестат</w:t>
            </w:r>
          </w:p>
        </w:tc>
        <w:tc>
          <w:tcPr>
            <w:tcW w:w="2963" w:type="dxa"/>
            <w:tcBorders>
              <w:top w:val="single" w:sz="4" w:space="0" w:color="auto"/>
            </w:tcBorders>
          </w:tcPr>
          <w:p w:rsidR="00CF5CBD" w:rsidRDefault="00CF5CBD">
            <w:pPr>
              <w:pStyle w:val="a3"/>
              <w:ind w:firstLine="0"/>
              <w:jc w:val="center"/>
              <w:rPr>
                <w:sz w:val="24"/>
              </w:rPr>
            </w:pPr>
            <w:r>
              <w:rPr>
                <w:sz w:val="24"/>
              </w:rPr>
              <w:t xml:space="preserve">Коммерческая организация </w:t>
            </w:r>
          </w:p>
          <w:p w:rsidR="00CF5CBD" w:rsidRDefault="00CF5CBD">
            <w:pPr>
              <w:pStyle w:val="a3"/>
              <w:ind w:firstLine="0"/>
              <w:jc w:val="center"/>
              <w:rPr>
                <w:sz w:val="24"/>
              </w:rPr>
            </w:pPr>
            <w:r>
              <w:rPr>
                <w:sz w:val="24"/>
              </w:rPr>
              <w:t>(Акционерное общество)</w:t>
            </w:r>
          </w:p>
          <w:p w:rsidR="00CF5CBD" w:rsidRDefault="00CF5CBD">
            <w:pPr>
              <w:pStyle w:val="a3"/>
              <w:ind w:firstLine="0"/>
              <w:jc w:val="center"/>
              <w:rPr>
                <w:sz w:val="24"/>
              </w:rPr>
            </w:pPr>
          </w:p>
          <w:p w:rsidR="00CF5CBD" w:rsidRDefault="00CF5CBD">
            <w:pPr>
              <w:pStyle w:val="a3"/>
              <w:ind w:firstLine="0"/>
              <w:jc w:val="center"/>
              <w:rPr>
                <w:sz w:val="24"/>
              </w:rPr>
            </w:pPr>
            <w:r>
              <w:rPr>
                <w:sz w:val="24"/>
              </w:rPr>
              <w:t>500 тыс. руб.</w:t>
            </w:r>
          </w:p>
          <w:p w:rsidR="00CF5CBD" w:rsidRDefault="00CF5CBD">
            <w:pPr>
              <w:pStyle w:val="a3"/>
              <w:ind w:firstLine="0"/>
              <w:jc w:val="center"/>
              <w:rPr>
                <w:sz w:val="24"/>
              </w:rPr>
            </w:pPr>
          </w:p>
          <w:p w:rsidR="00CF5CBD" w:rsidRDefault="00CF5CBD">
            <w:pPr>
              <w:pStyle w:val="a3"/>
              <w:ind w:firstLine="0"/>
              <w:jc w:val="center"/>
              <w:rPr>
                <w:sz w:val="24"/>
              </w:rPr>
            </w:pPr>
          </w:p>
          <w:p w:rsidR="00CF5CBD" w:rsidRDefault="00CF5CBD">
            <w:pPr>
              <w:pStyle w:val="a3"/>
              <w:ind w:firstLine="0"/>
              <w:jc w:val="center"/>
              <w:rPr>
                <w:sz w:val="24"/>
              </w:rPr>
            </w:pPr>
            <w:r>
              <w:rPr>
                <w:sz w:val="24"/>
              </w:rPr>
              <w:t>не менее двух</w:t>
            </w:r>
          </w:p>
        </w:tc>
        <w:tc>
          <w:tcPr>
            <w:tcW w:w="3132" w:type="dxa"/>
            <w:tcBorders>
              <w:top w:val="single" w:sz="4" w:space="0" w:color="auto"/>
            </w:tcBorders>
          </w:tcPr>
          <w:p w:rsidR="00CF5CBD" w:rsidRDefault="00CF5CBD">
            <w:pPr>
              <w:pStyle w:val="a3"/>
              <w:ind w:firstLine="0"/>
              <w:jc w:val="center"/>
              <w:rPr>
                <w:sz w:val="24"/>
              </w:rPr>
            </w:pPr>
            <w:r>
              <w:rPr>
                <w:sz w:val="24"/>
              </w:rPr>
              <w:t xml:space="preserve">Коммерческая организация </w:t>
            </w:r>
          </w:p>
          <w:p w:rsidR="00CF5CBD" w:rsidRDefault="00CF5CBD">
            <w:pPr>
              <w:pStyle w:val="a3"/>
              <w:ind w:firstLine="0"/>
              <w:jc w:val="center"/>
              <w:rPr>
                <w:sz w:val="24"/>
              </w:rPr>
            </w:pPr>
            <w:r>
              <w:rPr>
                <w:sz w:val="24"/>
              </w:rPr>
              <w:t>(Общество с ограниченной ответственностью)</w:t>
            </w:r>
          </w:p>
          <w:p w:rsidR="00CF5CBD" w:rsidRDefault="00CF5CBD">
            <w:pPr>
              <w:pStyle w:val="a3"/>
              <w:ind w:firstLine="0"/>
              <w:jc w:val="center"/>
              <w:rPr>
                <w:sz w:val="24"/>
              </w:rPr>
            </w:pPr>
          </w:p>
          <w:p w:rsidR="00CF5CBD" w:rsidRDefault="00CF5CBD">
            <w:pPr>
              <w:pStyle w:val="a3"/>
              <w:ind w:firstLine="0"/>
              <w:jc w:val="center"/>
              <w:rPr>
                <w:sz w:val="24"/>
              </w:rPr>
            </w:pPr>
            <w:r>
              <w:rPr>
                <w:sz w:val="24"/>
              </w:rPr>
              <w:t>500 тыс. руб.</w:t>
            </w:r>
          </w:p>
          <w:p w:rsidR="00CF5CBD" w:rsidRDefault="00CF5CBD">
            <w:pPr>
              <w:pStyle w:val="a3"/>
              <w:ind w:firstLine="0"/>
              <w:jc w:val="center"/>
              <w:rPr>
                <w:sz w:val="24"/>
              </w:rPr>
            </w:pPr>
          </w:p>
          <w:p w:rsidR="00CF5CBD" w:rsidRDefault="00CF5CBD">
            <w:pPr>
              <w:pStyle w:val="a3"/>
              <w:ind w:firstLine="0"/>
              <w:jc w:val="center"/>
              <w:rPr>
                <w:sz w:val="24"/>
              </w:rPr>
            </w:pPr>
          </w:p>
          <w:p w:rsidR="00CF5CBD" w:rsidRDefault="00CF5CBD">
            <w:pPr>
              <w:pStyle w:val="a3"/>
              <w:ind w:firstLine="0"/>
              <w:jc w:val="center"/>
              <w:rPr>
                <w:sz w:val="24"/>
              </w:rPr>
            </w:pPr>
            <w:r>
              <w:rPr>
                <w:sz w:val="24"/>
              </w:rPr>
              <w:t>не менее двух</w:t>
            </w:r>
          </w:p>
        </w:tc>
      </w:tr>
    </w:tbl>
    <w:p w:rsidR="00CF5CBD" w:rsidRDefault="00CF5CBD">
      <w:pPr>
        <w:pStyle w:val="a3"/>
        <w:jc w:val="right"/>
      </w:pPr>
    </w:p>
    <w:p w:rsidR="00CF5CBD" w:rsidRDefault="00CF5CBD">
      <w:pPr>
        <w:pStyle w:val="a3"/>
        <w:jc w:val="right"/>
      </w:pPr>
      <w:r>
        <w:t>Таблица 5.</w:t>
      </w:r>
    </w:p>
    <w:p w:rsidR="00CF5CBD" w:rsidRDefault="00CF5CBD">
      <w:pPr>
        <w:pStyle w:val="a3"/>
        <w:jc w:val="center"/>
      </w:pPr>
      <w:r>
        <w:t>Деятельность по доверительному управлению ценными бумагами.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8"/>
        <w:gridCol w:w="2080"/>
        <w:gridCol w:w="1953"/>
        <w:gridCol w:w="1487"/>
        <w:gridCol w:w="1600"/>
      </w:tblGrid>
      <w:tr w:rsidR="00CF5CBD">
        <w:tc>
          <w:tcPr>
            <w:tcW w:w="2348" w:type="dxa"/>
            <w:tcBorders>
              <w:top w:val="single" w:sz="4" w:space="0" w:color="auto"/>
              <w:left w:val="single" w:sz="4" w:space="0" w:color="auto"/>
              <w:bottom w:val="nil"/>
              <w:right w:val="single" w:sz="4" w:space="0" w:color="auto"/>
            </w:tcBorders>
          </w:tcPr>
          <w:p w:rsidR="00CF5CBD" w:rsidRDefault="00CF5CBD">
            <w:pPr>
              <w:pStyle w:val="a3"/>
              <w:ind w:firstLine="0"/>
              <w:rPr>
                <w:sz w:val="24"/>
              </w:rPr>
            </w:pPr>
            <w:r>
              <w:rPr>
                <w:sz w:val="24"/>
              </w:rPr>
              <w:t>Предъявляемые</w:t>
            </w:r>
          </w:p>
        </w:tc>
        <w:tc>
          <w:tcPr>
            <w:tcW w:w="2080" w:type="dxa"/>
            <w:tcBorders>
              <w:top w:val="single" w:sz="4" w:space="0" w:color="auto"/>
              <w:left w:val="single" w:sz="4" w:space="0" w:color="auto"/>
              <w:bottom w:val="nil"/>
              <w:right w:val="nil"/>
            </w:tcBorders>
          </w:tcPr>
          <w:p w:rsidR="00CF5CBD" w:rsidRDefault="00CF5CBD">
            <w:pPr>
              <w:pStyle w:val="a3"/>
              <w:ind w:firstLine="0"/>
              <w:jc w:val="right"/>
            </w:pPr>
          </w:p>
        </w:tc>
        <w:tc>
          <w:tcPr>
            <w:tcW w:w="1953" w:type="dxa"/>
            <w:tcBorders>
              <w:top w:val="single" w:sz="4" w:space="0" w:color="auto"/>
              <w:left w:val="nil"/>
              <w:bottom w:val="nil"/>
              <w:right w:val="nil"/>
            </w:tcBorders>
          </w:tcPr>
          <w:p w:rsidR="00CF5CBD" w:rsidRDefault="00CF5CBD">
            <w:pPr>
              <w:pStyle w:val="a3"/>
              <w:ind w:firstLine="0"/>
              <w:jc w:val="right"/>
            </w:pPr>
          </w:p>
        </w:tc>
        <w:tc>
          <w:tcPr>
            <w:tcW w:w="1487" w:type="dxa"/>
            <w:tcBorders>
              <w:top w:val="single" w:sz="4" w:space="0" w:color="auto"/>
              <w:left w:val="nil"/>
              <w:bottom w:val="nil"/>
              <w:right w:val="nil"/>
            </w:tcBorders>
          </w:tcPr>
          <w:p w:rsidR="00CF5CBD" w:rsidRDefault="00CF5CBD">
            <w:pPr>
              <w:pStyle w:val="a3"/>
              <w:ind w:firstLine="0"/>
              <w:jc w:val="right"/>
            </w:pPr>
          </w:p>
        </w:tc>
        <w:tc>
          <w:tcPr>
            <w:tcW w:w="1600" w:type="dxa"/>
            <w:tcBorders>
              <w:top w:val="single" w:sz="4" w:space="0" w:color="auto"/>
              <w:left w:val="nil"/>
              <w:bottom w:val="nil"/>
              <w:right w:val="single" w:sz="4" w:space="0" w:color="auto"/>
            </w:tcBorders>
          </w:tcPr>
          <w:p w:rsidR="00CF5CBD" w:rsidRDefault="00CF5CBD">
            <w:pPr>
              <w:pStyle w:val="a3"/>
              <w:ind w:firstLine="0"/>
              <w:jc w:val="right"/>
            </w:pPr>
          </w:p>
        </w:tc>
      </w:tr>
      <w:tr w:rsidR="00CF5CBD">
        <w:tc>
          <w:tcPr>
            <w:tcW w:w="2348" w:type="dxa"/>
            <w:tcBorders>
              <w:top w:val="nil"/>
              <w:left w:val="single" w:sz="4" w:space="0" w:color="auto"/>
              <w:bottom w:val="single" w:sz="4" w:space="0" w:color="auto"/>
              <w:right w:val="single" w:sz="4" w:space="0" w:color="auto"/>
            </w:tcBorders>
          </w:tcPr>
          <w:p w:rsidR="00CF5CBD" w:rsidRDefault="00CF5CBD">
            <w:pPr>
              <w:pStyle w:val="a3"/>
              <w:ind w:firstLine="0"/>
              <w:rPr>
                <w:sz w:val="24"/>
              </w:rPr>
            </w:pPr>
            <w:r>
              <w:rPr>
                <w:sz w:val="24"/>
              </w:rPr>
              <w:t>требования</w:t>
            </w:r>
          </w:p>
        </w:tc>
        <w:tc>
          <w:tcPr>
            <w:tcW w:w="2080" w:type="dxa"/>
            <w:tcBorders>
              <w:top w:val="nil"/>
              <w:left w:val="single" w:sz="4" w:space="0" w:color="auto"/>
              <w:bottom w:val="single" w:sz="4" w:space="0" w:color="auto"/>
              <w:right w:val="nil"/>
            </w:tcBorders>
          </w:tcPr>
          <w:p w:rsidR="00CF5CBD" w:rsidRDefault="00CF5CBD">
            <w:pPr>
              <w:pStyle w:val="a3"/>
              <w:ind w:firstLine="0"/>
              <w:jc w:val="right"/>
            </w:pPr>
          </w:p>
        </w:tc>
        <w:tc>
          <w:tcPr>
            <w:tcW w:w="1953" w:type="dxa"/>
            <w:tcBorders>
              <w:top w:val="nil"/>
              <w:left w:val="nil"/>
              <w:bottom w:val="single" w:sz="4" w:space="0" w:color="auto"/>
              <w:right w:val="nil"/>
            </w:tcBorders>
          </w:tcPr>
          <w:p w:rsidR="00CF5CBD" w:rsidRDefault="00CF5CBD">
            <w:pPr>
              <w:pStyle w:val="a3"/>
              <w:ind w:firstLine="0"/>
              <w:jc w:val="right"/>
            </w:pPr>
          </w:p>
        </w:tc>
        <w:tc>
          <w:tcPr>
            <w:tcW w:w="1487" w:type="dxa"/>
            <w:tcBorders>
              <w:top w:val="nil"/>
              <w:left w:val="nil"/>
              <w:bottom w:val="single" w:sz="4" w:space="0" w:color="auto"/>
              <w:right w:val="nil"/>
            </w:tcBorders>
          </w:tcPr>
          <w:p w:rsidR="00CF5CBD" w:rsidRDefault="00CF5CBD">
            <w:pPr>
              <w:pStyle w:val="a3"/>
              <w:ind w:firstLine="0"/>
              <w:jc w:val="right"/>
            </w:pPr>
          </w:p>
        </w:tc>
        <w:tc>
          <w:tcPr>
            <w:tcW w:w="1600" w:type="dxa"/>
            <w:tcBorders>
              <w:top w:val="nil"/>
              <w:left w:val="nil"/>
              <w:bottom w:val="single" w:sz="4" w:space="0" w:color="auto"/>
              <w:right w:val="single" w:sz="4" w:space="0" w:color="auto"/>
            </w:tcBorders>
          </w:tcPr>
          <w:p w:rsidR="00CF5CBD" w:rsidRDefault="00CF5CBD">
            <w:pPr>
              <w:pStyle w:val="a3"/>
              <w:ind w:firstLine="0"/>
              <w:jc w:val="right"/>
            </w:pPr>
          </w:p>
        </w:tc>
      </w:tr>
      <w:tr w:rsidR="00CF5CBD">
        <w:trPr>
          <w:trHeight w:val="3432"/>
        </w:trPr>
        <w:tc>
          <w:tcPr>
            <w:tcW w:w="2348" w:type="dxa"/>
            <w:tcBorders>
              <w:top w:val="single" w:sz="4" w:space="0" w:color="auto"/>
            </w:tcBorders>
          </w:tcPr>
          <w:p w:rsidR="00CF5CBD" w:rsidRDefault="00CF5CBD">
            <w:pPr>
              <w:pStyle w:val="a3"/>
              <w:ind w:firstLine="0"/>
              <w:rPr>
                <w:sz w:val="24"/>
              </w:rPr>
            </w:pPr>
            <w:r>
              <w:rPr>
                <w:sz w:val="24"/>
              </w:rPr>
              <w:t>Статус субъекта</w:t>
            </w:r>
          </w:p>
          <w:p w:rsidR="00CF5CBD" w:rsidRDefault="00CF5CBD">
            <w:pPr>
              <w:pStyle w:val="a3"/>
              <w:ind w:firstLine="0"/>
              <w:rPr>
                <w:sz w:val="24"/>
              </w:rPr>
            </w:pPr>
          </w:p>
          <w:p w:rsidR="00CF5CBD" w:rsidRDefault="00CF5CBD">
            <w:pPr>
              <w:pStyle w:val="a3"/>
              <w:ind w:firstLine="0"/>
              <w:rPr>
                <w:sz w:val="24"/>
              </w:rPr>
            </w:pPr>
          </w:p>
          <w:p w:rsidR="00CF5CBD" w:rsidRDefault="00CF5CBD">
            <w:pPr>
              <w:pStyle w:val="a3"/>
              <w:ind w:firstLine="0"/>
              <w:rPr>
                <w:sz w:val="24"/>
              </w:rPr>
            </w:pPr>
          </w:p>
          <w:p w:rsidR="00CF5CBD" w:rsidRDefault="00CF5CBD">
            <w:pPr>
              <w:pStyle w:val="a3"/>
              <w:ind w:firstLine="0"/>
              <w:rPr>
                <w:sz w:val="24"/>
              </w:rPr>
            </w:pPr>
          </w:p>
          <w:p w:rsidR="00CF5CBD" w:rsidRDefault="00CF5CBD">
            <w:pPr>
              <w:pStyle w:val="a3"/>
              <w:ind w:firstLine="0"/>
              <w:rPr>
                <w:sz w:val="24"/>
              </w:rPr>
            </w:pPr>
          </w:p>
          <w:p w:rsidR="00CF5CBD" w:rsidRDefault="00CF5CBD">
            <w:pPr>
              <w:pStyle w:val="a3"/>
              <w:ind w:firstLine="0"/>
              <w:rPr>
                <w:sz w:val="24"/>
              </w:rPr>
            </w:pPr>
          </w:p>
          <w:p w:rsidR="00CF5CBD" w:rsidRDefault="00CF5CBD">
            <w:pPr>
              <w:pStyle w:val="a3"/>
              <w:ind w:firstLine="0"/>
              <w:rPr>
                <w:sz w:val="24"/>
              </w:rPr>
            </w:pPr>
          </w:p>
          <w:p w:rsidR="00CF5CBD" w:rsidRDefault="00CF5CBD">
            <w:pPr>
              <w:pStyle w:val="a3"/>
              <w:ind w:firstLine="0"/>
              <w:rPr>
                <w:sz w:val="24"/>
              </w:rPr>
            </w:pPr>
          </w:p>
          <w:p w:rsidR="00CF5CBD" w:rsidRDefault="00CF5CBD">
            <w:pPr>
              <w:pStyle w:val="a3"/>
              <w:ind w:firstLine="0"/>
              <w:rPr>
                <w:sz w:val="24"/>
              </w:rPr>
            </w:pPr>
          </w:p>
          <w:p w:rsidR="00CF5CBD" w:rsidRDefault="00CF5CBD">
            <w:pPr>
              <w:pStyle w:val="a3"/>
              <w:ind w:firstLine="0"/>
              <w:rPr>
                <w:sz w:val="24"/>
              </w:rPr>
            </w:pPr>
          </w:p>
          <w:p w:rsidR="00CF5CBD" w:rsidRDefault="00CF5CBD">
            <w:pPr>
              <w:pStyle w:val="a3"/>
              <w:ind w:firstLine="0"/>
              <w:rPr>
                <w:sz w:val="24"/>
              </w:rPr>
            </w:pPr>
          </w:p>
          <w:p w:rsidR="00CF5CBD" w:rsidRDefault="00CF5CBD">
            <w:pPr>
              <w:pStyle w:val="a3"/>
              <w:ind w:firstLine="0"/>
              <w:rPr>
                <w:sz w:val="24"/>
              </w:rPr>
            </w:pPr>
            <w:r>
              <w:rPr>
                <w:sz w:val="24"/>
              </w:rPr>
              <w:t>Размер собственного капитала</w:t>
            </w:r>
          </w:p>
          <w:p w:rsidR="00CF5CBD" w:rsidRDefault="00CF5CBD">
            <w:pPr>
              <w:pStyle w:val="a3"/>
              <w:ind w:firstLine="0"/>
              <w:rPr>
                <w:sz w:val="24"/>
              </w:rPr>
            </w:pPr>
          </w:p>
          <w:p w:rsidR="00CF5CBD" w:rsidRDefault="00CF5CBD">
            <w:pPr>
              <w:pStyle w:val="a3"/>
              <w:ind w:firstLine="0"/>
              <w:rPr>
                <w:sz w:val="24"/>
              </w:rPr>
            </w:pPr>
            <w:r>
              <w:rPr>
                <w:sz w:val="24"/>
              </w:rPr>
              <w:t>Наличие специалистов, имеющих</w:t>
            </w:r>
          </w:p>
          <w:p w:rsidR="00CF5CBD" w:rsidRDefault="00CF5CBD">
            <w:pPr>
              <w:pStyle w:val="a3"/>
              <w:ind w:firstLine="0"/>
              <w:rPr>
                <w:sz w:val="24"/>
              </w:rPr>
            </w:pPr>
            <w:r>
              <w:rPr>
                <w:sz w:val="24"/>
              </w:rPr>
              <w:t>квалифицированный аттестат</w:t>
            </w:r>
          </w:p>
        </w:tc>
        <w:tc>
          <w:tcPr>
            <w:tcW w:w="2080" w:type="dxa"/>
            <w:tcBorders>
              <w:top w:val="single" w:sz="4" w:space="0" w:color="auto"/>
            </w:tcBorders>
          </w:tcPr>
          <w:p w:rsidR="00CF5CBD" w:rsidRDefault="00CF5CBD">
            <w:pPr>
              <w:pStyle w:val="a3"/>
              <w:ind w:firstLine="0"/>
              <w:jc w:val="center"/>
              <w:rPr>
                <w:sz w:val="24"/>
              </w:rPr>
            </w:pPr>
            <w:r>
              <w:rPr>
                <w:sz w:val="24"/>
              </w:rPr>
              <w:t>коммерческие организации</w:t>
            </w:r>
          </w:p>
          <w:p w:rsidR="00CF5CBD" w:rsidRDefault="00CF5CBD">
            <w:pPr>
              <w:pStyle w:val="a3"/>
              <w:ind w:firstLine="0"/>
              <w:jc w:val="center"/>
              <w:rPr>
                <w:sz w:val="24"/>
              </w:rPr>
            </w:pPr>
            <w:r>
              <w:rPr>
                <w:sz w:val="24"/>
              </w:rPr>
              <w:t>любой организационно-правовой формы, которые являются непосредственными эмитентами данных ценных бумаг</w:t>
            </w:r>
          </w:p>
          <w:p w:rsidR="00CF5CBD" w:rsidRDefault="00CF5CBD">
            <w:pPr>
              <w:pStyle w:val="a3"/>
              <w:ind w:firstLine="0"/>
              <w:jc w:val="center"/>
              <w:rPr>
                <w:sz w:val="24"/>
              </w:rPr>
            </w:pPr>
          </w:p>
          <w:p w:rsidR="00CF5CBD" w:rsidRDefault="00CF5CBD">
            <w:pPr>
              <w:pStyle w:val="a3"/>
              <w:ind w:firstLine="0"/>
              <w:jc w:val="center"/>
              <w:rPr>
                <w:sz w:val="24"/>
              </w:rPr>
            </w:pPr>
          </w:p>
          <w:p w:rsidR="00CF5CBD" w:rsidRDefault="00CF5CBD">
            <w:pPr>
              <w:pStyle w:val="a3"/>
              <w:ind w:firstLine="0"/>
              <w:jc w:val="center"/>
              <w:rPr>
                <w:sz w:val="24"/>
              </w:rPr>
            </w:pPr>
            <w:r>
              <w:rPr>
                <w:sz w:val="24"/>
              </w:rPr>
              <w:t>5 000 тыс. руб.</w:t>
            </w:r>
          </w:p>
          <w:p w:rsidR="00CF5CBD" w:rsidRDefault="00CF5CBD">
            <w:pPr>
              <w:pStyle w:val="a3"/>
              <w:ind w:firstLine="0"/>
              <w:jc w:val="center"/>
              <w:rPr>
                <w:sz w:val="24"/>
              </w:rPr>
            </w:pPr>
          </w:p>
          <w:p w:rsidR="00CF5CBD" w:rsidRDefault="00CF5CBD">
            <w:pPr>
              <w:pStyle w:val="a3"/>
              <w:ind w:firstLine="0"/>
              <w:jc w:val="center"/>
              <w:rPr>
                <w:sz w:val="24"/>
              </w:rPr>
            </w:pPr>
          </w:p>
          <w:p w:rsidR="00CF5CBD" w:rsidRDefault="00CF5CBD">
            <w:pPr>
              <w:pStyle w:val="a3"/>
              <w:ind w:firstLine="0"/>
              <w:jc w:val="center"/>
              <w:rPr>
                <w:sz w:val="24"/>
              </w:rPr>
            </w:pPr>
          </w:p>
          <w:p w:rsidR="00CF5CBD" w:rsidRDefault="00CF5CBD">
            <w:pPr>
              <w:pStyle w:val="a3"/>
              <w:ind w:firstLine="0"/>
              <w:jc w:val="center"/>
              <w:rPr>
                <w:sz w:val="24"/>
              </w:rPr>
            </w:pPr>
            <w:r>
              <w:rPr>
                <w:sz w:val="24"/>
              </w:rPr>
              <w:t>не менее двух</w:t>
            </w:r>
          </w:p>
        </w:tc>
        <w:tc>
          <w:tcPr>
            <w:tcW w:w="1953" w:type="dxa"/>
            <w:tcBorders>
              <w:top w:val="single" w:sz="4" w:space="0" w:color="auto"/>
            </w:tcBorders>
          </w:tcPr>
          <w:p w:rsidR="00CF5CBD" w:rsidRDefault="00CF5CBD">
            <w:pPr>
              <w:pStyle w:val="a3"/>
              <w:ind w:firstLine="0"/>
              <w:jc w:val="center"/>
              <w:rPr>
                <w:sz w:val="24"/>
              </w:rPr>
            </w:pPr>
            <w:r>
              <w:rPr>
                <w:sz w:val="24"/>
              </w:rPr>
              <w:t>коммерческие организации любой организационно-правовой формы, не являющиеся эмитентами ценных бумаг, кроме банков или кредитных организаций</w:t>
            </w:r>
          </w:p>
          <w:p w:rsidR="00CF5CBD" w:rsidRDefault="00CF5CBD">
            <w:pPr>
              <w:pStyle w:val="a3"/>
              <w:ind w:firstLine="0"/>
              <w:jc w:val="center"/>
              <w:rPr>
                <w:sz w:val="24"/>
              </w:rPr>
            </w:pPr>
          </w:p>
          <w:p w:rsidR="00CF5CBD" w:rsidRDefault="00CF5CBD">
            <w:pPr>
              <w:pStyle w:val="a3"/>
              <w:ind w:firstLine="0"/>
              <w:jc w:val="center"/>
              <w:rPr>
                <w:sz w:val="24"/>
              </w:rPr>
            </w:pPr>
            <w:r>
              <w:rPr>
                <w:sz w:val="24"/>
              </w:rPr>
              <w:t>5 000 тыс. руб.</w:t>
            </w:r>
          </w:p>
          <w:p w:rsidR="00CF5CBD" w:rsidRDefault="00CF5CBD">
            <w:pPr>
              <w:pStyle w:val="a3"/>
              <w:ind w:firstLine="0"/>
              <w:jc w:val="center"/>
              <w:rPr>
                <w:sz w:val="24"/>
              </w:rPr>
            </w:pPr>
          </w:p>
          <w:p w:rsidR="00CF5CBD" w:rsidRDefault="00CF5CBD">
            <w:pPr>
              <w:pStyle w:val="a3"/>
              <w:ind w:firstLine="0"/>
              <w:jc w:val="center"/>
              <w:rPr>
                <w:sz w:val="24"/>
              </w:rPr>
            </w:pPr>
          </w:p>
          <w:p w:rsidR="00CF5CBD" w:rsidRDefault="00CF5CBD">
            <w:pPr>
              <w:pStyle w:val="a3"/>
              <w:ind w:firstLine="0"/>
              <w:jc w:val="center"/>
              <w:rPr>
                <w:sz w:val="24"/>
              </w:rPr>
            </w:pPr>
          </w:p>
          <w:p w:rsidR="00CF5CBD" w:rsidRDefault="00CF5CBD">
            <w:pPr>
              <w:pStyle w:val="a3"/>
              <w:ind w:firstLine="0"/>
              <w:jc w:val="center"/>
              <w:rPr>
                <w:sz w:val="24"/>
              </w:rPr>
            </w:pPr>
            <w:r>
              <w:rPr>
                <w:sz w:val="24"/>
              </w:rPr>
              <w:t>не менее двух</w:t>
            </w:r>
          </w:p>
        </w:tc>
        <w:tc>
          <w:tcPr>
            <w:tcW w:w="1487" w:type="dxa"/>
            <w:tcBorders>
              <w:top w:val="single" w:sz="4" w:space="0" w:color="auto"/>
            </w:tcBorders>
          </w:tcPr>
          <w:p w:rsidR="00CF5CBD" w:rsidRDefault="00CF5CBD">
            <w:pPr>
              <w:pStyle w:val="a3"/>
              <w:ind w:firstLine="0"/>
              <w:jc w:val="center"/>
              <w:rPr>
                <w:sz w:val="24"/>
              </w:rPr>
            </w:pPr>
            <w:r>
              <w:rPr>
                <w:sz w:val="24"/>
              </w:rPr>
              <w:t>банк или иная кредитная организация</w:t>
            </w:r>
          </w:p>
          <w:p w:rsidR="00CF5CBD" w:rsidRDefault="00CF5CBD">
            <w:pPr>
              <w:pStyle w:val="a3"/>
              <w:ind w:firstLine="0"/>
              <w:jc w:val="center"/>
              <w:rPr>
                <w:sz w:val="24"/>
              </w:rPr>
            </w:pPr>
          </w:p>
          <w:p w:rsidR="00CF5CBD" w:rsidRDefault="00CF5CBD">
            <w:pPr>
              <w:pStyle w:val="a3"/>
              <w:ind w:firstLine="0"/>
              <w:jc w:val="center"/>
              <w:rPr>
                <w:sz w:val="24"/>
              </w:rPr>
            </w:pPr>
          </w:p>
          <w:p w:rsidR="00CF5CBD" w:rsidRDefault="00CF5CBD">
            <w:pPr>
              <w:pStyle w:val="a3"/>
              <w:ind w:firstLine="0"/>
              <w:jc w:val="center"/>
              <w:rPr>
                <w:sz w:val="24"/>
              </w:rPr>
            </w:pPr>
          </w:p>
          <w:p w:rsidR="00CF5CBD" w:rsidRDefault="00CF5CBD">
            <w:pPr>
              <w:pStyle w:val="a3"/>
              <w:ind w:firstLine="0"/>
              <w:jc w:val="center"/>
              <w:rPr>
                <w:sz w:val="24"/>
              </w:rPr>
            </w:pPr>
          </w:p>
          <w:p w:rsidR="00CF5CBD" w:rsidRDefault="00CF5CBD">
            <w:pPr>
              <w:pStyle w:val="a3"/>
              <w:ind w:firstLine="0"/>
              <w:jc w:val="center"/>
              <w:rPr>
                <w:sz w:val="24"/>
              </w:rPr>
            </w:pPr>
          </w:p>
          <w:p w:rsidR="00CF5CBD" w:rsidRDefault="00CF5CBD">
            <w:pPr>
              <w:pStyle w:val="a3"/>
              <w:ind w:firstLine="0"/>
              <w:jc w:val="center"/>
              <w:rPr>
                <w:sz w:val="24"/>
              </w:rPr>
            </w:pPr>
          </w:p>
          <w:p w:rsidR="00CF5CBD" w:rsidRDefault="00CF5CBD">
            <w:pPr>
              <w:pStyle w:val="a3"/>
              <w:ind w:firstLine="0"/>
              <w:jc w:val="center"/>
              <w:rPr>
                <w:sz w:val="24"/>
              </w:rPr>
            </w:pPr>
          </w:p>
          <w:p w:rsidR="00CF5CBD" w:rsidRDefault="00CF5CBD">
            <w:pPr>
              <w:pStyle w:val="a3"/>
              <w:ind w:firstLine="0"/>
              <w:jc w:val="center"/>
              <w:rPr>
                <w:sz w:val="24"/>
              </w:rPr>
            </w:pPr>
          </w:p>
          <w:p w:rsidR="00CF5CBD" w:rsidRDefault="00CF5CBD">
            <w:pPr>
              <w:pStyle w:val="a3"/>
              <w:ind w:firstLine="0"/>
              <w:jc w:val="center"/>
              <w:rPr>
                <w:sz w:val="24"/>
              </w:rPr>
            </w:pPr>
          </w:p>
          <w:p w:rsidR="00CF5CBD" w:rsidRDefault="00CF5CBD">
            <w:pPr>
              <w:pStyle w:val="a3"/>
              <w:ind w:firstLine="0"/>
              <w:jc w:val="center"/>
              <w:rPr>
                <w:sz w:val="24"/>
              </w:rPr>
            </w:pPr>
            <w:r>
              <w:rPr>
                <w:sz w:val="24"/>
              </w:rPr>
              <w:t>5 000 тыс. руб.</w:t>
            </w:r>
          </w:p>
          <w:p w:rsidR="00CF5CBD" w:rsidRDefault="00CF5CBD">
            <w:pPr>
              <w:pStyle w:val="a3"/>
              <w:ind w:firstLine="0"/>
              <w:jc w:val="center"/>
              <w:rPr>
                <w:sz w:val="24"/>
              </w:rPr>
            </w:pPr>
          </w:p>
          <w:p w:rsidR="00CF5CBD" w:rsidRDefault="00CF5CBD">
            <w:pPr>
              <w:pStyle w:val="a3"/>
              <w:ind w:firstLine="0"/>
              <w:jc w:val="center"/>
              <w:rPr>
                <w:sz w:val="24"/>
              </w:rPr>
            </w:pPr>
          </w:p>
          <w:p w:rsidR="00CF5CBD" w:rsidRDefault="00CF5CBD">
            <w:pPr>
              <w:pStyle w:val="a3"/>
              <w:ind w:firstLine="0"/>
              <w:jc w:val="center"/>
              <w:rPr>
                <w:sz w:val="24"/>
              </w:rPr>
            </w:pPr>
            <w:r>
              <w:rPr>
                <w:sz w:val="24"/>
              </w:rPr>
              <w:t>не менее двух</w:t>
            </w:r>
          </w:p>
        </w:tc>
        <w:tc>
          <w:tcPr>
            <w:tcW w:w="1600" w:type="dxa"/>
            <w:tcBorders>
              <w:top w:val="single" w:sz="4" w:space="0" w:color="auto"/>
            </w:tcBorders>
          </w:tcPr>
          <w:p w:rsidR="00CF5CBD" w:rsidRDefault="00CF5CBD">
            <w:pPr>
              <w:pStyle w:val="a3"/>
              <w:ind w:firstLine="0"/>
              <w:jc w:val="center"/>
              <w:rPr>
                <w:sz w:val="24"/>
              </w:rPr>
            </w:pPr>
            <w:r>
              <w:rPr>
                <w:sz w:val="24"/>
              </w:rPr>
              <w:t>индивидуальный предприниматель</w:t>
            </w:r>
          </w:p>
          <w:p w:rsidR="00CF5CBD" w:rsidRDefault="00CF5CBD">
            <w:pPr>
              <w:pStyle w:val="a3"/>
              <w:ind w:firstLine="0"/>
              <w:jc w:val="center"/>
              <w:rPr>
                <w:sz w:val="24"/>
              </w:rPr>
            </w:pPr>
          </w:p>
          <w:p w:rsidR="00CF5CBD" w:rsidRDefault="00CF5CBD">
            <w:pPr>
              <w:pStyle w:val="a3"/>
              <w:ind w:firstLine="0"/>
              <w:jc w:val="center"/>
              <w:rPr>
                <w:sz w:val="24"/>
              </w:rPr>
            </w:pPr>
          </w:p>
          <w:p w:rsidR="00CF5CBD" w:rsidRDefault="00CF5CBD">
            <w:pPr>
              <w:pStyle w:val="a3"/>
              <w:ind w:firstLine="0"/>
              <w:jc w:val="center"/>
              <w:rPr>
                <w:sz w:val="24"/>
              </w:rPr>
            </w:pPr>
          </w:p>
          <w:p w:rsidR="00CF5CBD" w:rsidRDefault="00CF5CBD">
            <w:pPr>
              <w:pStyle w:val="a3"/>
              <w:ind w:firstLine="0"/>
              <w:jc w:val="center"/>
              <w:rPr>
                <w:sz w:val="24"/>
              </w:rPr>
            </w:pPr>
          </w:p>
          <w:p w:rsidR="00CF5CBD" w:rsidRDefault="00CF5CBD">
            <w:pPr>
              <w:pStyle w:val="a3"/>
              <w:ind w:firstLine="0"/>
              <w:jc w:val="center"/>
              <w:rPr>
                <w:sz w:val="24"/>
              </w:rPr>
            </w:pPr>
          </w:p>
          <w:p w:rsidR="00CF5CBD" w:rsidRDefault="00CF5CBD">
            <w:pPr>
              <w:pStyle w:val="a3"/>
              <w:ind w:firstLine="0"/>
              <w:jc w:val="center"/>
              <w:rPr>
                <w:sz w:val="24"/>
              </w:rPr>
            </w:pPr>
          </w:p>
          <w:p w:rsidR="00CF5CBD" w:rsidRDefault="00CF5CBD">
            <w:pPr>
              <w:pStyle w:val="a3"/>
              <w:ind w:firstLine="0"/>
              <w:jc w:val="center"/>
              <w:rPr>
                <w:sz w:val="24"/>
              </w:rPr>
            </w:pPr>
          </w:p>
          <w:p w:rsidR="00CF5CBD" w:rsidRDefault="00CF5CBD">
            <w:pPr>
              <w:pStyle w:val="a3"/>
              <w:ind w:firstLine="0"/>
              <w:jc w:val="center"/>
              <w:rPr>
                <w:sz w:val="24"/>
              </w:rPr>
            </w:pPr>
          </w:p>
          <w:p w:rsidR="00CF5CBD" w:rsidRDefault="00CF5CBD">
            <w:pPr>
              <w:pStyle w:val="a3"/>
              <w:ind w:firstLine="0"/>
              <w:jc w:val="center"/>
              <w:rPr>
                <w:sz w:val="24"/>
              </w:rPr>
            </w:pPr>
          </w:p>
          <w:p w:rsidR="00CF5CBD" w:rsidRDefault="00CF5CBD">
            <w:pPr>
              <w:pStyle w:val="a3"/>
              <w:ind w:firstLine="0"/>
              <w:jc w:val="center"/>
              <w:rPr>
                <w:sz w:val="24"/>
              </w:rPr>
            </w:pPr>
            <w:r>
              <w:rPr>
                <w:sz w:val="24"/>
              </w:rPr>
              <w:t>5 000 тыс. руб.</w:t>
            </w:r>
          </w:p>
          <w:p w:rsidR="00CF5CBD" w:rsidRDefault="00CF5CBD">
            <w:pPr>
              <w:pStyle w:val="a3"/>
              <w:ind w:firstLine="0"/>
              <w:jc w:val="center"/>
              <w:rPr>
                <w:sz w:val="24"/>
              </w:rPr>
            </w:pPr>
          </w:p>
          <w:p w:rsidR="00CF5CBD" w:rsidRDefault="00CF5CBD">
            <w:pPr>
              <w:pStyle w:val="a3"/>
              <w:ind w:firstLine="0"/>
              <w:jc w:val="center"/>
              <w:rPr>
                <w:sz w:val="24"/>
              </w:rPr>
            </w:pPr>
          </w:p>
          <w:p w:rsidR="00CF5CBD" w:rsidRDefault="00CF5CBD">
            <w:pPr>
              <w:pStyle w:val="a3"/>
              <w:ind w:firstLine="0"/>
              <w:jc w:val="center"/>
              <w:rPr>
                <w:sz w:val="24"/>
              </w:rPr>
            </w:pPr>
            <w:r>
              <w:rPr>
                <w:sz w:val="24"/>
              </w:rPr>
              <w:t>один</w:t>
            </w:r>
          </w:p>
        </w:tc>
      </w:tr>
    </w:tbl>
    <w:p w:rsidR="00CF5CBD" w:rsidRDefault="00CF5CBD">
      <w:pPr>
        <w:pStyle w:val="a3"/>
        <w:jc w:val="right"/>
      </w:pPr>
      <w:r>
        <w:t xml:space="preserve">  </w:t>
      </w:r>
    </w:p>
    <w:p w:rsidR="00CF5CBD" w:rsidRDefault="00CF5CBD">
      <w:pPr>
        <w:pStyle w:val="a3"/>
        <w:jc w:val="right"/>
      </w:pPr>
    </w:p>
    <w:p w:rsidR="00CF5CBD" w:rsidRDefault="00CF5CBD">
      <w:pPr>
        <w:pStyle w:val="a3"/>
        <w:jc w:val="right"/>
      </w:pPr>
      <w:r>
        <w:t>Таблица 6.</w:t>
      </w:r>
    </w:p>
    <w:p w:rsidR="00CF5CBD" w:rsidRDefault="00CF5CBD">
      <w:pPr>
        <w:pStyle w:val="a3"/>
        <w:jc w:val="center"/>
      </w:pPr>
      <w:r>
        <w:t>Клиринговая деятельность.</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5"/>
        <w:gridCol w:w="2963"/>
        <w:gridCol w:w="3132"/>
      </w:tblGrid>
      <w:tr w:rsidR="00CF5CBD">
        <w:tc>
          <w:tcPr>
            <w:tcW w:w="3265" w:type="dxa"/>
            <w:tcBorders>
              <w:top w:val="single" w:sz="4" w:space="0" w:color="auto"/>
              <w:left w:val="single" w:sz="4" w:space="0" w:color="auto"/>
              <w:bottom w:val="nil"/>
              <w:right w:val="single" w:sz="4" w:space="0" w:color="auto"/>
            </w:tcBorders>
          </w:tcPr>
          <w:p w:rsidR="00CF5CBD" w:rsidRDefault="00CF5CBD">
            <w:pPr>
              <w:pStyle w:val="a3"/>
              <w:ind w:firstLine="0"/>
              <w:rPr>
                <w:sz w:val="24"/>
              </w:rPr>
            </w:pPr>
            <w:r>
              <w:rPr>
                <w:sz w:val="24"/>
              </w:rPr>
              <w:t>Предъявляемые</w:t>
            </w:r>
          </w:p>
        </w:tc>
        <w:tc>
          <w:tcPr>
            <w:tcW w:w="2963" w:type="dxa"/>
            <w:tcBorders>
              <w:top w:val="single" w:sz="4" w:space="0" w:color="auto"/>
              <w:left w:val="single" w:sz="4" w:space="0" w:color="auto"/>
              <w:bottom w:val="nil"/>
              <w:right w:val="nil"/>
            </w:tcBorders>
          </w:tcPr>
          <w:p w:rsidR="00CF5CBD" w:rsidRDefault="00CF5CBD">
            <w:pPr>
              <w:pStyle w:val="a3"/>
              <w:ind w:firstLine="0"/>
              <w:rPr>
                <w:sz w:val="24"/>
              </w:rPr>
            </w:pPr>
          </w:p>
        </w:tc>
        <w:tc>
          <w:tcPr>
            <w:tcW w:w="3132" w:type="dxa"/>
            <w:tcBorders>
              <w:top w:val="single" w:sz="4" w:space="0" w:color="auto"/>
              <w:left w:val="nil"/>
              <w:bottom w:val="nil"/>
              <w:right w:val="single" w:sz="4" w:space="0" w:color="auto"/>
            </w:tcBorders>
          </w:tcPr>
          <w:p w:rsidR="00CF5CBD" w:rsidRDefault="00CF5CBD">
            <w:pPr>
              <w:pStyle w:val="a3"/>
              <w:ind w:firstLine="0"/>
              <w:rPr>
                <w:sz w:val="24"/>
              </w:rPr>
            </w:pPr>
          </w:p>
        </w:tc>
      </w:tr>
      <w:tr w:rsidR="00CF5CBD">
        <w:tc>
          <w:tcPr>
            <w:tcW w:w="3265" w:type="dxa"/>
            <w:tcBorders>
              <w:top w:val="nil"/>
              <w:right w:val="single" w:sz="4" w:space="0" w:color="auto"/>
            </w:tcBorders>
          </w:tcPr>
          <w:p w:rsidR="00CF5CBD" w:rsidRDefault="00CF5CBD">
            <w:pPr>
              <w:pStyle w:val="a3"/>
              <w:ind w:firstLine="0"/>
              <w:rPr>
                <w:sz w:val="24"/>
              </w:rPr>
            </w:pPr>
            <w:r>
              <w:rPr>
                <w:sz w:val="24"/>
              </w:rPr>
              <w:t>требования</w:t>
            </w:r>
          </w:p>
        </w:tc>
        <w:tc>
          <w:tcPr>
            <w:tcW w:w="2963" w:type="dxa"/>
            <w:tcBorders>
              <w:top w:val="nil"/>
              <w:left w:val="single" w:sz="4" w:space="0" w:color="auto"/>
              <w:bottom w:val="single" w:sz="4" w:space="0" w:color="auto"/>
              <w:right w:val="nil"/>
            </w:tcBorders>
          </w:tcPr>
          <w:p w:rsidR="00CF5CBD" w:rsidRDefault="00CF5CBD">
            <w:pPr>
              <w:pStyle w:val="a3"/>
              <w:ind w:firstLine="0"/>
              <w:rPr>
                <w:sz w:val="24"/>
              </w:rPr>
            </w:pPr>
          </w:p>
        </w:tc>
        <w:tc>
          <w:tcPr>
            <w:tcW w:w="3132" w:type="dxa"/>
            <w:tcBorders>
              <w:top w:val="nil"/>
              <w:left w:val="nil"/>
              <w:bottom w:val="single" w:sz="4" w:space="0" w:color="auto"/>
              <w:right w:val="single" w:sz="4" w:space="0" w:color="auto"/>
            </w:tcBorders>
          </w:tcPr>
          <w:p w:rsidR="00CF5CBD" w:rsidRDefault="00CF5CBD">
            <w:pPr>
              <w:pStyle w:val="a3"/>
              <w:ind w:firstLine="0"/>
              <w:rPr>
                <w:sz w:val="24"/>
              </w:rPr>
            </w:pPr>
          </w:p>
        </w:tc>
      </w:tr>
      <w:tr w:rsidR="00CF5CBD">
        <w:trPr>
          <w:trHeight w:val="3601"/>
        </w:trPr>
        <w:tc>
          <w:tcPr>
            <w:tcW w:w="3265" w:type="dxa"/>
          </w:tcPr>
          <w:p w:rsidR="00CF5CBD" w:rsidRDefault="00CF5CBD">
            <w:pPr>
              <w:pStyle w:val="a3"/>
              <w:ind w:firstLine="0"/>
              <w:rPr>
                <w:sz w:val="24"/>
              </w:rPr>
            </w:pPr>
            <w:r>
              <w:rPr>
                <w:sz w:val="24"/>
              </w:rPr>
              <w:t>Статус субъекта</w:t>
            </w:r>
          </w:p>
          <w:p w:rsidR="00CF5CBD" w:rsidRDefault="00CF5CBD">
            <w:pPr>
              <w:pStyle w:val="a3"/>
              <w:ind w:firstLine="0"/>
              <w:rPr>
                <w:sz w:val="24"/>
              </w:rPr>
            </w:pPr>
          </w:p>
          <w:p w:rsidR="00CF5CBD" w:rsidRDefault="00CF5CBD">
            <w:pPr>
              <w:pStyle w:val="a3"/>
              <w:ind w:firstLine="0"/>
              <w:rPr>
                <w:sz w:val="24"/>
              </w:rPr>
            </w:pPr>
          </w:p>
          <w:p w:rsidR="00CF5CBD" w:rsidRDefault="00CF5CBD">
            <w:pPr>
              <w:pStyle w:val="a3"/>
              <w:ind w:firstLine="0"/>
              <w:rPr>
                <w:sz w:val="24"/>
              </w:rPr>
            </w:pPr>
          </w:p>
          <w:p w:rsidR="00CF5CBD" w:rsidRDefault="00CF5CBD">
            <w:pPr>
              <w:pStyle w:val="a3"/>
              <w:ind w:firstLine="0"/>
              <w:rPr>
                <w:sz w:val="24"/>
              </w:rPr>
            </w:pPr>
          </w:p>
          <w:p w:rsidR="00CF5CBD" w:rsidRDefault="00CF5CBD">
            <w:pPr>
              <w:pStyle w:val="a3"/>
              <w:ind w:firstLine="0"/>
              <w:rPr>
                <w:sz w:val="24"/>
              </w:rPr>
            </w:pPr>
            <w:r>
              <w:rPr>
                <w:sz w:val="24"/>
              </w:rPr>
              <w:t>Размер собственного капитала</w:t>
            </w:r>
          </w:p>
          <w:p w:rsidR="00CF5CBD" w:rsidRDefault="00CF5CBD">
            <w:pPr>
              <w:pStyle w:val="a3"/>
              <w:ind w:firstLine="0"/>
              <w:rPr>
                <w:sz w:val="24"/>
              </w:rPr>
            </w:pPr>
          </w:p>
          <w:p w:rsidR="00CF5CBD" w:rsidRDefault="00CF5CBD">
            <w:pPr>
              <w:pStyle w:val="a3"/>
              <w:ind w:firstLine="0"/>
              <w:rPr>
                <w:sz w:val="24"/>
              </w:rPr>
            </w:pPr>
          </w:p>
          <w:p w:rsidR="00CF5CBD" w:rsidRDefault="00CF5CBD">
            <w:pPr>
              <w:pStyle w:val="a3"/>
              <w:ind w:firstLine="0"/>
              <w:rPr>
                <w:sz w:val="24"/>
              </w:rPr>
            </w:pPr>
            <w:r>
              <w:rPr>
                <w:sz w:val="24"/>
              </w:rPr>
              <w:t>Наличие специалистов, имеющих квалифицированный аттестат</w:t>
            </w:r>
          </w:p>
        </w:tc>
        <w:tc>
          <w:tcPr>
            <w:tcW w:w="2963" w:type="dxa"/>
            <w:tcBorders>
              <w:top w:val="single" w:sz="4" w:space="0" w:color="auto"/>
            </w:tcBorders>
          </w:tcPr>
          <w:p w:rsidR="00CF5CBD" w:rsidRDefault="00CF5CBD">
            <w:pPr>
              <w:pStyle w:val="a3"/>
              <w:ind w:firstLine="0"/>
              <w:jc w:val="center"/>
              <w:rPr>
                <w:sz w:val="24"/>
              </w:rPr>
            </w:pPr>
            <w:r>
              <w:rPr>
                <w:sz w:val="24"/>
              </w:rPr>
              <w:t xml:space="preserve">Коммерческая организация </w:t>
            </w:r>
          </w:p>
          <w:p w:rsidR="00CF5CBD" w:rsidRDefault="00CF5CBD">
            <w:pPr>
              <w:pStyle w:val="a3"/>
              <w:ind w:firstLine="0"/>
              <w:jc w:val="center"/>
              <w:rPr>
                <w:sz w:val="24"/>
              </w:rPr>
            </w:pPr>
            <w:r>
              <w:rPr>
                <w:sz w:val="24"/>
              </w:rPr>
              <w:t>(Закрытое акционерное общество)</w:t>
            </w:r>
          </w:p>
          <w:p w:rsidR="00CF5CBD" w:rsidRDefault="00CF5CBD">
            <w:pPr>
              <w:pStyle w:val="a3"/>
              <w:ind w:firstLine="0"/>
              <w:jc w:val="center"/>
              <w:rPr>
                <w:sz w:val="24"/>
              </w:rPr>
            </w:pPr>
          </w:p>
          <w:p w:rsidR="00CF5CBD" w:rsidRDefault="00CF5CBD">
            <w:pPr>
              <w:pStyle w:val="a3"/>
              <w:ind w:firstLine="0"/>
              <w:jc w:val="center"/>
              <w:rPr>
                <w:sz w:val="24"/>
              </w:rPr>
            </w:pPr>
            <w:r>
              <w:rPr>
                <w:sz w:val="24"/>
              </w:rPr>
              <w:t>с 01.07.2002  – 10 000 тыс. руб.</w:t>
            </w:r>
          </w:p>
          <w:p w:rsidR="00CF5CBD" w:rsidRDefault="00CF5CBD">
            <w:pPr>
              <w:pStyle w:val="a3"/>
              <w:ind w:firstLine="0"/>
              <w:jc w:val="center"/>
              <w:rPr>
                <w:sz w:val="24"/>
              </w:rPr>
            </w:pPr>
            <w:r>
              <w:rPr>
                <w:sz w:val="24"/>
              </w:rPr>
              <w:t>с 01.01.2003 – 15 000 тыс. руб.</w:t>
            </w:r>
          </w:p>
          <w:p w:rsidR="00CF5CBD" w:rsidRDefault="00CF5CBD">
            <w:pPr>
              <w:pStyle w:val="a3"/>
              <w:ind w:firstLine="0"/>
              <w:jc w:val="center"/>
              <w:rPr>
                <w:sz w:val="24"/>
              </w:rPr>
            </w:pPr>
          </w:p>
          <w:p w:rsidR="00CF5CBD" w:rsidRDefault="00CF5CBD">
            <w:pPr>
              <w:pStyle w:val="a3"/>
              <w:ind w:firstLine="0"/>
              <w:jc w:val="center"/>
              <w:rPr>
                <w:sz w:val="24"/>
              </w:rPr>
            </w:pPr>
          </w:p>
          <w:p w:rsidR="00CF5CBD" w:rsidRDefault="00CF5CBD">
            <w:pPr>
              <w:pStyle w:val="a3"/>
              <w:ind w:firstLine="0"/>
              <w:jc w:val="center"/>
              <w:rPr>
                <w:sz w:val="24"/>
              </w:rPr>
            </w:pPr>
            <w:r>
              <w:rPr>
                <w:sz w:val="24"/>
              </w:rPr>
              <w:t>не менее двух</w:t>
            </w:r>
          </w:p>
        </w:tc>
        <w:tc>
          <w:tcPr>
            <w:tcW w:w="3132" w:type="dxa"/>
            <w:tcBorders>
              <w:top w:val="single" w:sz="4" w:space="0" w:color="auto"/>
            </w:tcBorders>
          </w:tcPr>
          <w:p w:rsidR="00CF5CBD" w:rsidRDefault="00CF5CBD">
            <w:pPr>
              <w:pStyle w:val="a3"/>
              <w:ind w:firstLine="0"/>
              <w:jc w:val="center"/>
              <w:rPr>
                <w:sz w:val="24"/>
              </w:rPr>
            </w:pPr>
            <w:r>
              <w:rPr>
                <w:sz w:val="24"/>
              </w:rPr>
              <w:t xml:space="preserve">Некоммерческая организация </w:t>
            </w:r>
          </w:p>
          <w:p w:rsidR="00CF5CBD" w:rsidRDefault="00CF5CBD">
            <w:pPr>
              <w:pStyle w:val="a3"/>
              <w:ind w:firstLine="0"/>
              <w:jc w:val="center"/>
              <w:rPr>
                <w:sz w:val="24"/>
              </w:rPr>
            </w:pPr>
            <w:r>
              <w:rPr>
                <w:sz w:val="24"/>
              </w:rPr>
              <w:t>(Некоммерческое партнерство)</w:t>
            </w:r>
          </w:p>
          <w:p w:rsidR="00CF5CBD" w:rsidRDefault="00CF5CBD">
            <w:pPr>
              <w:pStyle w:val="a3"/>
              <w:ind w:firstLine="0"/>
              <w:jc w:val="center"/>
              <w:rPr>
                <w:sz w:val="24"/>
              </w:rPr>
            </w:pPr>
          </w:p>
          <w:p w:rsidR="00CF5CBD" w:rsidRDefault="00CF5CBD">
            <w:pPr>
              <w:pStyle w:val="a3"/>
              <w:ind w:firstLine="0"/>
              <w:jc w:val="center"/>
              <w:rPr>
                <w:sz w:val="24"/>
              </w:rPr>
            </w:pPr>
            <w:r>
              <w:rPr>
                <w:sz w:val="24"/>
              </w:rPr>
              <w:t>с 01.07.2002  – 10 000 тыс. руб.</w:t>
            </w:r>
          </w:p>
          <w:p w:rsidR="00CF5CBD" w:rsidRDefault="00CF5CBD">
            <w:pPr>
              <w:pStyle w:val="a3"/>
              <w:ind w:firstLine="0"/>
              <w:jc w:val="center"/>
              <w:rPr>
                <w:sz w:val="24"/>
              </w:rPr>
            </w:pPr>
            <w:r>
              <w:rPr>
                <w:sz w:val="24"/>
              </w:rPr>
              <w:t>с 01.01.2003 – 15 000 тыс. руб.</w:t>
            </w:r>
          </w:p>
          <w:p w:rsidR="00CF5CBD" w:rsidRDefault="00CF5CBD">
            <w:pPr>
              <w:pStyle w:val="a3"/>
              <w:ind w:firstLine="0"/>
              <w:jc w:val="center"/>
              <w:rPr>
                <w:sz w:val="24"/>
              </w:rPr>
            </w:pPr>
          </w:p>
          <w:p w:rsidR="00CF5CBD" w:rsidRDefault="00CF5CBD">
            <w:pPr>
              <w:pStyle w:val="a3"/>
              <w:ind w:firstLine="0"/>
              <w:jc w:val="center"/>
              <w:rPr>
                <w:sz w:val="24"/>
              </w:rPr>
            </w:pPr>
          </w:p>
          <w:p w:rsidR="00CF5CBD" w:rsidRDefault="00CF5CBD">
            <w:pPr>
              <w:pStyle w:val="a3"/>
              <w:ind w:firstLine="0"/>
              <w:jc w:val="center"/>
              <w:rPr>
                <w:sz w:val="24"/>
              </w:rPr>
            </w:pPr>
            <w:r>
              <w:rPr>
                <w:sz w:val="24"/>
              </w:rPr>
              <w:t>не двух трех</w:t>
            </w:r>
          </w:p>
        </w:tc>
      </w:tr>
    </w:tbl>
    <w:p w:rsidR="00CF5CBD" w:rsidRDefault="00CF5CBD">
      <w:pPr>
        <w:ind w:firstLine="540"/>
        <w:jc w:val="center"/>
        <w:rPr>
          <w:sz w:val="40"/>
        </w:rPr>
      </w:pPr>
    </w:p>
    <w:p w:rsidR="00CF5CBD" w:rsidRDefault="00CF5CBD">
      <w:pPr>
        <w:pStyle w:val="ConsNormal"/>
        <w:widowControl/>
        <w:ind w:firstLine="540"/>
        <w:jc w:val="right"/>
        <w:rPr>
          <w:rFonts w:ascii="Times New Roman" w:hAnsi="Times New Roman"/>
          <w:sz w:val="28"/>
        </w:rPr>
      </w:pPr>
    </w:p>
    <w:p w:rsidR="00CF5CBD" w:rsidRDefault="00CF5CBD">
      <w:pPr>
        <w:pStyle w:val="ConsNormal"/>
        <w:widowControl/>
        <w:ind w:firstLine="540"/>
        <w:jc w:val="right"/>
        <w:rPr>
          <w:rFonts w:ascii="Times New Roman" w:hAnsi="Times New Roman"/>
          <w:sz w:val="28"/>
        </w:rPr>
      </w:pPr>
      <w:r>
        <w:rPr>
          <w:rFonts w:ascii="Times New Roman" w:hAnsi="Times New Roman"/>
          <w:sz w:val="28"/>
        </w:rPr>
        <w:t>Таблица 7.</w:t>
      </w:r>
    </w:p>
    <w:p w:rsidR="00CF5CBD" w:rsidRDefault="00CF5CBD">
      <w:pPr>
        <w:pStyle w:val="ConsNormal"/>
        <w:widowControl/>
        <w:ind w:firstLine="540"/>
        <w:jc w:val="center"/>
        <w:rPr>
          <w:rFonts w:ascii="Times New Roman" w:hAnsi="Times New Roman"/>
          <w:sz w:val="28"/>
        </w:rPr>
      </w:pPr>
      <w:r>
        <w:rPr>
          <w:rFonts w:ascii="Times New Roman" w:hAnsi="Times New Roman"/>
          <w:sz w:val="28"/>
        </w:rPr>
        <w:t>Депозитарная деятельность.</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2520"/>
        <w:gridCol w:w="1620"/>
        <w:gridCol w:w="1620"/>
      </w:tblGrid>
      <w:tr w:rsidR="00CF5CBD">
        <w:tc>
          <w:tcPr>
            <w:tcW w:w="3600" w:type="dxa"/>
            <w:tcBorders>
              <w:top w:val="single" w:sz="4" w:space="0" w:color="auto"/>
              <w:left w:val="single" w:sz="4" w:space="0" w:color="auto"/>
              <w:bottom w:val="nil"/>
              <w:right w:val="single" w:sz="4" w:space="0" w:color="auto"/>
            </w:tcBorders>
          </w:tcPr>
          <w:p w:rsidR="00CF5CBD" w:rsidRDefault="00CF5CBD">
            <w:pPr>
              <w:pStyle w:val="a3"/>
              <w:ind w:firstLine="0"/>
              <w:rPr>
                <w:sz w:val="24"/>
              </w:rPr>
            </w:pPr>
            <w:r>
              <w:rPr>
                <w:sz w:val="24"/>
              </w:rPr>
              <w:t>Предъявляемые</w:t>
            </w:r>
          </w:p>
        </w:tc>
        <w:tc>
          <w:tcPr>
            <w:tcW w:w="2520" w:type="dxa"/>
            <w:tcBorders>
              <w:top w:val="single" w:sz="4" w:space="0" w:color="auto"/>
              <w:left w:val="single" w:sz="4" w:space="0" w:color="auto"/>
              <w:bottom w:val="nil"/>
              <w:right w:val="nil"/>
            </w:tcBorders>
          </w:tcPr>
          <w:p w:rsidR="00CF5CBD" w:rsidRDefault="00CF5CBD">
            <w:pPr>
              <w:rPr>
                <w:sz w:val="28"/>
              </w:rPr>
            </w:pPr>
          </w:p>
        </w:tc>
        <w:tc>
          <w:tcPr>
            <w:tcW w:w="1620" w:type="dxa"/>
            <w:tcBorders>
              <w:top w:val="single" w:sz="4" w:space="0" w:color="auto"/>
              <w:left w:val="nil"/>
              <w:bottom w:val="nil"/>
              <w:right w:val="nil"/>
            </w:tcBorders>
          </w:tcPr>
          <w:p w:rsidR="00CF5CBD" w:rsidRDefault="00CF5CBD">
            <w:pPr>
              <w:rPr>
                <w:sz w:val="28"/>
              </w:rPr>
            </w:pPr>
          </w:p>
        </w:tc>
        <w:tc>
          <w:tcPr>
            <w:tcW w:w="1620" w:type="dxa"/>
            <w:tcBorders>
              <w:top w:val="single" w:sz="4" w:space="0" w:color="auto"/>
              <w:left w:val="nil"/>
              <w:bottom w:val="nil"/>
              <w:right w:val="single" w:sz="4" w:space="0" w:color="auto"/>
            </w:tcBorders>
          </w:tcPr>
          <w:p w:rsidR="00CF5CBD" w:rsidRDefault="00CF5CBD">
            <w:pPr>
              <w:rPr>
                <w:sz w:val="28"/>
              </w:rPr>
            </w:pPr>
          </w:p>
        </w:tc>
      </w:tr>
      <w:tr w:rsidR="00CF5CBD">
        <w:tc>
          <w:tcPr>
            <w:tcW w:w="3600" w:type="dxa"/>
            <w:tcBorders>
              <w:top w:val="nil"/>
              <w:left w:val="single" w:sz="4" w:space="0" w:color="auto"/>
              <w:bottom w:val="single" w:sz="4" w:space="0" w:color="auto"/>
              <w:right w:val="single" w:sz="4" w:space="0" w:color="auto"/>
            </w:tcBorders>
          </w:tcPr>
          <w:p w:rsidR="00CF5CBD" w:rsidRDefault="00CF5CBD">
            <w:pPr>
              <w:pStyle w:val="a3"/>
              <w:ind w:firstLine="0"/>
              <w:rPr>
                <w:sz w:val="24"/>
              </w:rPr>
            </w:pPr>
            <w:r>
              <w:rPr>
                <w:sz w:val="24"/>
              </w:rPr>
              <w:t>требования</w:t>
            </w:r>
          </w:p>
        </w:tc>
        <w:tc>
          <w:tcPr>
            <w:tcW w:w="2520" w:type="dxa"/>
            <w:tcBorders>
              <w:top w:val="nil"/>
              <w:left w:val="single" w:sz="4" w:space="0" w:color="auto"/>
              <w:bottom w:val="single" w:sz="4" w:space="0" w:color="auto"/>
              <w:right w:val="nil"/>
            </w:tcBorders>
          </w:tcPr>
          <w:p w:rsidR="00CF5CBD" w:rsidRDefault="00CF5CBD">
            <w:pPr>
              <w:rPr>
                <w:sz w:val="28"/>
              </w:rPr>
            </w:pPr>
          </w:p>
        </w:tc>
        <w:tc>
          <w:tcPr>
            <w:tcW w:w="1620" w:type="dxa"/>
            <w:tcBorders>
              <w:top w:val="nil"/>
              <w:left w:val="nil"/>
              <w:bottom w:val="single" w:sz="4" w:space="0" w:color="auto"/>
              <w:right w:val="nil"/>
            </w:tcBorders>
          </w:tcPr>
          <w:p w:rsidR="00CF5CBD" w:rsidRDefault="00CF5CBD">
            <w:pPr>
              <w:rPr>
                <w:sz w:val="28"/>
              </w:rPr>
            </w:pPr>
          </w:p>
        </w:tc>
        <w:tc>
          <w:tcPr>
            <w:tcW w:w="1620" w:type="dxa"/>
            <w:tcBorders>
              <w:top w:val="nil"/>
              <w:left w:val="nil"/>
              <w:bottom w:val="single" w:sz="4" w:space="0" w:color="auto"/>
              <w:right w:val="single" w:sz="4" w:space="0" w:color="auto"/>
            </w:tcBorders>
          </w:tcPr>
          <w:p w:rsidR="00CF5CBD" w:rsidRDefault="00CF5CBD">
            <w:pPr>
              <w:rPr>
                <w:sz w:val="28"/>
              </w:rPr>
            </w:pPr>
          </w:p>
        </w:tc>
      </w:tr>
      <w:tr w:rsidR="00CF5CBD">
        <w:tc>
          <w:tcPr>
            <w:tcW w:w="3600" w:type="dxa"/>
            <w:tcBorders>
              <w:top w:val="single" w:sz="4" w:space="0" w:color="auto"/>
            </w:tcBorders>
          </w:tcPr>
          <w:p w:rsidR="00CF5CBD" w:rsidRDefault="00CF5CBD">
            <w:pPr>
              <w:pStyle w:val="a3"/>
              <w:ind w:firstLine="0"/>
              <w:rPr>
                <w:sz w:val="24"/>
              </w:rPr>
            </w:pPr>
            <w:r>
              <w:rPr>
                <w:sz w:val="24"/>
              </w:rPr>
              <w:t>Статус субъекта</w:t>
            </w:r>
          </w:p>
          <w:p w:rsidR="00CF5CBD" w:rsidRDefault="00CF5CBD">
            <w:pPr>
              <w:pStyle w:val="a3"/>
              <w:ind w:firstLine="0"/>
              <w:rPr>
                <w:sz w:val="24"/>
              </w:rPr>
            </w:pPr>
          </w:p>
          <w:p w:rsidR="00CF5CBD" w:rsidRDefault="00CF5CBD">
            <w:pPr>
              <w:pStyle w:val="a3"/>
              <w:ind w:firstLine="0"/>
              <w:rPr>
                <w:sz w:val="24"/>
              </w:rPr>
            </w:pPr>
          </w:p>
          <w:p w:rsidR="00CF5CBD" w:rsidRDefault="00CF5CBD">
            <w:pPr>
              <w:pStyle w:val="a3"/>
              <w:ind w:firstLine="0"/>
              <w:rPr>
                <w:sz w:val="24"/>
              </w:rPr>
            </w:pPr>
          </w:p>
          <w:p w:rsidR="00CF5CBD" w:rsidRDefault="00CF5CBD">
            <w:pPr>
              <w:pStyle w:val="a3"/>
              <w:ind w:firstLine="0"/>
              <w:rPr>
                <w:sz w:val="24"/>
              </w:rPr>
            </w:pPr>
          </w:p>
          <w:p w:rsidR="00CF5CBD" w:rsidRDefault="00CF5CBD">
            <w:pPr>
              <w:pStyle w:val="a3"/>
              <w:ind w:firstLine="0"/>
              <w:rPr>
                <w:sz w:val="24"/>
              </w:rPr>
            </w:pPr>
          </w:p>
          <w:p w:rsidR="00CF5CBD" w:rsidRDefault="00CF5CBD">
            <w:pPr>
              <w:pStyle w:val="a3"/>
              <w:ind w:firstLine="0"/>
              <w:rPr>
                <w:sz w:val="24"/>
              </w:rPr>
            </w:pPr>
          </w:p>
          <w:p w:rsidR="00CF5CBD" w:rsidRDefault="00CF5CBD">
            <w:pPr>
              <w:pStyle w:val="a3"/>
              <w:ind w:firstLine="0"/>
              <w:rPr>
                <w:sz w:val="24"/>
              </w:rPr>
            </w:pPr>
            <w:r>
              <w:rPr>
                <w:sz w:val="24"/>
              </w:rPr>
              <w:t>Размер собственного капитала</w:t>
            </w:r>
          </w:p>
          <w:p w:rsidR="00CF5CBD" w:rsidRDefault="00CF5CBD">
            <w:pPr>
              <w:pStyle w:val="a3"/>
              <w:ind w:firstLine="0"/>
              <w:rPr>
                <w:sz w:val="24"/>
              </w:rPr>
            </w:pPr>
          </w:p>
          <w:p w:rsidR="00CF5CBD" w:rsidRDefault="00CF5CBD">
            <w:pPr>
              <w:pStyle w:val="a3"/>
              <w:ind w:firstLine="0"/>
              <w:rPr>
                <w:sz w:val="24"/>
              </w:rPr>
            </w:pPr>
          </w:p>
          <w:p w:rsidR="00CF5CBD" w:rsidRDefault="00CF5CBD"/>
          <w:p w:rsidR="00CF5CBD" w:rsidRDefault="00CF5CBD"/>
          <w:p w:rsidR="00CF5CBD" w:rsidRDefault="00CF5CBD">
            <w:r>
              <w:t>Размер собственного капитала связанного с осуществлением депозитарных операций по итогам сделок с ценными бумагами, совершенных через организаторов торговли на рынке ценных бумаг на основании договоров заключенных с этими организаторами и (или) клиринговыми организациями.</w:t>
            </w:r>
          </w:p>
          <w:p w:rsidR="00CF5CBD" w:rsidRDefault="00CF5CBD"/>
          <w:p w:rsidR="00CF5CBD" w:rsidRDefault="00CF5CBD">
            <w:r>
              <w:t>Наличие специалистов, имеющих квалифицированный аттестат</w:t>
            </w:r>
          </w:p>
          <w:p w:rsidR="00CF5CBD" w:rsidRDefault="00CF5CBD">
            <w:pPr>
              <w:rPr>
                <w:sz w:val="28"/>
              </w:rPr>
            </w:pPr>
          </w:p>
        </w:tc>
        <w:tc>
          <w:tcPr>
            <w:tcW w:w="2520" w:type="dxa"/>
            <w:tcBorders>
              <w:top w:val="single" w:sz="4" w:space="0" w:color="auto"/>
            </w:tcBorders>
          </w:tcPr>
          <w:p w:rsidR="00CF5CBD" w:rsidRDefault="00CF5CBD">
            <w:pPr>
              <w:pStyle w:val="a3"/>
              <w:ind w:firstLine="0"/>
              <w:jc w:val="center"/>
              <w:rPr>
                <w:sz w:val="24"/>
              </w:rPr>
            </w:pPr>
            <w:r>
              <w:rPr>
                <w:sz w:val="24"/>
              </w:rPr>
              <w:t xml:space="preserve">Коммерческая организация </w:t>
            </w:r>
          </w:p>
          <w:p w:rsidR="00CF5CBD" w:rsidRDefault="00CF5CBD">
            <w:pPr>
              <w:pStyle w:val="a3"/>
              <w:ind w:firstLine="0"/>
              <w:jc w:val="center"/>
              <w:rPr>
                <w:sz w:val="24"/>
              </w:rPr>
            </w:pPr>
            <w:r>
              <w:rPr>
                <w:sz w:val="24"/>
              </w:rPr>
              <w:t>(Акционерное общество</w:t>
            </w:r>
          </w:p>
          <w:p w:rsidR="00CF5CBD" w:rsidRDefault="00CF5CBD">
            <w:pPr>
              <w:pStyle w:val="a3"/>
              <w:ind w:firstLine="0"/>
              <w:jc w:val="center"/>
              <w:rPr>
                <w:sz w:val="24"/>
              </w:rPr>
            </w:pPr>
            <w:r>
              <w:rPr>
                <w:sz w:val="24"/>
              </w:rPr>
              <w:t>Общество  с ограниченной ответственнос тью)</w:t>
            </w:r>
          </w:p>
          <w:p w:rsidR="00CF5CBD" w:rsidRDefault="00CF5CBD">
            <w:r>
              <w:t xml:space="preserve">с 01.07.2002 – </w:t>
            </w:r>
          </w:p>
          <w:p w:rsidR="00CF5CBD" w:rsidRDefault="00CF5CBD">
            <w:r>
              <w:t>15 000 тыс. руб.</w:t>
            </w:r>
          </w:p>
          <w:p w:rsidR="00CF5CBD" w:rsidRDefault="00CF5CBD">
            <w:r>
              <w:t xml:space="preserve">с 01.01.2003 – </w:t>
            </w:r>
          </w:p>
          <w:p w:rsidR="00CF5CBD" w:rsidRDefault="00CF5CBD">
            <w:pPr>
              <w:ind w:left="-108"/>
            </w:pPr>
            <w:r>
              <w:t>20 000 тыс. руб.</w:t>
            </w:r>
          </w:p>
          <w:p w:rsidR="00CF5CBD" w:rsidRDefault="00CF5CBD">
            <w:pPr>
              <w:rPr>
                <w:sz w:val="28"/>
              </w:rPr>
            </w:pPr>
          </w:p>
          <w:p w:rsidR="00CF5CBD" w:rsidRDefault="00CF5CBD"/>
          <w:p w:rsidR="00CF5CBD" w:rsidRDefault="00CF5CBD">
            <w:r>
              <w:t xml:space="preserve">с 01.07.2002 – </w:t>
            </w:r>
          </w:p>
          <w:p w:rsidR="00CF5CBD" w:rsidRDefault="00CF5CBD">
            <w:r>
              <w:t>25 000 тыс. руб.</w:t>
            </w:r>
          </w:p>
          <w:p w:rsidR="00CF5CBD" w:rsidRDefault="00CF5CBD">
            <w:r>
              <w:t xml:space="preserve">с 01.01.2003 – </w:t>
            </w:r>
          </w:p>
          <w:p w:rsidR="00CF5CBD" w:rsidRDefault="00CF5CBD">
            <w:pPr>
              <w:rPr>
                <w:sz w:val="28"/>
              </w:rPr>
            </w:pPr>
            <w:r>
              <w:t>35 000 тыс. руб.</w:t>
            </w:r>
          </w:p>
          <w:p w:rsidR="00CF5CBD" w:rsidRDefault="00CF5CBD">
            <w:pPr>
              <w:pStyle w:val="a6"/>
              <w:tabs>
                <w:tab w:val="clear" w:pos="4677"/>
                <w:tab w:val="clear" w:pos="9355"/>
              </w:tabs>
            </w:pPr>
          </w:p>
          <w:p w:rsidR="00CF5CBD" w:rsidRDefault="00CF5CBD">
            <w:pPr>
              <w:pStyle w:val="a6"/>
              <w:tabs>
                <w:tab w:val="clear" w:pos="4677"/>
                <w:tab w:val="clear" w:pos="9355"/>
              </w:tabs>
            </w:pPr>
          </w:p>
          <w:p w:rsidR="00CF5CBD" w:rsidRDefault="00CF5CBD">
            <w:pPr>
              <w:pStyle w:val="a6"/>
              <w:tabs>
                <w:tab w:val="clear" w:pos="4677"/>
                <w:tab w:val="clear" w:pos="9355"/>
              </w:tabs>
            </w:pPr>
          </w:p>
          <w:p w:rsidR="00CF5CBD" w:rsidRDefault="00CF5CBD">
            <w:pPr>
              <w:pStyle w:val="a6"/>
              <w:tabs>
                <w:tab w:val="clear" w:pos="4677"/>
                <w:tab w:val="clear" w:pos="9355"/>
              </w:tabs>
            </w:pPr>
          </w:p>
          <w:p w:rsidR="00CF5CBD" w:rsidRDefault="00CF5CBD">
            <w:pPr>
              <w:pStyle w:val="a6"/>
              <w:tabs>
                <w:tab w:val="clear" w:pos="4677"/>
                <w:tab w:val="clear" w:pos="9355"/>
              </w:tabs>
            </w:pPr>
          </w:p>
          <w:p w:rsidR="00CF5CBD" w:rsidRDefault="00CF5CBD">
            <w:pPr>
              <w:pStyle w:val="a6"/>
              <w:tabs>
                <w:tab w:val="clear" w:pos="4677"/>
                <w:tab w:val="clear" w:pos="9355"/>
              </w:tabs>
            </w:pPr>
          </w:p>
          <w:p w:rsidR="00CF5CBD" w:rsidRDefault="00CF5CBD">
            <w:pPr>
              <w:pStyle w:val="a6"/>
              <w:tabs>
                <w:tab w:val="clear" w:pos="4677"/>
                <w:tab w:val="clear" w:pos="9355"/>
              </w:tabs>
            </w:pPr>
          </w:p>
          <w:p w:rsidR="00CF5CBD" w:rsidRDefault="00CF5CBD">
            <w:pPr>
              <w:pStyle w:val="a6"/>
              <w:tabs>
                <w:tab w:val="clear" w:pos="4677"/>
                <w:tab w:val="clear" w:pos="9355"/>
              </w:tabs>
            </w:pPr>
            <w:r>
              <w:t>Не менее двух</w:t>
            </w:r>
          </w:p>
        </w:tc>
        <w:tc>
          <w:tcPr>
            <w:tcW w:w="1620" w:type="dxa"/>
            <w:tcBorders>
              <w:top w:val="single" w:sz="4" w:space="0" w:color="auto"/>
            </w:tcBorders>
          </w:tcPr>
          <w:p w:rsidR="00CF5CBD" w:rsidRDefault="00CF5CBD">
            <w:r>
              <w:t>Некоммерческая организация</w:t>
            </w:r>
          </w:p>
          <w:p w:rsidR="00CF5CBD" w:rsidRDefault="00CF5CBD"/>
          <w:p w:rsidR="00CF5CBD" w:rsidRDefault="00CF5CBD"/>
          <w:p w:rsidR="00CF5CBD" w:rsidRDefault="00CF5CBD"/>
          <w:p w:rsidR="00CF5CBD" w:rsidRDefault="00CF5CBD">
            <w:r>
              <w:t>с 01.07.2002 – 15 000 тыс. руб.</w:t>
            </w:r>
          </w:p>
          <w:p w:rsidR="00CF5CBD" w:rsidRDefault="00CF5CBD">
            <w:r>
              <w:t>с 01.01.2003 – 20 000 тыс. руб.</w:t>
            </w:r>
          </w:p>
          <w:p w:rsidR="00CF5CBD" w:rsidRDefault="00CF5CBD"/>
          <w:p w:rsidR="00CF5CBD" w:rsidRDefault="00CF5CBD">
            <w:r>
              <w:t>с 01.07.2002 – 25 000 тыс. руб.</w:t>
            </w:r>
          </w:p>
          <w:p w:rsidR="00CF5CBD" w:rsidRDefault="00CF5CBD">
            <w:r>
              <w:t>с 01.01.2003 – 35 000 тыс. руб.</w:t>
            </w:r>
          </w:p>
          <w:p w:rsidR="00CF5CBD" w:rsidRDefault="00CF5CBD"/>
          <w:p w:rsidR="00CF5CBD" w:rsidRDefault="00CF5CBD"/>
          <w:p w:rsidR="00CF5CBD" w:rsidRDefault="00CF5CBD"/>
          <w:p w:rsidR="00CF5CBD" w:rsidRDefault="00CF5CBD"/>
          <w:p w:rsidR="00CF5CBD" w:rsidRDefault="00CF5CBD"/>
          <w:p w:rsidR="00CF5CBD" w:rsidRDefault="00CF5CBD">
            <w:pPr>
              <w:rPr>
                <w:sz w:val="28"/>
              </w:rPr>
            </w:pPr>
            <w:r>
              <w:t>Не менее двух</w:t>
            </w:r>
          </w:p>
        </w:tc>
        <w:tc>
          <w:tcPr>
            <w:tcW w:w="1620" w:type="dxa"/>
            <w:tcBorders>
              <w:top w:val="single" w:sz="4" w:space="0" w:color="auto"/>
            </w:tcBorders>
          </w:tcPr>
          <w:p w:rsidR="00CF5CBD" w:rsidRDefault="00CF5CBD">
            <w:pPr>
              <w:pStyle w:val="a6"/>
              <w:tabs>
                <w:tab w:val="clear" w:pos="4677"/>
                <w:tab w:val="clear" w:pos="9355"/>
              </w:tabs>
            </w:pPr>
            <w:r>
              <w:t>Федеральное государственное унитарное предприятие</w:t>
            </w:r>
          </w:p>
          <w:p w:rsidR="00CF5CBD" w:rsidRDefault="00CF5CBD">
            <w:pPr>
              <w:pStyle w:val="a6"/>
              <w:tabs>
                <w:tab w:val="clear" w:pos="4677"/>
                <w:tab w:val="clear" w:pos="9355"/>
              </w:tabs>
            </w:pPr>
          </w:p>
          <w:p w:rsidR="00CF5CBD" w:rsidRDefault="00CF5CBD">
            <w:r>
              <w:t>с 01.07.2002 – 15 000 тыс. руб.</w:t>
            </w:r>
          </w:p>
          <w:p w:rsidR="00CF5CBD" w:rsidRDefault="00CF5CBD">
            <w:r>
              <w:t>с 01.01.2003 – 20 000 тыс. руб.</w:t>
            </w:r>
          </w:p>
          <w:p w:rsidR="00CF5CBD" w:rsidRDefault="00CF5CBD"/>
          <w:p w:rsidR="00CF5CBD" w:rsidRDefault="00CF5CBD">
            <w:r>
              <w:t>с 01.07.2002 – 25 000 тыс. руб.</w:t>
            </w:r>
          </w:p>
          <w:p w:rsidR="00CF5CBD" w:rsidRDefault="00CF5CBD">
            <w:pPr>
              <w:pStyle w:val="a6"/>
              <w:tabs>
                <w:tab w:val="clear" w:pos="4677"/>
                <w:tab w:val="clear" w:pos="9355"/>
              </w:tabs>
            </w:pPr>
            <w:r>
              <w:t>с 01.01.2003 – 35 000 тыс. руб.</w:t>
            </w:r>
          </w:p>
          <w:p w:rsidR="00CF5CBD" w:rsidRDefault="00CF5CBD">
            <w:pPr>
              <w:pStyle w:val="a6"/>
              <w:tabs>
                <w:tab w:val="clear" w:pos="4677"/>
                <w:tab w:val="clear" w:pos="9355"/>
              </w:tabs>
            </w:pPr>
          </w:p>
          <w:p w:rsidR="00CF5CBD" w:rsidRDefault="00CF5CBD">
            <w:pPr>
              <w:pStyle w:val="a6"/>
              <w:tabs>
                <w:tab w:val="clear" w:pos="4677"/>
                <w:tab w:val="clear" w:pos="9355"/>
              </w:tabs>
            </w:pPr>
          </w:p>
          <w:p w:rsidR="00CF5CBD" w:rsidRDefault="00CF5CBD">
            <w:pPr>
              <w:pStyle w:val="a6"/>
              <w:tabs>
                <w:tab w:val="clear" w:pos="4677"/>
                <w:tab w:val="clear" w:pos="9355"/>
              </w:tabs>
            </w:pPr>
          </w:p>
          <w:p w:rsidR="00CF5CBD" w:rsidRDefault="00CF5CBD">
            <w:pPr>
              <w:pStyle w:val="a6"/>
              <w:tabs>
                <w:tab w:val="clear" w:pos="4677"/>
                <w:tab w:val="clear" w:pos="9355"/>
              </w:tabs>
            </w:pPr>
          </w:p>
          <w:p w:rsidR="00CF5CBD" w:rsidRDefault="00CF5CBD">
            <w:pPr>
              <w:pStyle w:val="a6"/>
              <w:tabs>
                <w:tab w:val="clear" w:pos="4677"/>
                <w:tab w:val="clear" w:pos="9355"/>
              </w:tabs>
            </w:pPr>
          </w:p>
          <w:p w:rsidR="00CF5CBD" w:rsidRDefault="00CF5CBD">
            <w:pPr>
              <w:pStyle w:val="a6"/>
              <w:tabs>
                <w:tab w:val="clear" w:pos="4677"/>
                <w:tab w:val="clear" w:pos="9355"/>
              </w:tabs>
            </w:pPr>
            <w:r>
              <w:t>Не менее двух</w:t>
            </w:r>
          </w:p>
        </w:tc>
      </w:tr>
    </w:tbl>
    <w:p w:rsidR="00CF5CBD" w:rsidRDefault="00CF5CBD">
      <w:pPr>
        <w:ind w:firstLine="540"/>
        <w:jc w:val="center"/>
        <w:rPr>
          <w:sz w:val="40"/>
        </w:rPr>
      </w:pPr>
    </w:p>
    <w:p w:rsidR="00CF5CBD" w:rsidRDefault="00CF5CBD">
      <w:pPr>
        <w:ind w:firstLine="540"/>
        <w:jc w:val="right"/>
        <w:rPr>
          <w:sz w:val="28"/>
        </w:rPr>
      </w:pPr>
    </w:p>
    <w:p w:rsidR="00CF5CBD" w:rsidRDefault="00CF5CBD">
      <w:pPr>
        <w:ind w:firstLine="540"/>
        <w:jc w:val="right"/>
        <w:rPr>
          <w:sz w:val="28"/>
        </w:rPr>
      </w:pPr>
      <w:r>
        <w:rPr>
          <w:sz w:val="28"/>
        </w:rPr>
        <w:t>Таблица 8.</w:t>
      </w:r>
    </w:p>
    <w:p w:rsidR="00CF5CBD" w:rsidRDefault="00CF5CBD">
      <w:pPr>
        <w:ind w:firstLine="540"/>
        <w:jc w:val="center"/>
        <w:rPr>
          <w:sz w:val="28"/>
        </w:rPr>
      </w:pPr>
      <w:r>
        <w:rPr>
          <w:sz w:val="28"/>
        </w:rPr>
        <w:t>Деятельность по организации торговли на рынке ценных бумаг.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265"/>
        <w:gridCol w:w="3265"/>
      </w:tblGrid>
      <w:tr w:rsidR="00CF5CBD">
        <w:tc>
          <w:tcPr>
            <w:tcW w:w="2988" w:type="dxa"/>
            <w:tcBorders>
              <w:top w:val="single" w:sz="4" w:space="0" w:color="auto"/>
              <w:left w:val="single" w:sz="4" w:space="0" w:color="auto"/>
              <w:bottom w:val="nil"/>
              <w:right w:val="nil"/>
            </w:tcBorders>
          </w:tcPr>
          <w:p w:rsidR="00CF5CBD" w:rsidRDefault="00CF5CBD">
            <w:pPr>
              <w:pStyle w:val="a3"/>
              <w:ind w:firstLine="0"/>
            </w:pPr>
          </w:p>
        </w:tc>
        <w:tc>
          <w:tcPr>
            <w:tcW w:w="3265" w:type="dxa"/>
            <w:tcBorders>
              <w:top w:val="single" w:sz="4" w:space="0" w:color="auto"/>
              <w:left w:val="single" w:sz="4" w:space="0" w:color="auto"/>
              <w:bottom w:val="nil"/>
              <w:right w:val="nil"/>
            </w:tcBorders>
          </w:tcPr>
          <w:p w:rsidR="00CF5CBD" w:rsidRDefault="00CF5CBD">
            <w:pPr>
              <w:pStyle w:val="a3"/>
              <w:ind w:firstLine="0"/>
              <w:jc w:val="right"/>
              <w:rPr>
                <w:sz w:val="24"/>
              </w:rPr>
            </w:pPr>
            <w:r>
              <w:rPr>
                <w:sz w:val="24"/>
              </w:rPr>
              <w:t xml:space="preserve">Подвиды деятельности </w:t>
            </w:r>
          </w:p>
        </w:tc>
        <w:tc>
          <w:tcPr>
            <w:tcW w:w="3265" w:type="dxa"/>
            <w:tcBorders>
              <w:left w:val="nil"/>
            </w:tcBorders>
          </w:tcPr>
          <w:p w:rsidR="00CF5CBD" w:rsidRDefault="00CF5CBD">
            <w:pPr>
              <w:pStyle w:val="a3"/>
              <w:ind w:firstLine="0"/>
              <w:rPr>
                <w:sz w:val="24"/>
              </w:rPr>
            </w:pPr>
            <w:r>
              <w:rPr>
                <w:sz w:val="24"/>
              </w:rPr>
              <w:t>по организации торгов на РЦБ</w:t>
            </w:r>
          </w:p>
        </w:tc>
      </w:tr>
      <w:tr w:rsidR="00CF5CBD">
        <w:tc>
          <w:tcPr>
            <w:tcW w:w="2988" w:type="dxa"/>
            <w:tcBorders>
              <w:top w:val="nil"/>
              <w:bottom w:val="nil"/>
            </w:tcBorders>
          </w:tcPr>
          <w:p w:rsidR="00CF5CBD" w:rsidRDefault="00CF5CBD">
            <w:pPr>
              <w:pStyle w:val="a3"/>
              <w:ind w:firstLine="0"/>
              <w:jc w:val="center"/>
              <w:rPr>
                <w:sz w:val="24"/>
              </w:rPr>
            </w:pPr>
            <w:r>
              <w:rPr>
                <w:sz w:val="24"/>
              </w:rPr>
              <w:t>Предъявляемые требования</w:t>
            </w:r>
          </w:p>
        </w:tc>
        <w:tc>
          <w:tcPr>
            <w:tcW w:w="3265" w:type="dxa"/>
            <w:tcBorders>
              <w:top w:val="single" w:sz="4" w:space="0" w:color="auto"/>
            </w:tcBorders>
          </w:tcPr>
          <w:p w:rsidR="00CF5CBD" w:rsidRDefault="00CF5CBD">
            <w:pPr>
              <w:pStyle w:val="a3"/>
              <w:ind w:firstLine="0"/>
              <w:jc w:val="center"/>
              <w:rPr>
                <w:sz w:val="24"/>
              </w:rPr>
            </w:pPr>
            <w:r>
              <w:rPr>
                <w:sz w:val="24"/>
              </w:rPr>
              <w:t>Организатор внебиржевой торговли</w:t>
            </w:r>
          </w:p>
        </w:tc>
        <w:tc>
          <w:tcPr>
            <w:tcW w:w="3265" w:type="dxa"/>
          </w:tcPr>
          <w:p w:rsidR="00CF5CBD" w:rsidRDefault="00CF5CBD">
            <w:pPr>
              <w:pStyle w:val="a3"/>
              <w:ind w:firstLine="0"/>
              <w:jc w:val="center"/>
              <w:rPr>
                <w:sz w:val="24"/>
              </w:rPr>
            </w:pPr>
            <w:r>
              <w:rPr>
                <w:sz w:val="24"/>
              </w:rPr>
              <w:t>Фондовая биржа</w:t>
            </w:r>
          </w:p>
        </w:tc>
      </w:tr>
      <w:tr w:rsidR="00CF5CBD">
        <w:tc>
          <w:tcPr>
            <w:tcW w:w="2988" w:type="dxa"/>
            <w:tcBorders>
              <w:top w:val="nil"/>
            </w:tcBorders>
          </w:tcPr>
          <w:p w:rsidR="00CF5CBD" w:rsidRDefault="00CF5CBD">
            <w:pPr>
              <w:pStyle w:val="a3"/>
              <w:ind w:firstLine="0"/>
              <w:rPr>
                <w:sz w:val="24"/>
              </w:rPr>
            </w:pPr>
            <w:r>
              <w:rPr>
                <w:sz w:val="24"/>
              </w:rPr>
              <w:t>Статус субъекта</w:t>
            </w:r>
          </w:p>
          <w:p w:rsidR="00CF5CBD" w:rsidRDefault="00CF5CBD">
            <w:pPr>
              <w:pStyle w:val="a3"/>
              <w:ind w:firstLine="0"/>
              <w:rPr>
                <w:sz w:val="24"/>
              </w:rPr>
            </w:pPr>
          </w:p>
          <w:p w:rsidR="00CF5CBD" w:rsidRDefault="00CF5CBD">
            <w:pPr>
              <w:pStyle w:val="a3"/>
              <w:ind w:firstLine="0"/>
              <w:rPr>
                <w:sz w:val="24"/>
              </w:rPr>
            </w:pPr>
          </w:p>
          <w:p w:rsidR="00CF5CBD" w:rsidRDefault="00CF5CBD">
            <w:pPr>
              <w:pStyle w:val="a3"/>
              <w:ind w:firstLine="0"/>
              <w:rPr>
                <w:sz w:val="24"/>
              </w:rPr>
            </w:pPr>
          </w:p>
          <w:p w:rsidR="00CF5CBD" w:rsidRDefault="00CF5CBD">
            <w:pPr>
              <w:pStyle w:val="a3"/>
              <w:ind w:firstLine="0"/>
              <w:rPr>
                <w:sz w:val="24"/>
              </w:rPr>
            </w:pPr>
            <w:r>
              <w:rPr>
                <w:sz w:val="24"/>
              </w:rPr>
              <w:t>Размер собственного капитала</w:t>
            </w:r>
          </w:p>
          <w:p w:rsidR="00CF5CBD" w:rsidRDefault="00CF5CBD">
            <w:pPr>
              <w:pStyle w:val="a3"/>
              <w:ind w:firstLine="0"/>
              <w:rPr>
                <w:sz w:val="24"/>
              </w:rPr>
            </w:pPr>
          </w:p>
          <w:p w:rsidR="00CF5CBD" w:rsidRDefault="00CF5CBD">
            <w:pPr>
              <w:pStyle w:val="a3"/>
              <w:ind w:firstLine="0"/>
              <w:rPr>
                <w:sz w:val="24"/>
              </w:rPr>
            </w:pPr>
          </w:p>
          <w:p w:rsidR="00CF5CBD" w:rsidRDefault="00CF5CBD">
            <w:pPr>
              <w:pStyle w:val="a3"/>
              <w:ind w:firstLine="0"/>
              <w:rPr>
                <w:sz w:val="24"/>
              </w:rPr>
            </w:pPr>
            <w:r>
              <w:rPr>
                <w:sz w:val="24"/>
              </w:rPr>
              <w:t>Наличие специалистов, имеющих квалифицированный аттестат</w:t>
            </w:r>
          </w:p>
        </w:tc>
        <w:tc>
          <w:tcPr>
            <w:tcW w:w="3265" w:type="dxa"/>
          </w:tcPr>
          <w:p w:rsidR="00CF5CBD" w:rsidRDefault="00CF5CBD">
            <w:pPr>
              <w:pStyle w:val="a3"/>
              <w:ind w:firstLine="0"/>
              <w:jc w:val="center"/>
              <w:rPr>
                <w:sz w:val="24"/>
              </w:rPr>
            </w:pPr>
            <w:r>
              <w:rPr>
                <w:sz w:val="24"/>
              </w:rPr>
              <w:t>Коммерческая организация</w:t>
            </w:r>
          </w:p>
          <w:p w:rsidR="00CF5CBD" w:rsidRDefault="00CF5CBD">
            <w:pPr>
              <w:pStyle w:val="a3"/>
              <w:ind w:firstLine="0"/>
              <w:jc w:val="center"/>
              <w:rPr>
                <w:sz w:val="24"/>
              </w:rPr>
            </w:pPr>
            <w:r>
              <w:rPr>
                <w:sz w:val="24"/>
              </w:rPr>
              <w:t>(Закрытое акционерное общество)</w:t>
            </w:r>
          </w:p>
          <w:p w:rsidR="00CF5CBD" w:rsidRDefault="00CF5CBD">
            <w:pPr>
              <w:pStyle w:val="a3"/>
              <w:ind w:firstLine="0"/>
              <w:jc w:val="center"/>
              <w:rPr>
                <w:sz w:val="24"/>
              </w:rPr>
            </w:pPr>
          </w:p>
          <w:p w:rsidR="00CF5CBD" w:rsidRDefault="00CF5CBD">
            <w:r>
              <w:t>с 01.07.2002–25 000 тыс. руб.</w:t>
            </w:r>
          </w:p>
          <w:p w:rsidR="00CF5CBD" w:rsidRDefault="00CF5CBD">
            <w:r>
              <w:t>с 01.01.2003–30 000 тыс. руб.</w:t>
            </w:r>
          </w:p>
          <w:p w:rsidR="00CF5CBD" w:rsidRDefault="00CF5CBD">
            <w:pPr>
              <w:pStyle w:val="a3"/>
              <w:ind w:firstLine="0"/>
              <w:rPr>
                <w:sz w:val="24"/>
              </w:rPr>
            </w:pPr>
          </w:p>
          <w:p w:rsidR="00CF5CBD" w:rsidRDefault="00CF5CBD">
            <w:pPr>
              <w:pStyle w:val="a3"/>
              <w:ind w:firstLine="0"/>
              <w:rPr>
                <w:sz w:val="24"/>
              </w:rPr>
            </w:pPr>
            <w:r>
              <w:rPr>
                <w:sz w:val="24"/>
              </w:rPr>
              <w:t>сполнительные директора; руководители комитетов и подразделений, непосредственно обеспечивающих соблюдение и контроль за соблюдением правил организатора торговли, правил листинга и делистинга ЦБ, правил раскрытия информации организатора торговли; служащие организатора торговли, работающие в торговом зале или занятые поддержанием компьютерных систем.</w:t>
            </w:r>
          </w:p>
        </w:tc>
        <w:tc>
          <w:tcPr>
            <w:tcW w:w="3265" w:type="dxa"/>
          </w:tcPr>
          <w:p w:rsidR="00CF5CBD" w:rsidRDefault="00CF5CBD">
            <w:pPr>
              <w:pStyle w:val="a3"/>
              <w:ind w:firstLine="0"/>
              <w:jc w:val="center"/>
              <w:rPr>
                <w:sz w:val="24"/>
              </w:rPr>
            </w:pPr>
            <w:r>
              <w:rPr>
                <w:sz w:val="24"/>
              </w:rPr>
              <w:t>Некоммерческое партнерство</w:t>
            </w:r>
          </w:p>
          <w:p w:rsidR="00CF5CBD" w:rsidRDefault="00CF5CBD">
            <w:pPr>
              <w:pStyle w:val="a3"/>
              <w:ind w:firstLine="0"/>
              <w:jc w:val="center"/>
              <w:rPr>
                <w:sz w:val="24"/>
              </w:rPr>
            </w:pPr>
          </w:p>
          <w:p w:rsidR="00CF5CBD" w:rsidRDefault="00CF5CBD">
            <w:pPr>
              <w:pStyle w:val="a3"/>
              <w:ind w:firstLine="0"/>
              <w:jc w:val="center"/>
              <w:rPr>
                <w:sz w:val="24"/>
              </w:rPr>
            </w:pPr>
          </w:p>
          <w:p w:rsidR="00CF5CBD" w:rsidRDefault="00CF5CBD">
            <w:pPr>
              <w:pStyle w:val="a3"/>
              <w:ind w:firstLine="0"/>
              <w:jc w:val="center"/>
              <w:rPr>
                <w:sz w:val="24"/>
              </w:rPr>
            </w:pPr>
          </w:p>
          <w:p w:rsidR="00CF5CBD" w:rsidRDefault="00CF5CBD">
            <w:r>
              <w:t>с 01.07.2002–25 000 тыс. руб.</w:t>
            </w:r>
          </w:p>
          <w:p w:rsidR="00CF5CBD" w:rsidRDefault="00CF5CBD">
            <w:pPr>
              <w:pStyle w:val="a3"/>
              <w:ind w:firstLine="0"/>
              <w:rPr>
                <w:sz w:val="24"/>
              </w:rPr>
            </w:pPr>
            <w:r>
              <w:rPr>
                <w:sz w:val="24"/>
              </w:rPr>
              <w:t>с 01.01.2003–30 000 тыс. руб.</w:t>
            </w:r>
          </w:p>
          <w:p w:rsidR="00CF5CBD" w:rsidRDefault="00CF5CBD">
            <w:pPr>
              <w:pStyle w:val="a3"/>
              <w:ind w:firstLine="0"/>
              <w:rPr>
                <w:sz w:val="24"/>
              </w:rPr>
            </w:pPr>
          </w:p>
          <w:p w:rsidR="00CF5CBD" w:rsidRDefault="00CF5CBD">
            <w:pPr>
              <w:pStyle w:val="a3"/>
              <w:ind w:firstLine="0"/>
              <w:rPr>
                <w:sz w:val="24"/>
              </w:rPr>
            </w:pPr>
            <w:r>
              <w:rPr>
                <w:sz w:val="24"/>
              </w:rPr>
              <w:t>исполнительные директора; руководители комитетов и подразделений, непосредственно обеспечивающих соблюдение и контроль за соблюдением правил организатора торговли, правил листинга и делистинга ЦБ, правил раскрытия информации организатора торговли; служащие организатора торговли, работающие в торговом зале или занятые поддержанием компьютерных систем.</w:t>
            </w:r>
          </w:p>
        </w:tc>
      </w:tr>
    </w:tbl>
    <w:p w:rsidR="00CF5CBD" w:rsidRDefault="00CF5CBD">
      <w:pPr>
        <w:ind w:firstLine="540"/>
        <w:jc w:val="center"/>
      </w:pPr>
    </w:p>
    <w:p w:rsidR="00CF5CBD" w:rsidRDefault="00CF5CBD">
      <w:pPr>
        <w:ind w:firstLine="540"/>
        <w:jc w:val="center"/>
      </w:pPr>
    </w:p>
    <w:p w:rsidR="00CF5CBD" w:rsidRDefault="00CF5CBD">
      <w:pPr>
        <w:ind w:firstLine="540"/>
        <w:jc w:val="center"/>
      </w:pPr>
    </w:p>
    <w:p w:rsidR="00CF5CBD" w:rsidRDefault="00CF5CBD">
      <w:pPr>
        <w:ind w:firstLine="540"/>
        <w:jc w:val="center"/>
        <w:rPr>
          <w:b/>
          <w:sz w:val="28"/>
        </w:rPr>
      </w:pPr>
      <w:r>
        <w:rPr>
          <w:b/>
          <w:sz w:val="28"/>
          <w:lang w:val="en-US"/>
        </w:rPr>
        <w:t>IV</w:t>
      </w:r>
      <w:r>
        <w:rPr>
          <w:b/>
          <w:sz w:val="28"/>
        </w:rPr>
        <w:t>.  ЛИТЕРАТУРА.</w:t>
      </w:r>
    </w:p>
    <w:p w:rsidR="00CF5CBD" w:rsidRDefault="00CF5CBD">
      <w:pPr>
        <w:jc w:val="center"/>
        <w:rPr>
          <w:b/>
          <w:sz w:val="28"/>
        </w:rPr>
      </w:pPr>
    </w:p>
    <w:p w:rsidR="00CF5CBD" w:rsidRDefault="00CF5CBD">
      <w:pPr>
        <w:numPr>
          <w:ilvl w:val="0"/>
          <w:numId w:val="19"/>
        </w:numPr>
        <w:tabs>
          <w:tab w:val="clear" w:pos="1080"/>
          <w:tab w:val="num" w:pos="0"/>
        </w:tabs>
        <w:ind w:left="0" w:firstLine="0"/>
        <w:jc w:val="both"/>
        <w:rPr>
          <w:sz w:val="28"/>
        </w:rPr>
      </w:pPr>
      <w:r>
        <w:rPr>
          <w:sz w:val="28"/>
        </w:rPr>
        <w:t>Федеральный закон от 22.04.96 г. № 39-ФЗ «О рынке ценных бумаг» //СЗ РФ, № 17, 22.04.1996, ст. 1918.</w:t>
      </w:r>
    </w:p>
    <w:p w:rsidR="00CF5CBD" w:rsidRDefault="00CF5CBD">
      <w:pPr>
        <w:numPr>
          <w:ilvl w:val="0"/>
          <w:numId w:val="19"/>
        </w:numPr>
        <w:tabs>
          <w:tab w:val="clear" w:pos="1080"/>
          <w:tab w:val="num" w:pos="0"/>
        </w:tabs>
        <w:ind w:left="0" w:firstLine="0"/>
        <w:jc w:val="both"/>
        <w:rPr>
          <w:sz w:val="28"/>
        </w:rPr>
      </w:pPr>
      <w:r>
        <w:rPr>
          <w:sz w:val="28"/>
        </w:rPr>
        <w:t>Указ Президента РФ от 01.07.96 г. № 1009 «О федеральной комиссии по рынку ценных бумаг» //СЗ РФ, № 28, 08.07.1996, ст. 3357.</w:t>
      </w:r>
    </w:p>
    <w:p w:rsidR="00CF5CBD" w:rsidRDefault="00CF5CBD">
      <w:pPr>
        <w:numPr>
          <w:ilvl w:val="0"/>
          <w:numId w:val="19"/>
        </w:numPr>
        <w:tabs>
          <w:tab w:val="clear" w:pos="1080"/>
          <w:tab w:val="num" w:pos="0"/>
        </w:tabs>
        <w:ind w:left="0" w:firstLine="0"/>
        <w:jc w:val="both"/>
        <w:rPr>
          <w:sz w:val="28"/>
        </w:rPr>
      </w:pPr>
      <w:r>
        <w:rPr>
          <w:sz w:val="28"/>
        </w:rPr>
        <w:t>Указ Президента РФ от 01.07.96 г. № 1008 №Об утверждении Концепции развития рынка ценных бумаг в Российской Федерации»  // СЗ РФ, № 28, 08.07.1996, ст. 3356.</w:t>
      </w:r>
    </w:p>
    <w:p w:rsidR="00CF5CBD" w:rsidRDefault="00CF5CBD">
      <w:pPr>
        <w:numPr>
          <w:ilvl w:val="0"/>
          <w:numId w:val="19"/>
        </w:numPr>
        <w:tabs>
          <w:tab w:val="clear" w:pos="1080"/>
          <w:tab w:val="num" w:pos="0"/>
        </w:tabs>
        <w:ind w:left="0" w:firstLine="0"/>
        <w:jc w:val="both"/>
        <w:rPr>
          <w:sz w:val="28"/>
        </w:rPr>
      </w:pPr>
      <w:r>
        <w:rPr>
          <w:sz w:val="28"/>
        </w:rPr>
        <w:t>Постановление ФКЦБ от 04.01.2002 г. № 1/пс  «Об утверждении Положения о требованиях, предъявляемых к организаторам торговли на рынке ценных бумаг» //Российская газета, № 54, 27.03.2002.</w:t>
      </w:r>
    </w:p>
    <w:p w:rsidR="00CF5CBD" w:rsidRDefault="00CF5CBD">
      <w:pPr>
        <w:numPr>
          <w:ilvl w:val="0"/>
          <w:numId w:val="19"/>
        </w:numPr>
        <w:tabs>
          <w:tab w:val="clear" w:pos="1080"/>
          <w:tab w:val="num" w:pos="0"/>
        </w:tabs>
        <w:ind w:left="0" w:firstLine="0"/>
        <w:jc w:val="both"/>
        <w:rPr>
          <w:sz w:val="28"/>
        </w:rPr>
      </w:pPr>
      <w:r>
        <w:rPr>
          <w:sz w:val="28"/>
        </w:rPr>
        <w:t>Постановление ФКЦБ от 14.08.2002 г. № 32/пс  «Об утверждении Положения о клиринговой деятельности на рынке ценных бумаг в Российской Федерации» //Российская газета, № 186, 02.10.2002.</w:t>
      </w:r>
    </w:p>
    <w:p w:rsidR="00CF5CBD" w:rsidRDefault="00CF5CBD">
      <w:pPr>
        <w:numPr>
          <w:ilvl w:val="0"/>
          <w:numId w:val="19"/>
        </w:numPr>
        <w:tabs>
          <w:tab w:val="clear" w:pos="1080"/>
          <w:tab w:val="num" w:pos="0"/>
        </w:tabs>
        <w:ind w:left="0" w:firstLine="0"/>
        <w:jc w:val="both"/>
        <w:rPr>
          <w:sz w:val="28"/>
        </w:rPr>
      </w:pPr>
      <w:r>
        <w:rPr>
          <w:sz w:val="28"/>
        </w:rPr>
        <w:t>Постановление ФКЦБ от 11.10.99 г. № 9 «Об утверждении Правил осуществления брокерской и дилерской   деятельности на рынке ценных бумаг в Российской Федерации» //Российская газета, № 24, 03.02.2000.</w:t>
      </w:r>
    </w:p>
    <w:p w:rsidR="00CF5CBD" w:rsidRDefault="00CF5CBD">
      <w:pPr>
        <w:numPr>
          <w:ilvl w:val="0"/>
          <w:numId w:val="19"/>
        </w:numPr>
        <w:tabs>
          <w:tab w:val="clear" w:pos="1080"/>
          <w:tab w:val="num" w:pos="0"/>
        </w:tabs>
        <w:ind w:left="0" w:firstLine="0"/>
        <w:jc w:val="both"/>
        <w:rPr>
          <w:sz w:val="28"/>
        </w:rPr>
      </w:pPr>
      <w:r>
        <w:rPr>
          <w:sz w:val="28"/>
        </w:rPr>
        <w:t>Постановление ФКЦБ от 23.03.2001 г. № 6 «Об утверждении Правил осуществления брокерской деятельности при совершении некоторых сделок на рынке ценных бумаг» //Российская газета, № 101, 29.05.2001.</w:t>
      </w:r>
    </w:p>
    <w:p w:rsidR="00CF5CBD" w:rsidRDefault="00CF5CBD">
      <w:pPr>
        <w:numPr>
          <w:ilvl w:val="0"/>
          <w:numId w:val="19"/>
        </w:numPr>
        <w:tabs>
          <w:tab w:val="clear" w:pos="1080"/>
          <w:tab w:val="num" w:pos="0"/>
        </w:tabs>
        <w:ind w:left="0" w:firstLine="0"/>
        <w:jc w:val="both"/>
        <w:rPr>
          <w:sz w:val="28"/>
        </w:rPr>
      </w:pPr>
      <w:r>
        <w:rPr>
          <w:sz w:val="28"/>
        </w:rPr>
        <w:t>Постановление ФКЦБ от 22.09.2000 г. № 18 «Об утверждении Правил осуществления брокерской деятельности на рынке ценных бумаг с использованием денежных средств клиентов» //Российская газета, № 239, 19.12.2000.</w:t>
      </w:r>
    </w:p>
    <w:p w:rsidR="00CF5CBD" w:rsidRDefault="00CF5CBD">
      <w:pPr>
        <w:numPr>
          <w:ilvl w:val="0"/>
          <w:numId w:val="19"/>
        </w:numPr>
        <w:tabs>
          <w:tab w:val="clear" w:pos="1080"/>
          <w:tab w:val="num" w:pos="0"/>
        </w:tabs>
        <w:ind w:left="0" w:firstLine="0"/>
        <w:jc w:val="both"/>
        <w:rPr>
          <w:sz w:val="28"/>
        </w:rPr>
      </w:pPr>
      <w:r>
        <w:rPr>
          <w:sz w:val="28"/>
        </w:rPr>
        <w:t>Постановление ФКЦБ от 15.08.2000 г. № 10  «Об утверждении Порядка лицензирования видов профессиональной деятельности на рынке ценных бумаг Российской Федерации» //Российская газета, № 205, 24.10.2000</w:t>
      </w:r>
    </w:p>
    <w:p w:rsidR="00CF5CBD" w:rsidRDefault="00CF5CBD">
      <w:pPr>
        <w:numPr>
          <w:ilvl w:val="0"/>
          <w:numId w:val="19"/>
        </w:numPr>
        <w:tabs>
          <w:tab w:val="clear" w:pos="1080"/>
          <w:tab w:val="num" w:pos="0"/>
        </w:tabs>
        <w:ind w:left="0" w:firstLine="0"/>
        <w:jc w:val="both"/>
        <w:rPr>
          <w:sz w:val="28"/>
        </w:rPr>
      </w:pPr>
      <w:r>
        <w:rPr>
          <w:sz w:val="28"/>
        </w:rPr>
        <w:t>Постановление ФКЦБ от 23.11.98 г. № 50  «Об утверждении Положения о лицензировании различных видов профессиональной деятельности на рынке ценных бумаг Российской Федерации» //Вестник ФКЦБ России,  № 11, 25.11.1998.</w:t>
      </w:r>
    </w:p>
    <w:p w:rsidR="00CF5CBD" w:rsidRDefault="00CF5CBD">
      <w:pPr>
        <w:numPr>
          <w:ilvl w:val="0"/>
          <w:numId w:val="19"/>
        </w:numPr>
        <w:tabs>
          <w:tab w:val="clear" w:pos="1080"/>
          <w:tab w:val="num" w:pos="0"/>
        </w:tabs>
        <w:ind w:left="0" w:firstLine="0"/>
        <w:jc w:val="both"/>
        <w:rPr>
          <w:sz w:val="28"/>
        </w:rPr>
      </w:pPr>
      <w:r>
        <w:rPr>
          <w:sz w:val="28"/>
        </w:rPr>
        <w:t>Постановление ФКЦБ от 02.10.97 г. № 27  «Об утверждении Положения о ведении реестра владельцев именных ценных бумаг» //Экономика и жизнь,  № 51, 1997.</w:t>
      </w:r>
    </w:p>
    <w:p w:rsidR="00CF5CBD" w:rsidRDefault="00CF5CBD">
      <w:pPr>
        <w:numPr>
          <w:ilvl w:val="0"/>
          <w:numId w:val="19"/>
        </w:numPr>
        <w:tabs>
          <w:tab w:val="clear" w:pos="1080"/>
          <w:tab w:val="num" w:pos="0"/>
        </w:tabs>
        <w:ind w:left="0" w:firstLine="0"/>
        <w:jc w:val="both"/>
        <w:rPr>
          <w:sz w:val="28"/>
        </w:rPr>
      </w:pPr>
      <w:r>
        <w:rPr>
          <w:sz w:val="28"/>
        </w:rPr>
        <w:t>Постановление ФКЦБ от 17.10.97 г. № 37  «Об утверждении Положения о доверительном управлении ценными бумагами и средствами инвестирования в ценные бумаги» //Экономика и жизнь,  № 48, 1997.</w:t>
      </w:r>
    </w:p>
    <w:p w:rsidR="00CF5CBD" w:rsidRDefault="00CF5CBD">
      <w:pPr>
        <w:numPr>
          <w:ilvl w:val="0"/>
          <w:numId w:val="19"/>
        </w:numPr>
        <w:tabs>
          <w:tab w:val="clear" w:pos="1080"/>
          <w:tab w:val="num" w:pos="0"/>
        </w:tabs>
        <w:ind w:left="0" w:firstLine="0"/>
        <w:jc w:val="both"/>
        <w:rPr>
          <w:sz w:val="28"/>
        </w:rPr>
      </w:pPr>
      <w:r>
        <w:rPr>
          <w:sz w:val="28"/>
        </w:rPr>
        <w:t>Постановление ФКЦБ от 17.10.97 г. № 36  «Об утверждении Положения о депозитарной деятельности в Российской Федерации, установлении порядка введения его в действие и области применения»                // Экономика и жизнь,  № 50, 1997.</w:t>
      </w:r>
    </w:p>
    <w:p w:rsidR="00CF5CBD" w:rsidRDefault="00CF5CBD">
      <w:pPr>
        <w:numPr>
          <w:ilvl w:val="0"/>
          <w:numId w:val="19"/>
        </w:numPr>
        <w:tabs>
          <w:tab w:val="clear" w:pos="1080"/>
          <w:tab w:val="num" w:pos="0"/>
        </w:tabs>
        <w:ind w:left="0" w:firstLine="0"/>
        <w:jc w:val="both"/>
        <w:rPr>
          <w:sz w:val="28"/>
        </w:rPr>
      </w:pPr>
      <w:r>
        <w:rPr>
          <w:sz w:val="28"/>
        </w:rPr>
        <w:t>Постановление ФКЦБ от 01.07.97 г. № 24  «Об утверждении Положения о саморегулируемых организациях профессиональных участников рынка ценных бумаг и Положения о лицензировании профессиональных участников рынка ценных бумаг»  // Вестник ФКЦБ России,  № 4, 07.07.1997.</w:t>
      </w:r>
    </w:p>
    <w:p w:rsidR="00CF5CBD" w:rsidRDefault="00CF5CBD">
      <w:pPr>
        <w:numPr>
          <w:ilvl w:val="0"/>
          <w:numId w:val="19"/>
        </w:numPr>
        <w:tabs>
          <w:tab w:val="clear" w:pos="1080"/>
          <w:tab w:val="num" w:pos="0"/>
        </w:tabs>
        <w:ind w:left="0" w:firstLine="0"/>
        <w:jc w:val="both"/>
        <w:rPr>
          <w:sz w:val="28"/>
        </w:rPr>
      </w:pPr>
      <w:r>
        <w:rPr>
          <w:sz w:val="28"/>
        </w:rPr>
        <w:t>Алексеев М.Ю.  Рынок ценных бумаг. М., 1992.</w:t>
      </w:r>
    </w:p>
    <w:p w:rsidR="00CF5CBD" w:rsidRDefault="00CF5CBD">
      <w:pPr>
        <w:numPr>
          <w:ilvl w:val="0"/>
          <w:numId w:val="19"/>
        </w:numPr>
        <w:tabs>
          <w:tab w:val="clear" w:pos="1080"/>
          <w:tab w:val="num" w:pos="0"/>
        </w:tabs>
        <w:ind w:left="0" w:firstLine="0"/>
        <w:jc w:val="both"/>
        <w:rPr>
          <w:sz w:val="28"/>
        </w:rPr>
      </w:pPr>
      <w:r>
        <w:rPr>
          <w:sz w:val="28"/>
        </w:rPr>
        <w:t>Андреев В.К.  Проблемы правового регулирования рынка ценных бумаг. //Государство и право,  № 3, 1997.</w:t>
      </w:r>
    </w:p>
    <w:p w:rsidR="00CF5CBD" w:rsidRDefault="00CF5CBD">
      <w:pPr>
        <w:numPr>
          <w:ilvl w:val="0"/>
          <w:numId w:val="19"/>
        </w:numPr>
        <w:tabs>
          <w:tab w:val="clear" w:pos="1080"/>
          <w:tab w:val="num" w:pos="0"/>
        </w:tabs>
        <w:ind w:left="0" w:firstLine="0"/>
        <w:jc w:val="both"/>
        <w:rPr>
          <w:sz w:val="28"/>
        </w:rPr>
      </w:pPr>
      <w:r>
        <w:rPr>
          <w:sz w:val="28"/>
        </w:rPr>
        <w:t>Андриянов К.В., Казиахмедов Г.М., Крылов А.А., Лужков М.Ю.  Особенности формирования рынка ценных бумаг в России. М., Экономика 2002.</w:t>
      </w:r>
    </w:p>
    <w:p w:rsidR="00CF5CBD" w:rsidRDefault="00CF5CBD">
      <w:pPr>
        <w:numPr>
          <w:ilvl w:val="0"/>
          <w:numId w:val="19"/>
        </w:numPr>
        <w:tabs>
          <w:tab w:val="clear" w:pos="1080"/>
          <w:tab w:val="num" w:pos="0"/>
        </w:tabs>
        <w:ind w:left="0" w:firstLine="0"/>
        <w:jc w:val="both"/>
        <w:rPr>
          <w:sz w:val="28"/>
        </w:rPr>
      </w:pPr>
      <w:r>
        <w:rPr>
          <w:sz w:val="28"/>
        </w:rPr>
        <w:t>Биржи и их роль в рыночной экономике. М., 1991.</w:t>
      </w:r>
    </w:p>
    <w:p w:rsidR="00CF5CBD" w:rsidRDefault="00CF5CBD">
      <w:pPr>
        <w:numPr>
          <w:ilvl w:val="0"/>
          <w:numId w:val="19"/>
        </w:numPr>
        <w:tabs>
          <w:tab w:val="clear" w:pos="1080"/>
          <w:tab w:val="num" w:pos="0"/>
        </w:tabs>
        <w:ind w:left="0" w:firstLine="0"/>
        <w:jc w:val="both"/>
        <w:rPr>
          <w:sz w:val="28"/>
        </w:rPr>
      </w:pPr>
      <w:r>
        <w:rPr>
          <w:sz w:val="28"/>
        </w:rPr>
        <w:t>Голубков А.  Профессиональная деятельность на рынке ценных бумаг. //Закон, № 6, 1997.</w:t>
      </w:r>
    </w:p>
    <w:p w:rsidR="00CF5CBD" w:rsidRDefault="00CF5CBD">
      <w:pPr>
        <w:numPr>
          <w:ilvl w:val="0"/>
          <w:numId w:val="19"/>
        </w:numPr>
        <w:tabs>
          <w:tab w:val="clear" w:pos="1080"/>
          <w:tab w:val="num" w:pos="0"/>
        </w:tabs>
        <w:ind w:left="0" w:firstLine="0"/>
        <w:jc w:val="both"/>
        <w:rPr>
          <w:sz w:val="28"/>
        </w:rPr>
      </w:pPr>
      <w:r>
        <w:rPr>
          <w:sz w:val="28"/>
        </w:rPr>
        <w:t>Грызунов В., Подольский Н. Профессиональная и предпринимательская деятельность на рынке ценных бумаг. //Хозяйство и право, № 3, 1997.</w:t>
      </w:r>
    </w:p>
    <w:p w:rsidR="00CF5CBD" w:rsidRDefault="00CF5CBD">
      <w:pPr>
        <w:numPr>
          <w:ilvl w:val="0"/>
          <w:numId w:val="19"/>
        </w:numPr>
        <w:tabs>
          <w:tab w:val="clear" w:pos="1080"/>
          <w:tab w:val="num" w:pos="0"/>
        </w:tabs>
        <w:ind w:left="0" w:firstLine="0"/>
        <w:jc w:val="both"/>
        <w:rPr>
          <w:sz w:val="28"/>
        </w:rPr>
      </w:pPr>
      <w:r>
        <w:rPr>
          <w:sz w:val="28"/>
        </w:rPr>
        <w:t>Демушкина Е.  Некоторые различия в подходах к законодательному регулированию рынка ценных бумаг. // Хозяйство и право, № 4, 1995.</w:t>
      </w:r>
    </w:p>
    <w:p w:rsidR="00CF5CBD" w:rsidRDefault="00CF5CBD">
      <w:pPr>
        <w:numPr>
          <w:ilvl w:val="0"/>
          <w:numId w:val="19"/>
        </w:numPr>
        <w:tabs>
          <w:tab w:val="clear" w:pos="1080"/>
          <w:tab w:val="num" w:pos="0"/>
        </w:tabs>
        <w:ind w:left="0" w:firstLine="0"/>
        <w:jc w:val="both"/>
        <w:rPr>
          <w:sz w:val="28"/>
        </w:rPr>
      </w:pPr>
      <w:r>
        <w:rPr>
          <w:sz w:val="28"/>
        </w:rPr>
        <w:t>Дробышев П.Ю.  Доверительное управление ценными бумагами попадает в правовое поле. //Рынок ценных бумаг, № 2, 1998.</w:t>
      </w:r>
    </w:p>
    <w:p w:rsidR="00CF5CBD" w:rsidRDefault="00CF5CBD">
      <w:pPr>
        <w:numPr>
          <w:ilvl w:val="0"/>
          <w:numId w:val="19"/>
        </w:numPr>
        <w:tabs>
          <w:tab w:val="clear" w:pos="1080"/>
          <w:tab w:val="num" w:pos="0"/>
        </w:tabs>
        <w:ind w:left="0" w:firstLine="0"/>
        <w:jc w:val="both"/>
        <w:rPr>
          <w:sz w:val="28"/>
        </w:rPr>
      </w:pPr>
      <w:r>
        <w:rPr>
          <w:sz w:val="28"/>
        </w:rPr>
        <w:t>Михеева Л.  Ценные бумаги и денежные средства как объекты доверительного управления // Хозяйство и право, № 9, 1998.</w:t>
      </w:r>
    </w:p>
    <w:p w:rsidR="00CF5CBD" w:rsidRDefault="00CF5CBD">
      <w:pPr>
        <w:numPr>
          <w:ilvl w:val="0"/>
          <w:numId w:val="19"/>
        </w:numPr>
        <w:tabs>
          <w:tab w:val="clear" w:pos="1080"/>
          <w:tab w:val="num" w:pos="0"/>
        </w:tabs>
        <w:ind w:left="0" w:firstLine="0"/>
        <w:jc w:val="both"/>
        <w:rPr>
          <w:sz w:val="28"/>
        </w:rPr>
      </w:pPr>
      <w:r>
        <w:rPr>
          <w:sz w:val="28"/>
        </w:rPr>
        <w:t>Рохина О.  Банк как организатор торгов и участник биржевых торгов ценными бумагами. // Хозяйство и право, № 8-9, 1997.</w:t>
      </w:r>
    </w:p>
    <w:p w:rsidR="00CF5CBD" w:rsidRDefault="00CF5CBD">
      <w:pPr>
        <w:numPr>
          <w:ilvl w:val="0"/>
          <w:numId w:val="19"/>
        </w:numPr>
        <w:tabs>
          <w:tab w:val="clear" w:pos="1080"/>
          <w:tab w:val="num" w:pos="0"/>
        </w:tabs>
        <w:ind w:left="0" w:firstLine="0"/>
        <w:jc w:val="both"/>
        <w:rPr>
          <w:sz w:val="28"/>
        </w:rPr>
      </w:pPr>
      <w:r>
        <w:rPr>
          <w:sz w:val="28"/>
        </w:rPr>
        <w:t>Рукавишникова И.В.  Основные формы государственного воздействия на рынок ценных бумаг. // Хозяйство и право, № 1-2, 1997</w:t>
      </w:r>
    </w:p>
    <w:p w:rsidR="00CF5CBD" w:rsidRDefault="00CF5CBD">
      <w:pPr>
        <w:numPr>
          <w:ilvl w:val="0"/>
          <w:numId w:val="19"/>
        </w:numPr>
        <w:tabs>
          <w:tab w:val="clear" w:pos="1080"/>
          <w:tab w:val="num" w:pos="0"/>
        </w:tabs>
        <w:ind w:left="0" w:firstLine="0"/>
        <w:jc w:val="both"/>
        <w:rPr>
          <w:sz w:val="28"/>
        </w:rPr>
      </w:pPr>
      <w:r>
        <w:rPr>
          <w:sz w:val="28"/>
        </w:rPr>
        <w:t>Рынок ценных бумаг и биржевое право. Учебник. Под ред. О.И. Дегтяревой, Н.М. Коршунова, Е.Ф. Жукова. М., ЮНИТИ 2002.</w:t>
      </w:r>
    </w:p>
    <w:p w:rsidR="00CF5CBD" w:rsidRDefault="00CF5CBD">
      <w:pPr>
        <w:numPr>
          <w:ilvl w:val="0"/>
          <w:numId w:val="19"/>
        </w:numPr>
        <w:tabs>
          <w:tab w:val="clear" w:pos="1080"/>
          <w:tab w:val="num" w:pos="0"/>
        </w:tabs>
        <w:ind w:left="0" w:firstLine="0"/>
        <w:jc w:val="both"/>
        <w:rPr>
          <w:sz w:val="28"/>
        </w:rPr>
      </w:pPr>
      <w:r>
        <w:rPr>
          <w:sz w:val="28"/>
        </w:rPr>
        <w:t>Савин И.  Договор брокерских компаний о номинальном держателе.           // Рынок ценных бумаг, № 1, 1997.</w:t>
      </w:r>
    </w:p>
    <w:p w:rsidR="00CF5CBD" w:rsidRDefault="00CF5CBD">
      <w:pPr>
        <w:numPr>
          <w:ilvl w:val="0"/>
          <w:numId w:val="19"/>
        </w:numPr>
        <w:tabs>
          <w:tab w:val="clear" w:pos="1080"/>
          <w:tab w:val="num" w:pos="0"/>
        </w:tabs>
        <w:ind w:left="0" w:firstLine="0"/>
        <w:jc w:val="both"/>
        <w:rPr>
          <w:sz w:val="28"/>
        </w:rPr>
      </w:pPr>
      <w:r>
        <w:rPr>
          <w:sz w:val="28"/>
        </w:rPr>
        <w:t>Ханкин П.  Саморегулирование на рынке ценных бумаг. //Рынок ценных бумаг, № 17, 1997.</w:t>
      </w:r>
    </w:p>
    <w:p w:rsidR="00CF5CBD" w:rsidRDefault="00CF5CBD">
      <w:pPr>
        <w:numPr>
          <w:ilvl w:val="0"/>
          <w:numId w:val="19"/>
        </w:numPr>
        <w:tabs>
          <w:tab w:val="clear" w:pos="1080"/>
          <w:tab w:val="num" w:pos="0"/>
        </w:tabs>
        <w:ind w:left="0" w:firstLine="0"/>
        <w:jc w:val="both"/>
        <w:rPr>
          <w:sz w:val="28"/>
        </w:rPr>
      </w:pPr>
      <w:r>
        <w:rPr>
          <w:sz w:val="28"/>
        </w:rPr>
        <w:t xml:space="preserve">Шеленкова Н.  Биржевая тайна и ее содержание. //Рынок ценных бумаг, № 15 1997. </w:t>
      </w:r>
    </w:p>
    <w:p w:rsidR="00CF5CBD" w:rsidRDefault="00CF5CBD">
      <w:pPr>
        <w:jc w:val="both"/>
        <w:rPr>
          <w:sz w:val="28"/>
        </w:rPr>
      </w:pPr>
    </w:p>
    <w:p w:rsidR="00CF5CBD" w:rsidRDefault="00CF5CBD">
      <w:pPr>
        <w:jc w:val="both"/>
        <w:rPr>
          <w:sz w:val="28"/>
        </w:rPr>
      </w:pPr>
      <w:bookmarkStart w:id="0" w:name="_GoBack"/>
      <w:bookmarkEnd w:id="0"/>
    </w:p>
    <w:sectPr w:rsidR="00CF5CBD">
      <w:headerReference w:type="even" r:id="rId7"/>
      <w:headerReference w:type="default" r:id="rId8"/>
      <w:pgSz w:w="11906" w:h="16838"/>
      <w:pgMar w:top="1134" w:right="851" w:bottom="1134" w:left="180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CBD" w:rsidRDefault="00CF5CBD">
      <w:r>
        <w:separator/>
      </w:r>
    </w:p>
  </w:endnote>
  <w:endnote w:type="continuationSeparator" w:id="0">
    <w:p w:rsidR="00CF5CBD" w:rsidRDefault="00CF5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CBD" w:rsidRDefault="00CF5CBD">
      <w:r>
        <w:separator/>
      </w:r>
    </w:p>
  </w:footnote>
  <w:footnote w:type="continuationSeparator" w:id="0">
    <w:p w:rsidR="00CF5CBD" w:rsidRDefault="00CF5CBD">
      <w:r>
        <w:continuationSeparator/>
      </w:r>
    </w:p>
  </w:footnote>
  <w:footnote w:id="1">
    <w:p w:rsidR="00CF5CBD" w:rsidRDefault="00CF5CBD">
      <w:pPr>
        <w:pStyle w:val="a4"/>
      </w:pPr>
      <w:r>
        <w:rPr>
          <w:rStyle w:val="a5"/>
        </w:rPr>
        <w:footnoteRef/>
      </w:r>
      <w:r>
        <w:t xml:space="preserve"> Андриянов К.В., Казиахмедов Г.М., Крылов А.А., Лужков М.Ю.  Особенности формирования рынка ценных бумаг в России. М.; Экономика 2002. с. 23-24.</w:t>
      </w:r>
    </w:p>
  </w:footnote>
  <w:footnote w:id="2">
    <w:p w:rsidR="00CF5CBD" w:rsidRDefault="00CF5CBD">
      <w:pPr>
        <w:pStyle w:val="a4"/>
      </w:pPr>
      <w:r>
        <w:rPr>
          <w:rStyle w:val="a5"/>
        </w:rPr>
        <w:footnoteRef/>
      </w:r>
      <w:r>
        <w:t xml:space="preserve"> Голубков А.  Профессиональная деятельность на рынке ценных бумаг. //Закон, № 6, 1997, с. 27.</w:t>
      </w:r>
    </w:p>
  </w:footnote>
  <w:footnote w:id="3">
    <w:p w:rsidR="00CF5CBD" w:rsidRDefault="00CF5CBD">
      <w:pPr>
        <w:pStyle w:val="a4"/>
      </w:pPr>
      <w:r>
        <w:rPr>
          <w:rStyle w:val="a5"/>
        </w:rPr>
        <w:footnoteRef/>
      </w:r>
      <w:r>
        <w:t xml:space="preserve"> Федеральный закон от 22.04.96 г. № 39-ФЗ  «О рынке ценных бумаг» //СЗ РФ, № 17, 22.04.1996, ст. 1918, ст. 3 </w:t>
      </w:r>
    </w:p>
  </w:footnote>
  <w:footnote w:id="4">
    <w:p w:rsidR="00CF5CBD" w:rsidRDefault="00CF5CBD">
      <w:pPr>
        <w:pStyle w:val="a4"/>
      </w:pPr>
      <w:r>
        <w:rPr>
          <w:rStyle w:val="a5"/>
        </w:rPr>
        <w:footnoteRef/>
      </w:r>
      <w:r>
        <w:t xml:space="preserve"> Там же.  ст. 4. </w:t>
      </w:r>
    </w:p>
    <w:p w:rsidR="00CF5CBD" w:rsidRDefault="00CF5CBD">
      <w:pPr>
        <w:pStyle w:val="a4"/>
      </w:pPr>
    </w:p>
  </w:footnote>
  <w:footnote w:id="5">
    <w:p w:rsidR="00CF5CBD" w:rsidRDefault="00CF5CBD">
      <w:pPr>
        <w:pStyle w:val="a4"/>
      </w:pPr>
      <w:r>
        <w:rPr>
          <w:rStyle w:val="a5"/>
        </w:rPr>
        <w:footnoteRef/>
      </w:r>
      <w:r>
        <w:t xml:space="preserve"> Там же.  ст. 5.</w:t>
      </w:r>
    </w:p>
    <w:p w:rsidR="00CF5CBD" w:rsidRDefault="00CF5CBD">
      <w:pPr>
        <w:pStyle w:val="a4"/>
      </w:pPr>
    </w:p>
  </w:footnote>
  <w:footnote w:id="6">
    <w:p w:rsidR="00CF5CBD" w:rsidRDefault="00CF5CBD">
      <w:pPr>
        <w:pStyle w:val="a4"/>
      </w:pPr>
      <w:r>
        <w:rPr>
          <w:rStyle w:val="a5"/>
        </w:rPr>
        <w:footnoteRef/>
      </w:r>
      <w:r>
        <w:t xml:space="preserve"> Там же ст. 6.</w:t>
      </w:r>
    </w:p>
  </w:footnote>
  <w:footnote w:id="7">
    <w:p w:rsidR="00CF5CBD" w:rsidRDefault="00CF5CBD">
      <w:pPr>
        <w:pStyle w:val="a4"/>
      </w:pPr>
      <w:r>
        <w:rPr>
          <w:rStyle w:val="a5"/>
        </w:rPr>
        <w:footnoteRef/>
      </w:r>
      <w:r>
        <w:t xml:space="preserve">Постановление ФКЦБ от  14.08.2002 г. № 32/пс «Об утверждении Положения о клиринговой деятельности на рынке ценных бумаг Российской Федерации»//Российская газета № 186 от 02.10.2002,  раздел </w:t>
      </w:r>
      <w:r>
        <w:rPr>
          <w:lang w:val="en-US"/>
        </w:rPr>
        <w:t>VI</w:t>
      </w:r>
      <w:r>
        <w:t xml:space="preserve">, п п 6.4. – 6.6. </w:t>
      </w:r>
    </w:p>
  </w:footnote>
  <w:footnote w:id="8">
    <w:p w:rsidR="00CF5CBD" w:rsidRDefault="00CF5CBD">
      <w:pPr>
        <w:pStyle w:val="a4"/>
      </w:pPr>
      <w:r>
        <w:rPr>
          <w:rStyle w:val="a5"/>
        </w:rPr>
        <w:footnoteRef/>
      </w:r>
      <w:r>
        <w:t xml:space="preserve"> Федеральный закон от 22.04.96 г. № 39-ФЗ  «О рынке ценных бумаг» //СЗ РФ, № 17, 22.04.1996, ст. 1918, ст. 7.</w:t>
      </w:r>
    </w:p>
  </w:footnote>
  <w:footnote w:id="9">
    <w:p w:rsidR="00CF5CBD" w:rsidRDefault="00CF5CBD">
      <w:pPr>
        <w:pStyle w:val="a4"/>
      </w:pPr>
      <w:r>
        <w:rPr>
          <w:rStyle w:val="a5"/>
        </w:rPr>
        <w:footnoteRef/>
      </w:r>
      <w:r>
        <w:t xml:space="preserve"> Постановление ФКЦБ от 16.10.97 г. № 36 «Об утверждении Положения о депозитарной деятельности в Российской Федерации, установлении порядка введения его в действие и области применения» //Экономика и жизнь, № 50, 1997, раздел 7,  п. 7.1.</w:t>
      </w:r>
    </w:p>
  </w:footnote>
  <w:footnote w:id="10">
    <w:p w:rsidR="00CF5CBD" w:rsidRDefault="00CF5CBD">
      <w:pPr>
        <w:pStyle w:val="a4"/>
      </w:pPr>
      <w:r>
        <w:rPr>
          <w:rStyle w:val="a5"/>
        </w:rPr>
        <w:footnoteRef/>
      </w:r>
      <w:r>
        <w:t xml:space="preserve"> Там же раздел 12, пп.12.1. –12.2.</w:t>
      </w:r>
    </w:p>
  </w:footnote>
  <w:footnote w:id="11">
    <w:p w:rsidR="00CF5CBD" w:rsidRDefault="00CF5CBD">
      <w:pPr>
        <w:pStyle w:val="a4"/>
      </w:pPr>
      <w:r>
        <w:rPr>
          <w:rStyle w:val="a5"/>
        </w:rPr>
        <w:footnoteRef/>
      </w:r>
      <w:r>
        <w:t xml:space="preserve"> Там же.  Раздел 11,  п. 11.6.</w:t>
      </w:r>
    </w:p>
  </w:footnote>
  <w:footnote w:id="12">
    <w:p w:rsidR="00CF5CBD" w:rsidRDefault="00CF5CBD">
      <w:pPr>
        <w:pStyle w:val="a4"/>
      </w:pPr>
      <w:r>
        <w:rPr>
          <w:rStyle w:val="a5"/>
        </w:rPr>
        <w:footnoteRef/>
      </w:r>
      <w:r>
        <w:t xml:space="preserve"> Федеральный закон от 22.04.96 г. № 39-ФЗ  «О рынке ценных бумаг» //СЗ РФ, № 17, 22.04.1996, ст. 1918, ст.8.</w:t>
      </w:r>
    </w:p>
    <w:p w:rsidR="00CF5CBD" w:rsidRDefault="00CF5CBD">
      <w:pPr>
        <w:pStyle w:val="a4"/>
      </w:pPr>
    </w:p>
  </w:footnote>
  <w:footnote w:id="13">
    <w:p w:rsidR="00CF5CBD" w:rsidRDefault="00CF5CBD">
      <w:pPr>
        <w:pStyle w:val="a4"/>
      </w:pPr>
      <w:r>
        <w:rPr>
          <w:rStyle w:val="a5"/>
        </w:rPr>
        <w:footnoteRef/>
      </w:r>
      <w:r>
        <w:t xml:space="preserve"> Там же.  ст. 8.</w:t>
      </w:r>
    </w:p>
  </w:footnote>
  <w:footnote w:id="14">
    <w:p w:rsidR="00CF5CBD" w:rsidRDefault="00CF5CBD">
      <w:pPr>
        <w:pStyle w:val="a4"/>
      </w:pPr>
      <w:r>
        <w:rPr>
          <w:rStyle w:val="a5"/>
        </w:rPr>
        <w:footnoteRef/>
      </w:r>
      <w:r>
        <w:t xml:space="preserve"> Там же ст. 9.</w:t>
      </w:r>
    </w:p>
  </w:footnote>
  <w:footnote w:id="15">
    <w:p w:rsidR="00CF5CBD" w:rsidRDefault="00CF5CBD">
      <w:pPr>
        <w:pStyle w:val="a4"/>
      </w:pPr>
      <w:r>
        <w:rPr>
          <w:rStyle w:val="a5"/>
        </w:rPr>
        <w:footnoteRef/>
      </w:r>
      <w:r>
        <w:t xml:space="preserve"> Федеральный закон от 22.04.96 г. № 39-ФЗ  «О рынке ценных бумаг» //СЗ РФ, № 17, 22.04.1996, ст. 1918, ст. 11.</w:t>
      </w:r>
    </w:p>
    <w:p w:rsidR="00CF5CBD" w:rsidRDefault="00CF5CBD">
      <w:pPr>
        <w:pStyle w:val="a4"/>
      </w:pPr>
    </w:p>
  </w:footnote>
  <w:footnote w:id="16">
    <w:p w:rsidR="00CF5CBD" w:rsidRDefault="00CF5CBD">
      <w:pPr>
        <w:pStyle w:val="a4"/>
        <w:jc w:val="both"/>
      </w:pPr>
      <w:r>
        <w:rPr>
          <w:rStyle w:val="a5"/>
        </w:rPr>
        <w:footnoteRef/>
      </w:r>
      <w:r>
        <w:t xml:space="preserve"> Постановление ФКЦБ от 01.07.97 г. № 24 «Об утверждении Положения о саморегулируемых организациях профессиональных участников рынка ценных бумаг и Положения о лицензировании  саморегулируемых организациях профессиональных участников рынка ценных бумаг» //Вестник ФКЦБ России», № 4, 07.07.1997, раздел 8.</w:t>
      </w:r>
    </w:p>
    <w:p w:rsidR="00CF5CBD" w:rsidRDefault="00CF5CBD">
      <w:pPr>
        <w:pStyle w:val="a4"/>
      </w:pPr>
    </w:p>
  </w:footnote>
  <w:footnote w:id="17">
    <w:p w:rsidR="00CF5CBD" w:rsidRDefault="00CF5CBD">
      <w:pPr>
        <w:pStyle w:val="a4"/>
        <w:jc w:val="both"/>
      </w:pPr>
      <w:r>
        <w:rPr>
          <w:rStyle w:val="a5"/>
        </w:rPr>
        <w:footnoteRef/>
      </w:r>
      <w:r>
        <w:t xml:space="preserve"> Там же.  Раздел 7.</w:t>
      </w:r>
    </w:p>
  </w:footnote>
  <w:footnote w:id="18">
    <w:p w:rsidR="00CF5CBD" w:rsidRDefault="00CF5CBD">
      <w:pPr>
        <w:pStyle w:val="a4"/>
      </w:pPr>
      <w:r>
        <w:rPr>
          <w:rStyle w:val="a5"/>
        </w:rPr>
        <w:footnoteRef/>
      </w:r>
      <w:r>
        <w:t xml:space="preserve"> Федеральный закон от 22.04.96 г. № 39-ФЗ  «О рынке ценных бумаг» //СЗ РФ, № 17, 22.04.1996, ст. 1918, ст. 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CBD" w:rsidRDefault="00CF5CBD">
    <w:pPr>
      <w:pStyle w:val="a6"/>
      <w:framePr w:wrap="around" w:vAnchor="text" w:hAnchor="margin" w:xAlign="center" w:y="1"/>
      <w:rPr>
        <w:rStyle w:val="a7"/>
      </w:rPr>
    </w:pPr>
  </w:p>
  <w:p w:rsidR="00CF5CBD" w:rsidRDefault="00CF5CB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CBD" w:rsidRDefault="00DB3DB8">
    <w:pPr>
      <w:pStyle w:val="a6"/>
      <w:framePr w:wrap="around" w:vAnchor="text" w:hAnchor="margin" w:xAlign="center" w:y="1"/>
      <w:rPr>
        <w:rStyle w:val="a7"/>
      </w:rPr>
    </w:pPr>
    <w:r>
      <w:rPr>
        <w:rStyle w:val="a7"/>
        <w:noProof/>
      </w:rPr>
      <w:t>3</w:t>
    </w:r>
  </w:p>
  <w:p w:rsidR="00CF5CBD" w:rsidRDefault="00CF5CB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25305"/>
    <w:multiLevelType w:val="singleLevel"/>
    <w:tmpl w:val="399C83CA"/>
    <w:lvl w:ilvl="0">
      <w:start w:val="1"/>
      <w:numFmt w:val="bullet"/>
      <w:lvlText w:val="-"/>
      <w:lvlJc w:val="left"/>
      <w:pPr>
        <w:tabs>
          <w:tab w:val="num" w:pos="360"/>
        </w:tabs>
        <w:ind w:left="360" w:hanging="360"/>
      </w:pPr>
      <w:rPr>
        <w:rFonts w:hint="default"/>
      </w:rPr>
    </w:lvl>
  </w:abstractNum>
  <w:abstractNum w:abstractNumId="1">
    <w:nsid w:val="08A7139D"/>
    <w:multiLevelType w:val="hybridMultilevel"/>
    <w:tmpl w:val="10028B38"/>
    <w:lvl w:ilvl="0" w:tplc="85CE92D4">
      <w:start w:val="1"/>
      <w:numFmt w:val="decimal"/>
      <w:lvlText w:val="%1."/>
      <w:lvlJc w:val="left"/>
      <w:pPr>
        <w:tabs>
          <w:tab w:val="num" w:pos="900"/>
        </w:tabs>
        <w:ind w:left="900" w:hanging="360"/>
      </w:pPr>
      <w:rPr>
        <w:rFonts w:hint="default"/>
      </w:rPr>
    </w:lvl>
    <w:lvl w:ilvl="1" w:tplc="738E8C5E">
      <w:start w:val="1"/>
      <w:numFmt w:val="bullet"/>
      <w:lvlText w:val=""/>
      <w:lvlJc w:val="left"/>
      <w:pPr>
        <w:tabs>
          <w:tab w:val="num" w:pos="1620"/>
        </w:tabs>
        <w:ind w:left="1620" w:hanging="360"/>
      </w:pPr>
      <w:rPr>
        <w:rFonts w:ascii="Symbol" w:hAnsi="Symbol" w:hint="default"/>
      </w:rPr>
    </w:lvl>
    <w:lvl w:ilvl="2" w:tplc="67F6E202" w:tentative="1">
      <w:start w:val="1"/>
      <w:numFmt w:val="lowerRoman"/>
      <w:lvlText w:val="%3."/>
      <w:lvlJc w:val="right"/>
      <w:pPr>
        <w:tabs>
          <w:tab w:val="num" w:pos="2340"/>
        </w:tabs>
        <w:ind w:left="2340" w:hanging="180"/>
      </w:pPr>
    </w:lvl>
    <w:lvl w:ilvl="3" w:tplc="F3A6DA52" w:tentative="1">
      <w:start w:val="1"/>
      <w:numFmt w:val="decimal"/>
      <w:lvlText w:val="%4."/>
      <w:lvlJc w:val="left"/>
      <w:pPr>
        <w:tabs>
          <w:tab w:val="num" w:pos="3060"/>
        </w:tabs>
        <w:ind w:left="3060" w:hanging="360"/>
      </w:pPr>
    </w:lvl>
    <w:lvl w:ilvl="4" w:tplc="3D4AC5A0" w:tentative="1">
      <w:start w:val="1"/>
      <w:numFmt w:val="lowerLetter"/>
      <w:lvlText w:val="%5."/>
      <w:lvlJc w:val="left"/>
      <w:pPr>
        <w:tabs>
          <w:tab w:val="num" w:pos="3780"/>
        </w:tabs>
        <w:ind w:left="3780" w:hanging="360"/>
      </w:pPr>
    </w:lvl>
    <w:lvl w:ilvl="5" w:tplc="05480D88" w:tentative="1">
      <w:start w:val="1"/>
      <w:numFmt w:val="lowerRoman"/>
      <w:lvlText w:val="%6."/>
      <w:lvlJc w:val="right"/>
      <w:pPr>
        <w:tabs>
          <w:tab w:val="num" w:pos="4500"/>
        </w:tabs>
        <w:ind w:left="4500" w:hanging="180"/>
      </w:pPr>
    </w:lvl>
    <w:lvl w:ilvl="6" w:tplc="62ACB54C" w:tentative="1">
      <w:start w:val="1"/>
      <w:numFmt w:val="decimal"/>
      <w:lvlText w:val="%7."/>
      <w:lvlJc w:val="left"/>
      <w:pPr>
        <w:tabs>
          <w:tab w:val="num" w:pos="5220"/>
        </w:tabs>
        <w:ind w:left="5220" w:hanging="360"/>
      </w:pPr>
    </w:lvl>
    <w:lvl w:ilvl="7" w:tplc="A3686AE0" w:tentative="1">
      <w:start w:val="1"/>
      <w:numFmt w:val="lowerLetter"/>
      <w:lvlText w:val="%8."/>
      <w:lvlJc w:val="left"/>
      <w:pPr>
        <w:tabs>
          <w:tab w:val="num" w:pos="5940"/>
        </w:tabs>
        <w:ind w:left="5940" w:hanging="360"/>
      </w:pPr>
    </w:lvl>
    <w:lvl w:ilvl="8" w:tplc="758AB3B4" w:tentative="1">
      <w:start w:val="1"/>
      <w:numFmt w:val="lowerRoman"/>
      <w:lvlText w:val="%9."/>
      <w:lvlJc w:val="right"/>
      <w:pPr>
        <w:tabs>
          <w:tab w:val="num" w:pos="6660"/>
        </w:tabs>
        <w:ind w:left="6660" w:hanging="180"/>
      </w:pPr>
    </w:lvl>
  </w:abstractNum>
  <w:abstractNum w:abstractNumId="2">
    <w:nsid w:val="091E7786"/>
    <w:multiLevelType w:val="hybridMultilevel"/>
    <w:tmpl w:val="579C8DB8"/>
    <w:lvl w:ilvl="0" w:tplc="9342D9D6">
      <w:start w:val="1"/>
      <w:numFmt w:val="decimal"/>
      <w:lvlText w:val="%1."/>
      <w:lvlJc w:val="left"/>
      <w:pPr>
        <w:tabs>
          <w:tab w:val="num" w:pos="1080"/>
        </w:tabs>
        <w:ind w:left="1080" w:hanging="360"/>
      </w:pPr>
    </w:lvl>
    <w:lvl w:ilvl="1" w:tplc="6AE0A582" w:tentative="1">
      <w:start w:val="1"/>
      <w:numFmt w:val="lowerLetter"/>
      <w:lvlText w:val="%2."/>
      <w:lvlJc w:val="left"/>
      <w:pPr>
        <w:tabs>
          <w:tab w:val="num" w:pos="1800"/>
        </w:tabs>
        <w:ind w:left="1800" w:hanging="360"/>
      </w:pPr>
    </w:lvl>
    <w:lvl w:ilvl="2" w:tplc="DFD2FE76" w:tentative="1">
      <w:start w:val="1"/>
      <w:numFmt w:val="lowerRoman"/>
      <w:lvlText w:val="%3."/>
      <w:lvlJc w:val="right"/>
      <w:pPr>
        <w:tabs>
          <w:tab w:val="num" w:pos="2520"/>
        </w:tabs>
        <w:ind w:left="2520" w:hanging="180"/>
      </w:pPr>
    </w:lvl>
    <w:lvl w:ilvl="3" w:tplc="86A29312" w:tentative="1">
      <w:start w:val="1"/>
      <w:numFmt w:val="decimal"/>
      <w:lvlText w:val="%4."/>
      <w:lvlJc w:val="left"/>
      <w:pPr>
        <w:tabs>
          <w:tab w:val="num" w:pos="3240"/>
        </w:tabs>
        <w:ind w:left="3240" w:hanging="360"/>
      </w:pPr>
    </w:lvl>
    <w:lvl w:ilvl="4" w:tplc="BC6890D2" w:tentative="1">
      <w:start w:val="1"/>
      <w:numFmt w:val="lowerLetter"/>
      <w:lvlText w:val="%5."/>
      <w:lvlJc w:val="left"/>
      <w:pPr>
        <w:tabs>
          <w:tab w:val="num" w:pos="3960"/>
        </w:tabs>
        <w:ind w:left="3960" w:hanging="360"/>
      </w:pPr>
    </w:lvl>
    <w:lvl w:ilvl="5" w:tplc="48126106" w:tentative="1">
      <w:start w:val="1"/>
      <w:numFmt w:val="lowerRoman"/>
      <w:lvlText w:val="%6."/>
      <w:lvlJc w:val="right"/>
      <w:pPr>
        <w:tabs>
          <w:tab w:val="num" w:pos="4680"/>
        </w:tabs>
        <w:ind w:left="4680" w:hanging="180"/>
      </w:pPr>
    </w:lvl>
    <w:lvl w:ilvl="6" w:tplc="AB30E6C6" w:tentative="1">
      <w:start w:val="1"/>
      <w:numFmt w:val="decimal"/>
      <w:lvlText w:val="%7."/>
      <w:lvlJc w:val="left"/>
      <w:pPr>
        <w:tabs>
          <w:tab w:val="num" w:pos="5400"/>
        </w:tabs>
        <w:ind w:left="5400" w:hanging="360"/>
      </w:pPr>
    </w:lvl>
    <w:lvl w:ilvl="7" w:tplc="BBD43E4E" w:tentative="1">
      <w:start w:val="1"/>
      <w:numFmt w:val="lowerLetter"/>
      <w:lvlText w:val="%8."/>
      <w:lvlJc w:val="left"/>
      <w:pPr>
        <w:tabs>
          <w:tab w:val="num" w:pos="6120"/>
        </w:tabs>
        <w:ind w:left="6120" w:hanging="360"/>
      </w:pPr>
    </w:lvl>
    <w:lvl w:ilvl="8" w:tplc="A50C6798" w:tentative="1">
      <w:start w:val="1"/>
      <w:numFmt w:val="lowerRoman"/>
      <w:lvlText w:val="%9."/>
      <w:lvlJc w:val="right"/>
      <w:pPr>
        <w:tabs>
          <w:tab w:val="num" w:pos="6840"/>
        </w:tabs>
        <w:ind w:left="6840" w:hanging="180"/>
      </w:pPr>
    </w:lvl>
  </w:abstractNum>
  <w:abstractNum w:abstractNumId="3">
    <w:nsid w:val="1E025C6E"/>
    <w:multiLevelType w:val="hybridMultilevel"/>
    <w:tmpl w:val="6FC8DA00"/>
    <w:lvl w:ilvl="0" w:tplc="084A83E6">
      <w:start w:val="1"/>
      <w:numFmt w:val="bullet"/>
      <w:lvlText w:val=""/>
      <w:lvlJc w:val="left"/>
      <w:pPr>
        <w:tabs>
          <w:tab w:val="num" w:pos="1340"/>
        </w:tabs>
        <w:ind w:left="1340" w:hanging="360"/>
      </w:pPr>
      <w:rPr>
        <w:rFonts w:ascii="Symbol" w:hAnsi="Symbol" w:hint="default"/>
      </w:rPr>
    </w:lvl>
    <w:lvl w:ilvl="1" w:tplc="B47EF42E" w:tentative="1">
      <w:start w:val="1"/>
      <w:numFmt w:val="bullet"/>
      <w:lvlText w:val="o"/>
      <w:lvlJc w:val="left"/>
      <w:pPr>
        <w:tabs>
          <w:tab w:val="num" w:pos="2060"/>
        </w:tabs>
        <w:ind w:left="2060" w:hanging="360"/>
      </w:pPr>
      <w:rPr>
        <w:rFonts w:ascii="Courier New" w:hAnsi="Courier New" w:hint="default"/>
      </w:rPr>
    </w:lvl>
    <w:lvl w:ilvl="2" w:tplc="3E0CBA3A" w:tentative="1">
      <w:start w:val="1"/>
      <w:numFmt w:val="bullet"/>
      <w:lvlText w:val=""/>
      <w:lvlJc w:val="left"/>
      <w:pPr>
        <w:tabs>
          <w:tab w:val="num" w:pos="2780"/>
        </w:tabs>
        <w:ind w:left="2780" w:hanging="360"/>
      </w:pPr>
      <w:rPr>
        <w:rFonts w:ascii="Wingdings" w:hAnsi="Wingdings" w:hint="default"/>
      </w:rPr>
    </w:lvl>
    <w:lvl w:ilvl="3" w:tplc="CA6C2300" w:tentative="1">
      <w:start w:val="1"/>
      <w:numFmt w:val="bullet"/>
      <w:lvlText w:val=""/>
      <w:lvlJc w:val="left"/>
      <w:pPr>
        <w:tabs>
          <w:tab w:val="num" w:pos="3500"/>
        </w:tabs>
        <w:ind w:left="3500" w:hanging="360"/>
      </w:pPr>
      <w:rPr>
        <w:rFonts w:ascii="Symbol" w:hAnsi="Symbol" w:hint="default"/>
      </w:rPr>
    </w:lvl>
    <w:lvl w:ilvl="4" w:tplc="2C5AEEFE" w:tentative="1">
      <w:start w:val="1"/>
      <w:numFmt w:val="bullet"/>
      <w:lvlText w:val="o"/>
      <w:lvlJc w:val="left"/>
      <w:pPr>
        <w:tabs>
          <w:tab w:val="num" w:pos="4220"/>
        </w:tabs>
        <w:ind w:left="4220" w:hanging="360"/>
      </w:pPr>
      <w:rPr>
        <w:rFonts w:ascii="Courier New" w:hAnsi="Courier New" w:hint="default"/>
      </w:rPr>
    </w:lvl>
    <w:lvl w:ilvl="5" w:tplc="4D087D42" w:tentative="1">
      <w:start w:val="1"/>
      <w:numFmt w:val="bullet"/>
      <w:lvlText w:val=""/>
      <w:lvlJc w:val="left"/>
      <w:pPr>
        <w:tabs>
          <w:tab w:val="num" w:pos="4940"/>
        </w:tabs>
        <w:ind w:left="4940" w:hanging="360"/>
      </w:pPr>
      <w:rPr>
        <w:rFonts w:ascii="Wingdings" w:hAnsi="Wingdings" w:hint="default"/>
      </w:rPr>
    </w:lvl>
    <w:lvl w:ilvl="6" w:tplc="B0CE69A0" w:tentative="1">
      <w:start w:val="1"/>
      <w:numFmt w:val="bullet"/>
      <w:lvlText w:val=""/>
      <w:lvlJc w:val="left"/>
      <w:pPr>
        <w:tabs>
          <w:tab w:val="num" w:pos="5660"/>
        </w:tabs>
        <w:ind w:left="5660" w:hanging="360"/>
      </w:pPr>
      <w:rPr>
        <w:rFonts w:ascii="Symbol" w:hAnsi="Symbol" w:hint="default"/>
      </w:rPr>
    </w:lvl>
    <w:lvl w:ilvl="7" w:tplc="8CA07E72" w:tentative="1">
      <w:start w:val="1"/>
      <w:numFmt w:val="bullet"/>
      <w:lvlText w:val="o"/>
      <w:lvlJc w:val="left"/>
      <w:pPr>
        <w:tabs>
          <w:tab w:val="num" w:pos="6380"/>
        </w:tabs>
        <w:ind w:left="6380" w:hanging="360"/>
      </w:pPr>
      <w:rPr>
        <w:rFonts w:ascii="Courier New" w:hAnsi="Courier New" w:hint="default"/>
      </w:rPr>
    </w:lvl>
    <w:lvl w:ilvl="8" w:tplc="7BD04412" w:tentative="1">
      <w:start w:val="1"/>
      <w:numFmt w:val="bullet"/>
      <w:lvlText w:val=""/>
      <w:lvlJc w:val="left"/>
      <w:pPr>
        <w:tabs>
          <w:tab w:val="num" w:pos="7100"/>
        </w:tabs>
        <w:ind w:left="7100" w:hanging="360"/>
      </w:pPr>
      <w:rPr>
        <w:rFonts w:ascii="Wingdings" w:hAnsi="Wingdings" w:hint="default"/>
      </w:rPr>
    </w:lvl>
  </w:abstractNum>
  <w:abstractNum w:abstractNumId="4">
    <w:nsid w:val="21C829B7"/>
    <w:multiLevelType w:val="hybridMultilevel"/>
    <w:tmpl w:val="09FA0A20"/>
    <w:lvl w:ilvl="0" w:tplc="EB32865A">
      <w:start w:val="1"/>
      <w:numFmt w:val="bullet"/>
      <w:lvlText w:val=""/>
      <w:lvlJc w:val="left"/>
      <w:pPr>
        <w:tabs>
          <w:tab w:val="num" w:pos="720"/>
        </w:tabs>
        <w:ind w:left="720" w:hanging="360"/>
      </w:pPr>
      <w:rPr>
        <w:rFonts w:ascii="Symbol" w:hAnsi="Symbol" w:hint="default"/>
      </w:rPr>
    </w:lvl>
    <w:lvl w:ilvl="1" w:tplc="9EF82C08" w:tentative="1">
      <w:start w:val="1"/>
      <w:numFmt w:val="bullet"/>
      <w:lvlText w:val="o"/>
      <w:lvlJc w:val="left"/>
      <w:pPr>
        <w:tabs>
          <w:tab w:val="num" w:pos="1440"/>
        </w:tabs>
        <w:ind w:left="1440" w:hanging="360"/>
      </w:pPr>
      <w:rPr>
        <w:rFonts w:ascii="Courier New" w:hAnsi="Courier New" w:hint="default"/>
      </w:rPr>
    </w:lvl>
    <w:lvl w:ilvl="2" w:tplc="B97C5F28" w:tentative="1">
      <w:start w:val="1"/>
      <w:numFmt w:val="bullet"/>
      <w:lvlText w:val=""/>
      <w:lvlJc w:val="left"/>
      <w:pPr>
        <w:tabs>
          <w:tab w:val="num" w:pos="2160"/>
        </w:tabs>
        <w:ind w:left="2160" w:hanging="360"/>
      </w:pPr>
      <w:rPr>
        <w:rFonts w:ascii="Wingdings" w:hAnsi="Wingdings" w:hint="default"/>
      </w:rPr>
    </w:lvl>
    <w:lvl w:ilvl="3" w:tplc="1A766534" w:tentative="1">
      <w:start w:val="1"/>
      <w:numFmt w:val="bullet"/>
      <w:lvlText w:val=""/>
      <w:lvlJc w:val="left"/>
      <w:pPr>
        <w:tabs>
          <w:tab w:val="num" w:pos="2880"/>
        </w:tabs>
        <w:ind w:left="2880" w:hanging="360"/>
      </w:pPr>
      <w:rPr>
        <w:rFonts w:ascii="Symbol" w:hAnsi="Symbol" w:hint="default"/>
      </w:rPr>
    </w:lvl>
    <w:lvl w:ilvl="4" w:tplc="0E32D5C8" w:tentative="1">
      <w:start w:val="1"/>
      <w:numFmt w:val="bullet"/>
      <w:lvlText w:val="o"/>
      <w:lvlJc w:val="left"/>
      <w:pPr>
        <w:tabs>
          <w:tab w:val="num" w:pos="3600"/>
        </w:tabs>
        <w:ind w:left="3600" w:hanging="360"/>
      </w:pPr>
      <w:rPr>
        <w:rFonts w:ascii="Courier New" w:hAnsi="Courier New" w:hint="default"/>
      </w:rPr>
    </w:lvl>
    <w:lvl w:ilvl="5" w:tplc="0EE017DE" w:tentative="1">
      <w:start w:val="1"/>
      <w:numFmt w:val="bullet"/>
      <w:lvlText w:val=""/>
      <w:lvlJc w:val="left"/>
      <w:pPr>
        <w:tabs>
          <w:tab w:val="num" w:pos="4320"/>
        </w:tabs>
        <w:ind w:left="4320" w:hanging="360"/>
      </w:pPr>
      <w:rPr>
        <w:rFonts w:ascii="Wingdings" w:hAnsi="Wingdings" w:hint="default"/>
      </w:rPr>
    </w:lvl>
    <w:lvl w:ilvl="6" w:tplc="193ECF94" w:tentative="1">
      <w:start w:val="1"/>
      <w:numFmt w:val="bullet"/>
      <w:lvlText w:val=""/>
      <w:lvlJc w:val="left"/>
      <w:pPr>
        <w:tabs>
          <w:tab w:val="num" w:pos="5040"/>
        </w:tabs>
        <w:ind w:left="5040" w:hanging="360"/>
      </w:pPr>
      <w:rPr>
        <w:rFonts w:ascii="Symbol" w:hAnsi="Symbol" w:hint="default"/>
      </w:rPr>
    </w:lvl>
    <w:lvl w:ilvl="7" w:tplc="21C4BCE0" w:tentative="1">
      <w:start w:val="1"/>
      <w:numFmt w:val="bullet"/>
      <w:lvlText w:val="o"/>
      <w:lvlJc w:val="left"/>
      <w:pPr>
        <w:tabs>
          <w:tab w:val="num" w:pos="5760"/>
        </w:tabs>
        <w:ind w:left="5760" w:hanging="360"/>
      </w:pPr>
      <w:rPr>
        <w:rFonts w:ascii="Courier New" w:hAnsi="Courier New" w:hint="default"/>
      </w:rPr>
    </w:lvl>
    <w:lvl w:ilvl="8" w:tplc="77EE4DC8" w:tentative="1">
      <w:start w:val="1"/>
      <w:numFmt w:val="bullet"/>
      <w:lvlText w:val=""/>
      <w:lvlJc w:val="left"/>
      <w:pPr>
        <w:tabs>
          <w:tab w:val="num" w:pos="6480"/>
        </w:tabs>
        <w:ind w:left="6480" w:hanging="360"/>
      </w:pPr>
      <w:rPr>
        <w:rFonts w:ascii="Wingdings" w:hAnsi="Wingdings" w:hint="default"/>
      </w:rPr>
    </w:lvl>
  </w:abstractNum>
  <w:abstractNum w:abstractNumId="5">
    <w:nsid w:val="22E32447"/>
    <w:multiLevelType w:val="hybridMultilevel"/>
    <w:tmpl w:val="E4925C7C"/>
    <w:lvl w:ilvl="0" w:tplc="FE4AF756">
      <w:start w:val="1"/>
      <w:numFmt w:val="bullet"/>
      <w:lvlText w:val="-"/>
      <w:lvlJc w:val="left"/>
      <w:pPr>
        <w:tabs>
          <w:tab w:val="num" w:pos="980"/>
        </w:tabs>
        <w:ind w:left="980" w:hanging="360"/>
      </w:pPr>
      <w:rPr>
        <w:rFonts w:hint="default"/>
      </w:rPr>
    </w:lvl>
    <w:lvl w:ilvl="1" w:tplc="25E2C7DE" w:tentative="1">
      <w:start w:val="1"/>
      <w:numFmt w:val="bullet"/>
      <w:lvlText w:val="o"/>
      <w:lvlJc w:val="left"/>
      <w:pPr>
        <w:tabs>
          <w:tab w:val="num" w:pos="2060"/>
        </w:tabs>
        <w:ind w:left="2060" w:hanging="360"/>
      </w:pPr>
      <w:rPr>
        <w:rFonts w:ascii="Courier New" w:hAnsi="Courier New" w:hint="default"/>
      </w:rPr>
    </w:lvl>
    <w:lvl w:ilvl="2" w:tplc="0AD28190" w:tentative="1">
      <w:start w:val="1"/>
      <w:numFmt w:val="bullet"/>
      <w:lvlText w:val=""/>
      <w:lvlJc w:val="left"/>
      <w:pPr>
        <w:tabs>
          <w:tab w:val="num" w:pos="2780"/>
        </w:tabs>
        <w:ind w:left="2780" w:hanging="360"/>
      </w:pPr>
      <w:rPr>
        <w:rFonts w:ascii="Wingdings" w:hAnsi="Wingdings" w:hint="default"/>
      </w:rPr>
    </w:lvl>
    <w:lvl w:ilvl="3" w:tplc="FC561B54" w:tentative="1">
      <w:start w:val="1"/>
      <w:numFmt w:val="bullet"/>
      <w:lvlText w:val=""/>
      <w:lvlJc w:val="left"/>
      <w:pPr>
        <w:tabs>
          <w:tab w:val="num" w:pos="3500"/>
        </w:tabs>
        <w:ind w:left="3500" w:hanging="360"/>
      </w:pPr>
      <w:rPr>
        <w:rFonts w:ascii="Symbol" w:hAnsi="Symbol" w:hint="default"/>
      </w:rPr>
    </w:lvl>
    <w:lvl w:ilvl="4" w:tplc="AFEA3444" w:tentative="1">
      <w:start w:val="1"/>
      <w:numFmt w:val="bullet"/>
      <w:lvlText w:val="o"/>
      <w:lvlJc w:val="left"/>
      <w:pPr>
        <w:tabs>
          <w:tab w:val="num" w:pos="4220"/>
        </w:tabs>
        <w:ind w:left="4220" w:hanging="360"/>
      </w:pPr>
      <w:rPr>
        <w:rFonts w:ascii="Courier New" w:hAnsi="Courier New" w:hint="default"/>
      </w:rPr>
    </w:lvl>
    <w:lvl w:ilvl="5" w:tplc="9398B9D0" w:tentative="1">
      <w:start w:val="1"/>
      <w:numFmt w:val="bullet"/>
      <w:lvlText w:val=""/>
      <w:lvlJc w:val="left"/>
      <w:pPr>
        <w:tabs>
          <w:tab w:val="num" w:pos="4940"/>
        </w:tabs>
        <w:ind w:left="4940" w:hanging="360"/>
      </w:pPr>
      <w:rPr>
        <w:rFonts w:ascii="Wingdings" w:hAnsi="Wingdings" w:hint="default"/>
      </w:rPr>
    </w:lvl>
    <w:lvl w:ilvl="6" w:tplc="D7323FFE" w:tentative="1">
      <w:start w:val="1"/>
      <w:numFmt w:val="bullet"/>
      <w:lvlText w:val=""/>
      <w:lvlJc w:val="left"/>
      <w:pPr>
        <w:tabs>
          <w:tab w:val="num" w:pos="5660"/>
        </w:tabs>
        <w:ind w:left="5660" w:hanging="360"/>
      </w:pPr>
      <w:rPr>
        <w:rFonts w:ascii="Symbol" w:hAnsi="Symbol" w:hint="default"/>
      </w:rPr>
    </w:lvl>
    <w:lvl w:ilvl="7" w:tplc="44A87620" w:tentative="1">
      <w:start w:val="1"/>
      <w:numFmt w:val="bullet"/>
      <w:lvlText w:val="o"/>
      <w:lvlJc w:val="left"/>
      <w:pPr>
        <w:tabs>
          <w:tab w:val="num" w:pos="6380"/>
        </w:tabs>
        <w:ind w:left="6380" w:hanging="360"/>
      </w:pPr>
      <w:rPr>
        <w:rFonts w:ascii="Courier New" w:hAnsi="Courier New" w:hint="default"/>
      </w:rPr>
    </w:lvl>
    <w:lvl w:ilvl="8" w:tplc="1D1E8928" w:tentative="1">
      <w:start w:val="1"/>
      <w:numFmt w:val="bullet"/>
      <w:lvlText w:val=""/>
      <w:lvlJc w:val="left"/>
      <w:pPr>
        <w:tabs>
          <w:tab w:val="num" w:pos="7100"/>
        </w:tabs>
        <w:ind w:left="7100" w:hanging="360"/>
      </w:pPr>
      <w:rPr>
        <w:rFonts w:ascii="Wingdings" w:hAnsi="Wingdings" w:hint="default"/>
      </w:rPr>
    </w:lvl>
  </w:abstractNum>
  <w:abstractNum w:abstractNumId="6">
    <w:nsid w:val="2AE266CE"/>
    <w:multiLevelType w:val="hybridMultilevel"/>
    <w:tmpl w:val="6BB43878"/>
    <w:lvl w:ilvl="0" w:tplc="9F60BC82">
      <w:start w:val="1"/>
      <w:numFmt w:val="bullet"/>
      <w:lvlText w:val="-"/>
      <w:lvlJc w:val="left"/>
      <w:pPr>
        <w:tabs>
          <w:tab w:val="num" w:pos="360"/>
        </w:tabs>
        <w:ind w:left="360" w:hanging="360"/>
      </w:pPr>
      <w:rPr>
        <w:rFonts w:hint="default"/>
      </w:rPr>
    </w:lvl>
    <w:lvl w:ilvl="1" w:tplc="36F22E8A" w:tentative="1">
      <w:start w:val="1"/>
      <w:numFmt w:val="bullet"/>
      <w:lvlText w:val="o"/>
      <w:lvlJc w:val="left"/>
      <w:pPr>
        <w:tabs>
          <w:tab w:val="num" w:pos="1440"/>
        </w:tabs>
        <w:ind w:left="1440" w:hanging="360"/>
      </w:pPr>
      <w:rPr>
        <w:rFonts w:ascii="Courier New" w:hAnsi="Courier New" w:hint="default"/>
      </w:rPr>
    </w:lvl>
    <w:lvl w:ilvl="2" w:tplc="B834272E" w:tentative="1">
      <w:start w:val="1"/>
      <w:numFmt w:val="bullet"/>
      <w:lvlText w:val=""/>
      <w:lvlJc w:val="left"/>
      <w:pPr>
        <w:tabs>
          <w:tab w:val="num" w:pos="2160"/>
        </w:tabs>
        <w:ind w:left="2160" w:hanging="360"/>
      </w:pPr>
      <w:rPr>
        <w:rFonts w:ascii="Wingdings" w:hAnsi="Wingdings" w:hint="default"/>
      </w:rPr>
    </w:lvl>
    <w:lvl w:ilvl="3" w:tplc="5414D87E" w:tentative="1">
      <w:start w:val="1"/>
      <w:numFmt w:val="bullet"/>
      <w:lvlText w:val=""/>
      <w:lvlJc w:val="left"/>
      <w:pPr>
        <w:tabs>
          <w:tab w:val="num" w:pos="2880"/>
        </w:tabs>
        <w:ind w:left="2880" w:hanging="360"/>
      </w:pPr>
      <w:rPr>
        <w:rFonts w:ascii="Symbol" w:hAnsi="Symbol" w:hint="default"/>
      </w:rPr>
    </w:lvl>
    <w:lvl w:ilvl="4" w:tplc="EF6489AA" w:tentative="1">
      <w:start w:val="1"/>
      <w:numFmt w:val="bullet"/>
      <w:lvlText w:val="o"/>
      <w:lvlJc w:val="left"/>
      <w:pPr>
        <w:tabs>
          <w:tab w:val="num" w:pos="3600"/>
        </w:tabs>
        <w:ind w:left="3600" w:hanging="360"/>
      </w:pPr>
      <w:rPr>
        <w:rFonts w:ascii="Courier New" w:hAnsi="Courier New" w:hint="default"/>
      </w:rPr>
    </w:lvl>
    <w:lvl w:ilvl="5" w:tplc="DDEE8D80" w:tentative="1">
      <w:start w:val="1"/>
      <w:numFmt w:val="bullet"/>
      <w:lvlText w:val=""/>
      <w:lvlJc w:val="left"/>
      <w:pPr>
        <w:tabs>
          <w:tab w:val="num" w:pos="4320"/>
        </w:tabs>
        <w:ind w:left="4320" w:hanging="360"/>
      </w:pPr>
      <w:rPr>
        <w:rFonts w:ascii="Wingdings" w:hAnsi="Wingdings" w:hint="default"/>
      </w:rPr>
    </w:lvl>
    <w:lvl w:ilvl="6" w:tplc="F9F0ED5A" w:tentative="1">
      <w:start w:val="1"/>
      <w:numFmt w:val="bullet"/>
      <w:lvlText w:val=""/>
      <w:lvlJc w:val="left"/>
      <w:pPr>
        <w:tabs>
          <w:tab w:val="num" w:pos="5040"/>
        </w:tabs>
        <w:ind w:left="5040" w:hanging="360"/>
      </w:pPr>
      <w:rPr>
        <w:rFonts w:ascii="Symbol" w:hAnsi="Symbol" w:hint="default"/>
      </w:rPr>
    </w:lvl>
    <w:lvl w:ilvl="7" w:tplc="5C720D8C" w:tentative="1">
      <w:start w:val="1"/>
      <w:numFmt w:val="bullet"/>
      <w:lvlText w:val="o"/>
      <w:lvlJc w:val="left"/>
      <w:pPr>
        <w:tabs>
          <w:tab w:val="num" w:pos="5760"/>
        </w:tabs>
        <w:ind w:left="5760" w:hanging="360"/>
      </w:pPr>
      <w:rPr>
        <w:rFonts w:ascii="Courier New" w:hAnsi="Courier New" w:hint="default"/>
      </w:rPr>
    </w:lvl>
    <w:lvl w:ilvl="8" w:tplc="2D0CA3D2" w:tentative="1">
      <w:start w:val="1"/>
      <w:numFmt w:val="bullet"/>
      <w:lvlText w:val=""/>
      <w:lvlJc w:val="left"/>
      <w:pPr>
        <w:tabs>
          <w:tab w:val="num" w:pos="6480"/>
        </w:tabs>
        <w:ind w:left="6480" w:hanging="360"/>
      </w:pPr>
      <w:rPr>
        <w:rFonts w:ascii="Wingdings" w:hAnsi="Wingdings" w:hint="default"/>
      </w:rPr>
    </w:lvl>
  </w:abstractNum>
  <w:abstractNum w:abstractNumId="7">
    <w:nsid w:val="34CF3929"/>
    <w:multiLevelType w:val="hybridMultilevel"/>
    <w:tmpl w:val="0E6CAFD8"/>
    <w:lvl w:ilvl="0" w:tplc="E10659EA">
      <w:start w:val="1"/>
      <w:numFmt w:val="bullet"/>
      <w:lvlText w:val="-"/>
      <w:lvlJc w:val="left"/>
      <w:pPr>
        <w:tabs>
          <w:tab w:val="num" w:pos="360"/>
        </w:tabs>
        <w:ind w:left="360" w:hanging="360"/>
      </w:pPr>
      <w:rPr>
        <w:rFonts w:hint="default"/>
      </w:rPr>
    </w:lvl>
    <w:lvl w:ilvl="1" w:tplc="FA6A6F3A" w:tentative="1">
      <w:start w:val="1"/>
      <w:numFmt w:val="bullet"/>
      <w:lvlText w:val="o"/>
      <w:lvlJc w:val="left"/>
      <w:pPr>
        <w:tabs>
          <w:tab w:val="num" w:pos="1440"/>
        </w:tabs>
        <w:ind w:left="1440" w:hanging="360"/>
      </w:pPr>
      <w:rPr>
        <w:rFonts w:ascii="Courier New" w:hAnsi="Courier New" w:hint="default"/>
      </w:rPr>
    </w:lvl>
    <w:lvl w:ilvl="2" w:tplc="A4CE0E18" w:tentative="1">
      <w:start w:val="1"/>
      <w:numFmt w:val="bullet"/>
      <w:lvlText w:val=""/>
      <w:lvlJc w:val="left"/>
      <w:pPr>
        <w:tabs>
          <w:tab w:val="num" w:pos="2160"/>
        </w:tabs>
        <w:ind w:left="2160" w:hanging="360"/>
      </w:pPr>
      <w:rPr>
        <w:rFonts w:ascii="Wingdings" w:hAnsi="Wingdings" w:hint="default"/>
      </w:rPr>
    </w:lvl>
    <w:lvl w:ilvl="3" w:tplc="F63E5DDC" w:tentative="1">
      <w:start w:val="1"/>
      <w:numFmt w:val="bullet"/>
      <w:lvlText w:val=""/>
      <w:lvlJc w:val="left"/>
      <w:pPr>
        <w:tabs>
          <w:tab w:val="num" w:pos="2880"/>
        </w:tabs>
        <w:ind w:left="2880" w:hanging="360"/>
      </w:pPr>
      <w:rPr>
        <w:rFonts w:ascii="Symbol" w:hAnsi="Symbol" w:hint="default"/>
      </w:rPr>
    </w:lvl>
    <w:lvl w:ilvl="4" w:tplc="1FC4FF8C" w:tentative="1">
      <w:start w:val="1"/>
      <w:numFmt w:val="bullet"/>
      <w:lvlText w:val="o"/>
      <w:lvlJc w:val="left"/>
      <w:pPr>
        <w:tabs>
          <w:tab w:val="num" w:pos="3600"/>
        </w:tabs>
        <w:ind w:left="3600" w:hanging="360"/>
      </w:pPr>
      <w:rPr>
        <w:rFonts w:ascii="Courier New" w:hAnsi="Courier New" w:hint="default"/>
      </w:rPr>
    </w:lvl>
    <w:lvl w:ilvl="5" w:tplc="2D4AF6D4" w:tentative="1">
      <w:start w:val="1"/>
      <w:numFmt w:val="bullet"/>
      <w:lvlText w:val=""/>
      <w:lvlJc w:val="left"/>
      <w:pPr>
        <w:tabs>
          <w:tab w:val="num" w:pos="4320"/>
        </w:tabs>
        <w:ind w:left="4320" w:hanging="360"/>
      </w:pPr>
      <w:rPr>
        <w:rFonts w:ascii="Wingdings" w:hAnsi="Wingdings" w:hint="default"/>
      </w:rPr>
    </w:lvl>
    <w:lvl w:ilvl="6" w:tplc="A6E8961E" w:tentative="1">
      <w:start w:val="1"/>
      <w:numFmt w:val="bullet"/>
      <w:lvlText w:val=""/>
      <w:lvlJc w:val="left"/>
      <w:pPr>
        <w:tabs>
          <w:tab w:val="num" w:pos="5040"/>
        </w:tabs>
        <w:ind w:left="5040" w:hanging="360"/>
      </w:pPr>
      <w:rPr>
        <w:rFonts w:ascii="Symbol" w:hAnsi="Symbol" w:hint="default"/>
      </w:rPr>
    </w:lvl>
    <w:lvl w:ilvl="7" w:tplc="A65C8FD4" w:tentative="1">
      <w:start w:val="1"/>
      <w:numFmt w:val="bullet"/>
      <w:lvlText w:val="o"/>
      <w:lvlJc w:val="left"/>
      <w:pPr>
        <w:tabs>
          <w:tab w:val="num" w:pos="5760"/>
        </w:tabs>
        <w:ind w:left="5760" w:hanging="360"/>
      </w:pPr>
      <w:rPr>
        <w:rFonts w:ascii="Courier New" w:hAnsi="Courier New" w:hint="default"/>
      </w:rPr>
    </w:lvl>
    <w:lvl w:ilvl="8" w:tplc="4A204536" w:tentative="1">
      <w:start w:val="1"/>
      <w:numFmt w:val="bullet"/>
      <w:lvlText w:val=""/>
      <w:lvlJc w:val="left"/>
      <w:pPr>
        <w:tabs>
          <w:tab w:val="num" w:pos="6480"/>
        </w:tabs>
        <w:ind w:left="6480" w:hanging="360"/>
      </w:pPr>
      <w:rPr>
        <w:rFonts w:ascii="Wingdings" w:hAnsi="Wingdings" w:hint="default"/>
      </w:rPr>
    </w:lvl>
  </w:abstractNum>
  <w:abstractNum w:abstractNumId="8">
    <w:nsid w:val="377955D7"/>
    <w:multiLevelType w:val="hybridMultilevel"/>
    <w:tmpl w:val="D280F564"/>
    <w:lvl w:ilvl="0" w:tplc="335CCF6E">
      <w:start w:val="1"/>
      <w:numFmt w:val="bullet"/>
      <w:lvlText w:val="-"/>
      <w:lvlJc w:val="left"/>
      <w:pPr>
        <w:tabs>
          <w:tab w:val="num" w:pos="900"/>
        </w:tabs>
        <w:ind w:left="900" w:hanging="360"/>
      </w:pPr>
      <w:rPr>
        <w:rFonts w:hint="default"/>
      </w:rPr>
    </w:lvl>
    <w:lvl w:ilvl="1" w:tplc="4DE494B8" w:tentative="1">
      <w:start w:val="1"/>
      <w:numFmt w:val="bullet"/>
      <w:lvlText w:val="o"/>
      <w:lvlJc w:val="left"/>
      <w:pPr>
        <w:tabs>
          <w:tab w:val="num" w:pos="1980"/>
        </w:tabs>
        <w:ind w:left="1980" w:hanging="360"/>
      </w:pPr>
      <w:rPr>
        <w:rFonts w:ascii="Courier New" w:hAnsi="Courier New" w:hint="default"/>
      </w:rPr>
    </w:lvl>
    <w:lvl w:ilvl="2" w:tplc="DA707DE0" w:tentative="1">
      <w:start w:val="1"/>
      <w:numFmt w:val="bullet"/>
      <w:lvlText w:val=""/>
      <w:lvlJc w:val="left"/>
      <w:pPr>
        <w:tabs>
          <w:tab w:val="num" w:pos="2700"/>
        </w:tabs>
        <w:ind w:left="2700" w:hanging="360"/>
      </w:pPr>
      <w:rPr>
        <w:rFonts w:ascii="Wingdings" w:hAnsi="Wingdings" w:hint="default"/>
      </w:rPr>
    </w:lvl>
    <w:lvl w:ilvl="3" w:tplc="5EFA2CC6" w:tentative="1">
      <w:start w:val="1"/>
      <w:numFmt w:val="bullet"/>
      <w:lvlText w:val=""/>
      <w:lvlJc w:val="left"/>
      <w:pPr>
        <w:tabs>
          <w:tab w:val="num" w:pos="3420"/>
        </w:tabs>
        <w:ind w:left="3420" w:hanging="360"/>
      </w:pPr>
      <w:rPr>
        <w:rFonts w:ascii="Symbol" w:hAnsi="Symbol" w:hint="default"/>
      </w:rPr>
    </w:lvl>
    <w:lvl w:ilvl="4" w:tplc="284073BC" w:tentative="1">
      <w:start w:val="1"/>
      <w:numFmt w:val="bullet"/>
      <w:lvlText w:val="o"/>
      <w:lvlJc w:val="left"/>
      <w:pPr>
        <w:tabs>
          <w:tab w:val="num" w:pos="4140"/>
        </w:tabs>
        <w:ind w:left="4140" w:hanging="360"/>
      </w:pPr>
      <w:rPr>
        <w:rFonts w:ascii="Courier New" w:hAnsi="Courier New" w:hint="default"/>
      </w:rPr>
    </w:lvl>
    <w:lvl w:ilvl="5" w:tplc="87485672" w:tentative="1">
      <w:start w:val="1"/>
      <w:numFmt w:val="bullet"/>
      <w:lvlText w:val=""/>
      <w:lvlJc w:val="left"/>
      <w:pPr>
        <w:tabs>
          <w:tab w:val="num" w:pos="4860"/>
        </w:tabs>
        <w:ind w:left="4860" w:hanging="360"/>
      </w:pPr>
      <w:rPr>
        <w:rFonts w:ascii="Wingdings" w:hAnsi="Wingdings" w:hint="default"/>
      </w:rPr>
    </w:lvl>
    <w:lvl w:ilvl="6" w:tplc="BA48EB62" w:tentative="1">
      <w:start w:val="1"/>
      <w:numFmt w:val="bullet"/>
      <w:lvlText w:val=""/>
      <w:lvlJc w:val="left"/>
      <w:pPr>
        <w:tabs>
          <w:tab w:val="num" w:pos="5580"/>
        </w:tabs>
        <w:ind w:left="5580" w:hanging="360"/>
      </w:pPr>
      <w:rPr>
        <w:rFonts w:ascii="Symbol" w:hAnsi="Symbol" w:hint="default"/>
      </w:rPr>
    </w:lvl>
    <w:lvl w:ilvl="7" w:tplc="C6BEE2C6" w:tentative="1">
      <w:start w:val="1"/>
      <w:numFmt w:val="bullet"/>
      <w:lvlText w:val="o"/>
      <w:lvlJc w:val="left"/>
      <w:pPr>
        <w:tabs>
          <w:tab w:val="num" w:pos="6300"/>
        </w:tabs>
        <w:ind w:left="6300" w:hanging="360"/>
      </w:pPr>
      <w:rPr>
        <w:rFonts w:ascii="Courier New" w:hAnsi="Courier New" w:hint="default"/>
      </w:rPr>
    </w:lvl>
    <w:lvl w:ilvl="8" w:tplc="63ECD9A8" w:tentative="1">
      <w:start w:val="1"/>
      <w:numFmt w:val="bullet"/>
      <w:lvlText w:val=""/>
      <w:lvlJc w:val="left"/>
      <w:pPr>
        <w:tabs>
          <w:tab w:val="num" w:pos="7020"/>
        </w:tabs>
        <w:ind w:left="7020" w:hanging="360"/>
      </w:pPr>
      <w:rPr>
        <w:rFonts w:ascii="Wingdings" w:hAnsi="Wingdings" w:hint="default"/>
      </w:rPr>
    </w:lvl>
  </w:abstractNum>
  <w:abstractNum w:abstractNumId="9">
    <w:nsid w:val="37A0226C"/>
    <w:multiLevelType w:val="hybridMultilevel"/>
    <w:tmpl w:val="98FEBC18"/>
    <w:lvl w:ilvl="0" w:tplc="54DCEF16">
      <w:start w:val="1"/>
      <w:numFmt w:val="bullet"/>
      <w:lvlText w:val=""/>
      <w:lvlJc w:val="left"/>
      <w:pPr>
        <w:tabs>
          <w:tab w:val="num" w:pos="720"/>
        </w:tabs>
        <w:ind w:left="720" w:hanging="360"/>
      </w:pPr>
      <w:rPr>
        <w:rFonts w:ascii="Symbol" w:hAnsi="Symbol" w:hint="default"/>
      </w:rPr>
    </w:lvl>
    <w:lvl w:ilvl="1" w:tplc="9FD42204" w:tentative="1">
      <w:start w:val="1"/>
      <w:numFmt w:val="bullet"/>
      <w:lvlText w:val="o"/>
      <w:lvlJc w:val="left"/>
      <w:pPr>
        <w:tabs>
          <w:tab w:val="num" w:pos="1440"/>
        </w:tabs>
        <w:ind w:left="1440" w:hanging="360"/>
      </w:pPr>
      <w:rPr>
        <w:rFonts w:ascii="Courier New" w:hAnsi="Courier New" w:hint="default"/>
      </w:rPr>
    </w:lvl>
    <w:lvl w:ilvl="2" w:tplc="6C3E212A" w:tentative="1">
      <w:start w:val="1"/>
      <w:numFmt w:val="bullet"/>
      <w:lvlText w:val=""/>
      <w:lvlJc w:val="left"/>
      <w:pPr>
        <w:tabs>
          <w:tab w:val="num" w:pos="2160"/>
        </w:tabs>
        <w:ind w:left="2160" w:hanging="360"/>
      </w:pPr>
      <w:rPr>
        <w:rFonts w:ascii="Wingdings" w:hAnsi="Wingdings" w:hint="default"/>
      </w:rPr>
    </w:lvl>
    <w:lvl w:ilvl="3" w:tplc="9B84B664" w:tentative="1">
      <w:start w:val="1"/>
      <w:numFmt w:val="bullet"/>
      <w:lvlText w:val=""/>
      <w:lvlJc w:val="left"/>
      <w:pPr>
        <w:tabs>
          <w:tab w:val="num" w:pos="2880"/>
        </w:tabs>
        <w:ind w:left="2880" w:hanging="360"/>
      </w:pPr>
      <w:rPr>
        <w:rFonts w:ascii="Symbol" w:hAnsi="Symbol" w:hint="default"/>
      </w:rPr>
    </w:lvl>
    <w:lvl w:ilvl="4" w:tplc="D320FB6A" w:tentative="1">
      <w:start w:val="1"/>
      <w:numFmt w:val="bullet"/>
      <w:lvlText w:val="o"/>
      <w:lvlJc w:val="left"/>
      <w:pPr>
        <w:tabs>
          <w:tab w:val="num" w:pos="3600"/>
        </w:tabs>
        <w:ind w:left="3600" w:hanging="360"/>
      </w:pPr>
      <w:rPr>
        <w:rFonts w:ascii="Courier New" w:hAnsi="Courier New" w:hint="default"/>
      </w:rPr>
    </w:lvl>
    <w:lvl w:ilvl="5" w:tplc="A3D24D44" w:tentative="1">
      <w:start w:val="1"/>
      <w:numFmt w:val="bullet"/>
      <w:lvlText w:val=""/>
      <w:lvlJc w:val="left"/>
      <w:pPr>
        <w:tabs>
          <w:tab w:val="num" w:pos="4320"/>
        </w:tabs>
        <w:ind w:left="4320" w:hanging="360"/>
      </w:pPr>
      <w:rPr>
        <w:rFonts w:ascii="Wingdings" w:hAnsi="Wingdings" w:hint="default"/>
      </w:rPr>
    </w:lvl>
    <w:lvl w:ilvl="6" w:tplc="97AE72BA" w:tentative="1">
      <w:start w:val="1"/>
      <w:numFmt w:val="bullet"/>
      <w:lvlText w:val=""/>
      <w:lvlJc w:val="left"/>
      <w:pPr>
        <w:tabs>
          <w:tab w:val="num" w:pos="5040"/>
        </w:tabs>
        <w:ind w:left="5040" w:hanging="360"/>
      </w:pPr>
      <w:rPr>
        <w:rFonts w:ascii="Symbol" w:hAnsi="Symbol" w:hint="default"/>
      </w:rPr>
    </w:lvl>
    <w:lvl w:ilvl="7" w:tplc="B1F20D5C" w:tentative="1">
      <w:start w:val="1"/>
      <w:numFmt w:val="bullet"/>
      <w:lvlText w:val="o"/>
      <w:lvlJc w:val="left"/>
      <w:pPr>
        <w:tabs>
          <w:tab w:val="num" w:pos="5760"/>
        </w:tabs>
        <w:ind w:left="5760" w:hanging="360"/>
      </w:pPr>
      <w:rPr>
        <w:rFonts w:ascii="Courier New" w:hAnsi="Courier New" w:hint="default"/>
      </w:rPr>
    </w:lvl>
    <w:lvl w:ilvl="8" w:tplc="C226D79E" w:tentative="1">
      <w:start w:val="1"/>
      <w:numFmt w:val="bullet"/>
      <w:lvlText w:val=""/>
      <w:lvlJc w:val="left"/>
      <w:pPr>
        <w:tabs>
          <w:tab w:val="num" w:pos="6480"/>
        </w:tabs>
        <w:ind w:left="6480" w:hanging="360"/>
      </w:pPr>
      <w:rPr>
        <w:rFonts w:ascii="Wingdings" w:hAnsi="Wingdings" w:hint="default"/>
      </w:rPr>
    </w:lvl>
  </w:abstractNum>
  <w:abstractNum w:abstractNumId="10">
    <w:nsid w:val="3B334333"/>
    <w:multiLevelType w:val="hybridMultilevel"/>
    <w:tmpl w:val="60620D24"/>
    <w:lvl w:ilvl="0" w:tplc="DAE04984">
      <w:start w:val="1"/>
      <w:numFmt w:val="bullet"/>
      <w:lvlText w:val="-"/>
      <w:lvlJc w:val="left"/>
      <w:pPr>
        <w:tabs>
          <w:tab w:val="num" w:pos="360"/>
        </w:tabs>
        <w:ind w:left="360" w:hanging="360"/>
      </w:pPr>
      <w:rPr>
        <w:rFonts w:hint="default"/>
      </w:rPr>
    </w:lvl>
    <w:lvl w:ilvl="1" w:tplc="A1747D5C" w:tentative="1">
      <w:start w:val="1"/>
      <w:numFmt w:val="bullet"/>
      <w:lvlText w:val="o"/>
      <w:lvlJc w:val="left"/>
      <w:pPr>
        <w:tabs>
          <w:tab w:val="num" w:pos="1440"/>
        </w:tabs>
        <w:ind w:left="1440" w:hanging="360"/>
      </w:pPr>
      <w:rPr>
        <w:rFonts w:ascii="Courier New" w:hAnsi="Courier New" w:hint="default"/>
      </w:rPr>
    </w:lvl>
    <w:lvl w:ilvl="2" w:tplc="C27E0E7C" w:tentative="1">
      <w:start w:val="1"/>
      <w:numFmt w:val="bullet"/>
      <w:lvlText w:val=""/>
      <w:lvlJc w:val="left"/>
      <w:pPr>
        <w:tabs>
          <w:tab w:val="num" w:pos="2160"/>
        </w:tabs>
        <w:ind w:left="2160" w:hanging="360"/>
      </w:pPr>
      <w:rPr>
        <w:rFonts w:ascii="Wingdings" w:hAnsi="Wingdings" w:hint="default"/>
      </w:rPr>
    </w:lvl>
    <w:lvl w:ilvl="3" w:tplc="1A8015B0" w:tentative="1">
      <w:start w:val="1"/>
      <w:numFmt w:val="bullet"/>
      <w:lvlText w:val=""/>
      <w:lvlJc w:val="left"/>
      <w:pPr>
        <w:tabs>
          <w:tab w:val="num" w:pos="2880"/>
        </w:tabs>
        <w:ind w:left="2880" w:hanging="360"/>
      </w:pPr>
      <w:rPr>
        <w:rFonts w:ascii="Symbol" w:hAnsi="Symbol" w:hint="default"/>
      </w:rPr>
    </w:lvl>
    <w:lvl w:ilvl="4" w:tplc="7D021250" w:tentative="1">
      <w:start w:val="1"/>
      <w:numFmt w:val="bullet"/>
      <w:lvlText w:val="o"/>
      <w:lvlJc w:val="left"/>
      <w:pPr>
        <w:tabs>
          <w:tab w:val="num" w:pos="3600"/>
        </w:tabs>
        <w:ind w:left="3600" w:hanging="360"/>
      </w:pPr>
      <w:rPr>
        <w:rFonts w:ascii="Courier New" w:hAnsi="Courier New" w:hint="default"/>
      </w:rPr>
    </w:lvl>
    <w:lvl w:ilvl="5" w:tplc="F564B760" w:tentative="1">
      <w:start w:val="1"/>
      <w:numFmt w:val="bullet"/>
      <w:lvlText w:val=""/>
      <w:lvlJc w:val="left"/>
      <w:pPr>
        <w:tabs>
          <w:tab w:val="num" w:pos="4320"/>
        </w:tabs>
        <w:ind w:left="4320" w:hanging="360"/>
      </w:pPr>
      <w:rPr>
        <w:rFonts w:ascii="Wingdings" w:hAnsi="Wingdings" w:hint="default"/>
      </w:rPr>
    </w:lvl>
    <w:lvl w:ilvl="6" w:tplc="7FDCAF14" w:tentative="1">
      <w:start w:val="1"/>
      <w:numFmt w:val="bullet"/>
      <w:lvlText w:val=""/>
      <w:lvlJc w:val="left"/>
      <w:pPr>
        <w:tabs>
          <w:tab w:val="num" w:pos="5040"/>
        </w:tabs>
        <w:ind w:left="5040" w:hanging="360"/>
      </w:pPr>
      <w:rPr>
        <w:rFonts w:ascii="Symbol" w:hAnsi="Symbol" w:hint="default"/>
      </w:rPr>
    </w:lvl>
    <w:lvl w:ilvl="7" w:tplc="0032C578" w:tentative="1">
      <w:start w:val="1"/>
      <w:numFmt w:val="bullet"/>
      <w:lvlText w:val="o"/>
      <w:lvlJc w:val="left"/>
      <w:pPr>
        <w:tabs>
          <w:tab w:val="num" w:pos="5760"/>
        </w:tabs>
        <w:ind w:left="5760" w:hanging="360"/>
      </w:pPr>
      <w:rPr>
        <w:rFonts w:ascii="Courier New" w:hAnsi="Courier New" w:hint="default"/>
      </w:rPr>
    </w:lvl>
    <w:lvl w:ilvl="8" w:tplc="36CA2B7A" w:tentative="1">
      <w:start w:val="1"/>
      <w:numFmt w:val="bullet"/>
      <w:lvlText w:val=""/>
      <w:lvlJc w:val="left"/>
      <w:pPr>
        <w:tabs>
          <w:tab w:val="num" w:pos="6480"/>
        </w:tabs>
        <w:ind w:left="6480" w:hanging="360"/>
      </w:pPr>
      <w:rPr>
        <w:rFonts w:ascii="Wingdings" w:hAnsi="Wingdings" w:hint="default"/>
      </w:rPr>
    </w:lvl>
  </w:abstractNum>
  <w:abstractNum w:abstractNumId="11">
    <w:nsid w:val="3E2A0BA4"/>
    <w:multiLevelType w:val="hybridMultilevel"/>
    <w:tmpl w:val="82BCF3F2"/>
    <w:lvl w:ilvl="0" w:tplc="C33C5AAA">
      <w:start w:val="1"/>
      <w:numFmt w:val="bullet"/>
      <w:lvlText w:val="-"/>
      <w:lvlJc w:val="left"/>
      <w:pPr>
        <w:tabs>
          <w:tab w:val="num" w:pos="360"/>
        </w:tabs>
        <w:ind w:left="360" w:hanging="360"/>
      </w:pPr>
      <w:rPr>
        <w:rFonts w:hint="default"/>
      </w:rPr>
    </w:lvl>
    <w:lvl w:ilvl="1" w:tplc="870079E0" w:tentative="1">
      <w:start w:val="1"/>
      <w:numFmt w:val="bullet"/>
      <w:lvlText w:val="o"/>
      <w:lvlJc w:val="left"/>
      <w:pPr>
        <w:tabs>
          <w:tab w:val="num" w:pos="1440"/>
        </w:tabs>
        <w:ind w:left="1440" w:hanging="360"/>
      </w:pPr>
      <w:rPr>
        <w:rFonts w:ascii="Courier New" w:hAnsi="Courier New" w:hint="default"/>
      </w:rPr>
    </w:lvl>
    <w:lvl w:ilvl="2" w:tplc="2C04EBD4" w:tentative="1">
      <w:start w:val="1"/>
      <w:numFmt w:val="bullet"/>
      <w:lvlText w:val=""/>
      <w:lvlJc w:val="left"/>
      <w:pPr>
        <w:tabs>
          <w:tab w:val="num" w:pos="2160"/>
        </w:tabs>
        <w:ind w:left="2160" w:hanging="360"/>
      </w:pPr>
      <w:rPr>
        <w:rFonts w:ascii="Wingdings" w:hAnsi="Wingdings" w:hint="default"/>
      </w:rPr>
    </w:lvl>
    <w:lvl w:ilvl="3" w:tplc="AEA0D94E" w:tentative="1">
      <w:start w:val="1"/>
      <w:numFmt w:val="bullet"/>
      <w:lvlText w:val=""/>
      <w:lvlJc w:val="left"/>
      <w:pPr>
        <w:tabs>
          <w:tab w:val="num" w:pos="2880"/>
        </w:tabs>
        <w:ind w:left="2880" w:hanging="360"/>
      </w:pPr>
      <w:rPr>
        <w:rFonts w:ascii="Symbol" w:hAnsi="Symbol" w:hint="default"/>
      </w:rPr>
    </w:lvl>
    <w:lvl w:ilvl="4" w:tplc="030413F2" w:tentative="1">
      <w:start w:val="1"/>
      <w:numFmt w:val="bullet"/>
      <w:lvlText w:val="o"/>
      <w:lvlJc w:val="left"/>
      <w:pPr>
        <w:tabs>
          <w:tab w:val="num" w:pos="3600"/>
        </w:tabs>
        <w:ind w:left="3600" w:hanging="360"/>
      </w:pPr>
      <w:rPr>
        <w:rFonts w:ascii="Courier New" w:hAnsi="Courier New" w:hint="default"/>
      </w:rPr>
    </w:lvl>
    <w:lvl w:ilvl="5" w:tplc="6C62874C" w:tentative="1">
      <w:start w:val="1"/>
      <w:numFmt w:val="bullet"/>
      <w:lvlText w:val=""/>
      <w:lvlJc w:val="left"/>
      <w:pPr>
        <w:tabs>
          <w:tab w:val="num" w:pos="4320"/>
        </w:tabs>
        <w:ind w:left="4320" w:hanging="360"/>
      </w:pPr>
      <w:rPr>
        <w:rFonts w:ascii="Wingdings" w:hAnsi="Wingdings" w:hint="default"/>
      </w:rPr>
    </w:lvl>
    <w:lvl w:ilvl="6" w:tplc="D86C5D60" w:tentative="1">
      <w:start w:val="1"/>
      <w:numFmt w:val="bullet"/>
      <w:lvlText w:val=""/>
      <w:lvlJc w:val="left"/>
      <w:pPr>
        <w:tabs>
          <w:tab w:val="num" w:pos="5040"/>
        </w:tabs>
        <w:ind w:left="5040" w:hanging="360"/>
      </w:pPr>
      <w:rPr>
        <w:rFonts w:ascii="Symbol" w:hAnsi="Symbol" w:hint="default"/>
      </w:rPr>
    </w:lvl>
    <w:lvl w:ilvl="7" w:tplc="C172BF10" w:tentative="1">
      <w:start w:val="1"/>
      <w:numFmt w:val="bullet"/>
      <w:lvlText w:val="o"/>
      <w:lvlJc w:val="left"/>
      <w:pPr>
        <w:tabs>
          <w:tab w:val="num" w:pos="5760"/>
        </w:tabs>
        <w:ind w:left="5760" w:hanging="360"/>
      </w:pPr>
      <w:rPr>
        <w:rFonts w:ascii="Courier New" w:hAnsi="Courier New" w:hint="default"/>
      </w:rPr>
    </w:lvl>
    <w:lvl w:ilvl="8" w:tplc="723A7CB8" w:tentative="1">
      <w:start w:val="1"/>
      <w:numFmt w:val="bullet"/>
      <w:lvlText w:val=""/>
      <w:lvlJc w:val="left"/>
      <w:pPr>
        <w:tabs>
          <w:tab w:val="num" w:pos="6480"/>
        </w:tabs>
        <w:ind w:left="6480" w:hanging="360"/>
      </w:pPr>
      <w:rPr>
        <w:rFonts w:ascii="Wingdings" w:hAnsi="Wingdings" w:hint="default"/>
      </w:rPr>
    </w:lvl>
  </w:abstractNum>
  <w:abstractNum w:abstractNumId="12">
    <w:nsid w:val="3E574281"/>
    <w:multiLevelType w:val="hybridMultilevel"/>
    <w:tmpl w:val="4E4C34E4"/>
    <w:lvl w:ilvl="0" w:tplc="59DA7D0E">
      <w:start w:val="1"/>
      <w:numFmt w:val="decimal"/>
      <w:lvlText w:val="%1."/>
      <w:lvlJc w:val="left"/>
      <w:pPr>
        <w:tabs>
          <w:tab w:val="num" w:pos="900"/>
        </w:tabs>
        <w:ind w:left="900" w:hanging="360"/>
      </w:pPr>
      <w:rPr>
        <w:rFonts w:hint="default"/>
      </w:rPr>
    </w:lvl>
    <w:lvl w:ilvl="1" w:tplc="F7A62F0C" w:tentative="1">
      <w:start w:val="1"/>
      <w:numFmt w:val="lowerLetter"/>
      <w:lvlText w:val="%2."/>
      <w:lvlJc w:val="left"/>
      <w:pPr>
        <w:tabs>
          <w:tab w:val="num" w:pos="1620"/>
        </w:tabs>
        <w:ind w:left="1620" w:hanging="360"/>
      </w:pPr>
    </w:lvl>
    <w:lvl w:ilvl="2" w:tplc="4EB85262" w:tentative="1">
      <w:start w:val="1"/>
      <w:numFmt w:val="lowerRoman"/>
      <w:lvlText w:val="%3."/>
      <w:lvlJc w:val="right"/>
      <w:pPr>
        <w:tabs>
          <w:tab w:val="num" w:pos="2340"/>
        </w:tabs>
        <w:ind w:left="2340" w:hanging="180"/>
      </w:pPr>
    </w:lvl>
    <w:lvl w:ilvl="3" w:tplc="E07ED2F0" w:tentative="1">
      <w:start w:val="1"/>
      <w:numFmt w:val="decimal"/>
      <w:lvlText w:val="%4."/>
      <w:lvlJc w:val="left"/>
      <w:pPr>
        <w:tabs>
          <w:tab w:val="num" w:pos="3060"/>
        </w:tabs>
        <w:ind w:left="3060" w:hanging="360"/>
      </w:pPr>
    </w:lvl>
    <w:lvl w:ilvl="4" w:tplc="E8547404" w:tentative="1">
      <w:start w:val="1"/>
      <w:numFmt w:val="lowerLetter"/>
      <w:lvlText w:val="%5."/>
      <w:lvlJc w:val="left"/>
      <w:pPr>
        <w:tabs>
          <w:tab w:val="num" w:pos="3780"/>
        </w:tabs>
        <w:ind w:left="3780" w:hanging="360"/>
      </w:pPr>
    </w:lvl>
    <w:lvl w:ilvl="5" w:tplc="1D06D932" w:tentative="1">
      <w:start w:val="1"/>
      <w:numFmt w:val="lowerRoman"/>
      <w:lvlText w:val="%6."/>
      <w:lvlJc w:val="right"/>
      <w:pPr>
        <w:tabs>
          <w:tab w:val="num" w:pos="4500"/>
        </w:tabs>
        <w:ind w:left="4500" w:hanging="180"/>
      </w:pPr>
    </w:lvl>
    <w:lvl w:ilvl="6" w:tplc="CB60CBF2" w:tentative="1">
      <w:start w:val="1"/>
      <w:numFmt w:val="decimal"/>
      <w:lvlText w:val="%7."/>
      <w:lvlJc w:val="left"/>
      <w:pPr>
        <w:tabs>
          <w:tab w:val="num" w:pos="5220"/>
        </w:tabs>
        <w:ind w:left="5220" w:hanging="360"/>
      </w:pPr>
    </w:lvl>
    <w:lvl w:ilvl="7" w:tplc="A308DDA4" w:tentative="1">
      <w:start w:val="1"/>
      <w:numFmt w:val="lowerLetter"/>
      <w:lvlText w:val="%8."/>
      <w:lvlJc w:val="left"/>
      <w:pPr>
        <w:tabs>
          <w:tab w:val="num" w:pos="5940"/>
        </w:tabs>
        <w:ind w:left="5940" w:hanging="360"/>
      </w:pPr>
    </w:lvl>
    <w:lvl w:ilvl="8" w:tplc="79DA1C7C" w:tentative="1">
      <w:start w:val="1"/>
      <w:numFmt w:val="lowerRoman"/>
      <w:lvlText w:val="%9."/>
      <w:lvlJc w:val="right"/>
      <w:pPr>
        <w:tabs>
          <w:tab w:val="num" w:pos="6660"/>
        </w:tabs>
        <w:ind w:left="6660" w:hanging="180"/>
      </w:pPr>
    </w:lvl>
  </w:abstractNum>
  <w:abstractNum w:abstractNumId="13">
    <w:nsid w:val="43D206E8"/>
    <w:multiLevelType w:val="hybridMultilevel"/>
    <w:tmpl w:val="3B2EE426"/>
    <w:lvl w:ilvl="0" w:tplc="B9E070F4">
      <w:start w:val="1"/>
      <w:numFmt w:val="bullet"/>
      <w:lvlText w:val="-"/>
      <w:lvlJc w:val="left"/>
      <w:pPr>
        <w:tabs>
          <w:tab w:val="num" w:pos="360"/>
        </w:tabs>
        <w:ind w:left="360" w:hanging="360"/>
      </w:pPr>
      <w:rPr>
        <w:rFonts w:hint="default"/>
      </w:rPr>
    </w:lvl>
    <w:lvl w:ilvl="1" w:tplc="D47E7CE4" w:tentative="1">
      <w:start w:val="1"/>
      <w:numFmt w:val="bullet"/>
      <w:lvlText w:val="o"/>
      <w:lvlJc w:val="left"/>
      <w:pPr>
        <w:tabs>
          <w:tab w:val="num" w:pos="1440"/>
        </w:tabs>
        <w:ind w:left="1440" w:hanging="360"/>
      </w:pPr>
      <w:rPr>
        <w:rFonts w:ascii="Courier New" w:hAnsi="Courier New" w:hint="default"/>
      </w:rPr>
    </w:lvl>
    <w:lvl w:ilvl="2" w:tplc="CBCAA942" w:tentative="1">
      <w:start w:val="1"/>
      <w:numFmt w:val="bullet"/>
      <w:lvlText w:val=""/>
      <w:lvlJc w:val="left"/>
      <w:pPr>
        <w:tabs>
          <w:tab w:val="num" w:pos="2160"/>
        </w:tabs>
        <w:ind w:left="2160" w:hanging="360"/>
      </w:pPr>
      <w:rPr>
        <w:rFonts w:ascii="Wingdings" w:hAnsi="Wingdings" w:hint="default"/>
      </w:rPr>
    </w:lvl>
    <w:lvl w:ilvl="3" w:tplc="F8BA831A" w:tentative="1">
      <w:start w:val="1"/>
      <w:numFmt w:val="bullet"/>
      <w:lvlText w:val=""/>
      <w:lvlJc w:val="left"/>
      <w:pPr>
        <w:tabs>
          <w:tab w:val="num" w:pos="2880"/>
        </w:tabs>
        <w:ind w:left="2880" w:hanging="360"/>
      </w:pPr>
      <w:rPr>
        <w:rFonts w:ascii="Symbol" w:hAnsi="Symbol" w:hint="default"/>
      </w:rPr>
    </w:lvl>
    <w:lvl w:ilvl="4" w:tplc="232A475E" w:tentative="1">
      <w:start w:val="1"/>
      <w:numFmt w:val="bullet"/>
      <w:lvlText w:val="o"/>
      <w:lvlJc w:val="left"/>
      <w:pPr>
        <w:tabs>
          <w:tab w:val="num" w:pos="3600"/>
        </w:tabs>
        <w:ind w:left="3600" w:hanging="360"/>
      </w:pPr>
      <w:rPr>
        <w:rFonts w:ascii="Courier New" w:hAnsi="Courier New" w:hint="default"/>
      </w:rPr>
    </w:lvl>
    <w:lvl w:ilvl="5" w:tplc="680286FA" w:tentative="1">
      <w:start w:val="1"/>
      <w:numFmt w:val="bullet"/>
      <w:lvlText w:val=""/>
      <w:lvlJc w:val="left"/>
      <w:pPr>
        <w:tabs>
          <w:tab w:val="num" w:pos="4320"/>
        </w:tabs>
        <w:ind w:left="4320" w:hanging="360"/>
      </w:pPr>
      <w:rPr>
        <w:rFonts w:ascii="Wingdings" w:hAnsi="Wingdings" w:hint="default"/>
      </w:rPr>
    </w:lvl>
    <w:lvl w:ilvl="6" w:tplc="C60661C8" w:tentative="1">
      <w:start w:val="1"/>
      <w:numFmt w:val="bullet"/>
      <w:lvlText w:val=""/>
      <w:lvlJc w:val="left"/>
      <w:pPr>
        <w:tabs>
          <w:tab w:val="num" w:pos="5040"/>
        </w:tabs>
        <w:ind w:left="5040" w:hanging="360"/>
      </w:pPr>
      <w:rPr>
        <w:rFonts w:ascii="Symbol" w:hAnsi="Symbol" w:hint="default"/>
      </w:rPr>
    </w:lvl>
    <w:lvl w:ilvl="7" w:tplc="902C593E" w:tentative="1">
      <w:start w:val="1"/>
      <w:numFmt w:val="bullet"/>
      <w:lvlText w:val="o"/>
      <w:lvlJc w:val="left"/>
      <w:pPr>
        <w:tabs>
          <w:tab w:val="num" w:pos="5760"/>
        </w:tabs>
        <w:ind w:left="5760" w:hanging="360"/>
      </w:pPr>
      <w:rPr>
        <w:rFonts w:ascii="Courier New" w:hAnsi="Courier New" w:hint="default"/>
      </w:rPr>
    </w:lvl>
    <w:lvl w:ilvl="8" w:tplc="08DE6A50" w:tentative="1">
      <w:start w:val="1"/>
      <w:numFmt w:val="bullet"/>
      <w:lvlText w:val=""/>
      <w:lvlJc w:val="left"/>
      <w:pPr>
        <w:tabs>
          <w:tab w:val="num" w:pos="6480"/>
        </w:tabs>
        <w:ind w:left="6480" w:hanging="360"/>
      </w:pPr>
      <w:rPr>
        <w:rFonts w:ascii="Wingdings" w:hAnsi="Wingdings" w:hint="default"/>
      </w:rPr>
    </w:lvl>
  </w:abstractNum>
  <w:abstractNum w:abstractNumId="14">
    <w:nsid w:val="52C0580E"/>
    <w:multiLevelType w:val="hybridMultilevel"/>
    <w:tmpl w:val="A38252EE"/>
    <w:lvl w:ilvl="0" w:tplc="70DC09D2">
      <w:start w:val="1"/>
      <w:numFmt w:val="decimal"/>
      <w:lvlText w:val="%1."/>
      <w:lvlJc w:val="left"/>
      <w:pPr>
        <w:tabs>
          <w:tab w:val="num" w:pos="720"/>
        </w:tabs>
        <w:ind w:left="720" w:hanging="360"/>
      </w:pPr>
    </w:lvl>
    <w:lvl w:ilvl="1" w:tplc="0D886162" w:tentative="1">
      <w:start w:val="1"/>
      <w:numFmt w:val="lowerLetter"/>
      <w:lvlText w:val="%2."/>
      <w:lvlJc w:val="left"/>
      <w:pPr>
        <w:tabs>
          <w:tab w:val="num" w:pos="1440"/>
        </w:tabs>
        <w:ind w:left="1440" w:hanging="360"/>
      </w:pPr>
    </w:lvl>
    <w:lvl w:ilvl="2" w:tplc="86A617FE" w:tentative="1">
      <w:start w:val="1"/>
      <w:numFmt w:val="lowerRoman"/>
      <w:lvlText w:val="%3."/>
      <w:lvlJc w:val="right"/>
      <w:pPr>
        <w:tabs>
          <w:tab w:val="num" w:pos="2160"/>
        </w:tabs>
        <w:ind w:left="2160" w:hanging="180"/>
      </w:pPr>
    </w:lvl>
    <w:lvl w:ilvl="3" w:tplc="F3CC58D8" w:tentative="1">
      <w:start w:val="1"/>
      <w:numFmt w:val="decimal"/>
      <w:lvlText w:val="%4."/>
      <w:lvlJc w:val="left"/>
      <w:pPr>
        <w:tabs>
          <w:tab w:val="num" w:pos="2880"/>
        </w:tabs>
        <w:ind w:left="2880" w:hanging="360"/>
      </w:pPr>
    </w:lvl>
    <w:lvl w:ilvl="4" w:tplc="AF8AAC92" w:tentative="1">
      <w:start w:val="1"/>
      <w:numFmt w:val="lowerLetter"/>
      <w:lvlText w:val="%5."/>
      <w:lvlJc w:val="left"/>
      <w:pPr>
        <w:tabs>
          <w:tab w:val="num" w:pos="3600"/>
        </w:tabs>
        <w:ind w:left="3600" w:hanging="360"/>
      </w:pPr>
    </w:lvl>
    <w:lvl w:ilvl="5" w:tplc="FB50B0BE" w:tentative="1">
      <w:start w:val="1"/>
      <w:numFmt w:val="lowerRoman"/>
      <w:lvlText w:val="%6."/>
      <w:lvlJc w:val="right"/>
      <w:pPr>
        <w:tabs>
          <w:tab w:val="num" w:pos="4320"/>
        </w:tabs>
        <w:ind w:left="4320" w:hanging="180"/>
      </w:pPr>
    </w:lvl>
    <w:lvl w:ilvl="6" w:tplc="1F846A62" w:tentative="1">
      <w:start w:val="1"/>
      <w:numFmt w:val="decimal"/>
      <w:lvlText w:val="%7."/>
      <w:lvlJc w:val="left"/>
      <w:pPr>
        <w:tabs>
          <w:tab w:val="num" w:pos="5040"/>
        </w:tabs>
        <w:ind w:left="5040" w:hanging="360"/>
      </w:pPr>
    </w:lvl>
    <w:lvl w:ilvl="7" w:tplc="9B9090C6" w:tentative="1">
      <w:start w:val="1"/>
      <w:numFmt w:val="lowerLetter"/>
      <w:lvlText w:val="%8."/>
      <w:lvlJc w:val="left"/>
      <w:pPr>
        <w:tabs>
          <w:tab w:val="num" w:pos="5760"/>
        </w:tabs>
        <w:ind w:left="5760" w:hanging="360"/>
      </w:pPr>
    </w:lvl>
    <w:lvl w:ilvl="8" w:tplc="A6B2AC0A" w:tentative="1">
      <w:start w:val="1"/>
      <w:numFmt w:val="lowerRoman"/>
      <w:lvlText w:val="%9."/>
      <w:lvlJc w:val="right"/>
      <w:pPr>
        <w:tabs>
          <w:tab w:val="num" w:pos="6480"/>
        </w:tabs>
        <w:ind w:left="6480" w:hanging="180"/>
      </w:pPr>
    </w:lvl>
  </w:abstractNum>
  <w:abstractNum w:abstractNumId="15">
    <w:nsid w:val="54DC53B3"/>
    <w:multiLevelType w:val="hybridMultilevel"/>
    <w:tmpl w:val="A3D0E96E"/>
    <w:lvl w:ilvl="0" w:tplc="C1046558">
      <w:start w:val="1"/>
      <w:numFmt w:val="bullet"/>
      <w:lvlText w:val="-"/>
      <w:lvlJc w:val="left"/>
      <w:pPr>
        <w:tabs>
          <w:tab w:val="num" w:pos="360"/>
        </w:tabs>
        <w:ind w:left="360" w:hanging="360"/>
      </w:pPr>
      <w:rPr>
        <w:rFonts w:hint="default"/>
      </w:rPr>
    </w:lvl>
    <w:lvl w:ilvl="1" w:tplc="76306AB6" w:tentative="1">
      <w:start w:val="1"/>
      <w:numFmt w:val="bullet"/>
      <w:lvlText w:val="o"/>
      <w:lvlJc w:val="left"/>
      <w:pPr>
        <w:tabs>
          <w:tab w:val="num" w:pos="1440"/>
        </w:tabs>
        <w:ind w:left="1440" w:hanging="360"/>
      </w:pPr>
      <w:rPr>
        <w:rFonts w:ascii="Courier New" w:hAnsi="Courier New" w:hint="default"/>
      </w:rPr>
    </w:lvl>
    <w:lvl w:ilvl="2" w:tplc="27289B8E" w:tentative="1">
      <w:start w:val="1"/>
      <w:numFmt w:val="bullet"/>
      <w:lvlText w:val=""/>
      <w:lvlJc w:val="left"/>
      <w:pPr>
        <w:tabs>
          <w:tab w:val="num" w:pos="2160"/>
        </w:tabs>
        <w:ind w:left="2160" w:hanging="360"/>
      </w:pPr>
      <w:rPr>
        <w:rFonts w:ascii="Wingdings" w:hAnsi="Wingdings" w:hint="default"/>
      </w:rPr>
    </w:lvl>
    <w:lvl w:ilvl="3" w:tplc="438CBC1E" w:tentative="1">
      <w:start w:val="1"/>
      <w:numFmt w:val="bullet"/>
      <w:lvlText w:val=""/>
      <w:lvlJc w:val="left"/>
      <w:pPr>
        <w:tabs>
          <w:tab w:val="num" w:pos="2880"/>
        </w:tabs>
        <w:ind w:left="2880" w:hanging="360"/>
      </w:pPr>
      <w:rPr>
        <w:rFonts w:ascii="Symbol" w:hAnsi="Symbol" w:hint="default"/>
      </w:rPr>
    </w:lvl>
    <w:lvl w:ilvl="4" w:tplc="6C268A24" w:tentative="1">
      <w:start w:val="1"/>
      <w:numFmt w:val="bullet"/>
      <w:lvlText w:val="o"/>
      <w:lvlJc w:val="left"/>
      <w:pPr>
        <w:tabs>
          <w:tab w:val="num" w:pos="3600"/>
        </w:tabs>
        <w:ind w:left="3600" w:hanging="360"/>
      </w:pPr>
      <w:rPr>
        <w:rFonts w:ascii="Courier New" w:hAnsi="Courier New" w:hint="default"/>
      </w:rPr>
    </w:lvl>
    <w:lvl w:ilvl="5" w:tplc="1FEE54CA" w:tentative="1">
      <w:start w:val="1"/>
      <w:numFmt w:val="bullet"/>
      <w:lvlText w:val=""/>
      <w:lvlJc w:val="left"/>
      <w:pPr>
        <w:tabs>
          <w:tab w:val="num" w:pos="4320"/>
        </w:tabs>
        <w:ind w:left="4320" w:hanging="360"/>
      </w:pPr>
      <w:rPr>
        <w:rFonts w:ascii="Wingdings" w:hAnsi="Wingdings" w:hint="default"/>
      </w:rPr>
    </w:lvl>
    <w:lvl w:ilvl="6" w:tplc="333E20B6" w:tentative="1">
      <w:start w:val="1"/>
      <w:numFmt w:val="bullet"/>
      <w:lvlText w:val=""/>
      <w:lvlJc w:val="left"/>
      <w:pPr>
        <w:tabs>
          <w:tab w:val="num" w:pos="5040"/>
        </w:tabs>
        <w:ind w:left="5040" w:hanging="360"/>
      </w:pPr>
      <w:rPr>
        <w:rFonts w:ascii="Symbol" w:hAnsi="Symbol" w:hint="default"/>
      </w:rPr>
    </w:lvl>
    <w:lvl w:ilvl="7" w:tplc="5BDA4766" w:tentative="1">
      <w:start w:val="1"/>
      <w:numFmt w:val="bullet"/>
      <w:lvlText w:val="o"/>
      <w:lvlJc w:val="left"/>
      <w:pPr>
        <w:tabs>
          <w:tab w:val="num" w:pos="5760"/>
        </w:tabs>
        <w:ind w:left="5760" w:hanging="360"/>
      </w:pPr>
      <w:rPr>
        <w:rFonts w:ascii="Courier New" w:hAnsi="Courier New" w:hint="default"/>
      </w:rPr>
    </w:lvl>
    <w:lvl w:ilvl="8" w:tplc="7DACC230" w:tentative="1">
      <w:start w:val="1"/>
      <w:numFmt w:val="bullet"/>
      <w:lvlText w:val=""/>
      <w:lvlJc w:val="left"/>
      <w:pPr>
        <w:tabs>
          <w:tab w:val="num" w:pos="6480"/>
        </w:tabs>
        <w:ind w:left="6480" w:hanging="360"/>
      </w:pPr>
      <w:rPr>
        <w:rFonts w:ascii="Wingdings" w:hAnsi="Wingdings" w:hint="default"/>
      </w:rPr>
    </w:lvl>
  </w:abstractNum>
  <w:abstractNum w:abstractNumId="16">
    <w:nsid w:val="5D710CF7"/>
    <w:multiLevelType w:val="hybridMultilevel"/>
    <w:tmpl w:val="117290D4"/>
    <w:lvl w:ilvl="0" w:tplc="B8BA4C7E">
      <w:start w:val="1"/>
      <w:numFmt w:val="bullet"/>
      <w:lvlText w:val="-"/>
      <w:lvlJc w:val="left"/>
      <w:pPr>
        <w:tabs>
          <w:tab w:val="num" w:pos="360"/>
        </w:tabs>
        <w:ind w:left="360" w:hanging="360"/>
      </w:pPr>
      <w:rPr>
        <w:rFonts w:hint="default"/>
      </w:rPr>
    </w:lvl>
    <w:lvl w:ilvl="1" w:tplc="FE7EDCC4" w:tentative="1">
      <w:start w:val="1"/>
      <w:numFmt w:val="bullet"/>
      <w:lvlText w:val="o"/>
      <w:lvlJc w:val="left"/>
      <w:pPr>
        <w:tabs>
          <w:tab w:val="num" w:pos="1440"/>
        </w:tabs>
        <w:ind w:left="1440" w:hanging="360"/>
      </w:pPr>
      <w:rPr>
        <w:rFonts w:ascii="Courier New" w:hAnsi="Courier New" w:hint="default"/>
      </w:rPr>
    </w:lvl>
    <w:lvl w:ilvl="2" w:tplc="D018B32A" w:tentative="1">
      <w:start w:val="1"/>
      <w:numFmt w:val="bullet"/>
      <w:lvlText w:val=""/>
      <w:lvlJc w:val="left"/>
      <w:pPr>
        <w:tabs>
          <w:tab w:val="num" w:pos="2160"/>
        </w:tabs>
        <w:ind w:left="2160" w:hanging="360"/>
      </w:pPr>
      <w:rPr>
        <w:rFonts w:ascii="Wingdings" w:hAnsi="Wingdings" w:hint="default"/>
      </w:rPr>
    </w:lvl>
    <w:lvl w:ilvl="3" w:tplc="D92292B6" w:tentative="1">
      <w:start w:val="1"/>
      <w:numFmt w:val="bullet"/>
      <w:lvlText w:val=""/>
      <w:lvlJc w:val="left"/>
      <w:pPr>
        <w:tabs>
          <w:tab w:val="num" w:pos="2880"/>
        </w:tabs>
        <w:ind w:left="2880" w:hanging="360"/>
      </w:pPr>
      <w:rPr>
        <w:rFonts w:ascii="Symbol" w:hAnsi="Symbol" w:hint="default"/>
      </w:rPr>
    </w:lvl>
    <w:lvl w:ilvl="4" w:tplc="DFEE2C1C" w:tentative="1">
      <w:start w:val="1"/>
      <w:numFmt w:val="bullet"/>
      <w:lvlText w:val="o"/>
      <w:lvlJc w:val="left"/>
      <w:pPr>
        <w:tabs>
          <w:tab w:val="num" w:pos="3600"/>
        </w:tabs>
        <w:ind w:left="3600" w:hanging="360"/>
      </w:pPr>
      <w:rPr>
        <w:rFonts w:ascii="Courier New" w:hAnsi="Courier New" w:hint="default"/>
      </w:rPr>
    </w:lvl>
    <w:lvl w:ilvl="5" w:tplc="BAB2E416" w:tentative="1">
      <w:start w:val="1"/>
      <w:numFmt w:val="bullet"/>
      <w:lvlText w:val=""/>
      <w:lvlJc w:val="left"/>
      <w:pPr>
        <w:tabs>
          <w:tab w:val="num" w:pos="4320"/>
        </w:tabs>
        <w:ind w:left="4320" w:hanging="360"/>
      </w:pPr>
      <w:rPr>
        <w:rFonts w:ascii="Wingdings" w:hAnsi="Wingdings" w:hint="default"/>
      </w:rPr>
    </w:lvl>
    <w:lvl w:ilvl="6" w:tplc="D48C8FF0" w:tentative="1">
      <w:start w:val="1"/>
      <w:numFmt w:val="bullet"/>
      <w:lvlText w:val=""/>
      <w:lvlJc w:val="left"/>
      <w:pPr>
        <w:tabs>
          <w:tab w:val="num" w:pos="5040"/>
        </w:tabs>
        <w:ind w:left="5040" w:hanging="360"/>
      </w:pPr>
      <w:rPr>
        <w:rFonts w:ascii="Symbol" w:hAnsi="Symbol" w:hint="default"/>
      </w:rPr>
    </w:lvl>
    <w:lvl w:ilvl="7" w:tplc="61FC6A02" w:tentative="1">
      <w:start w:val="1"/>
      <w:numFmt w:val="bullet"/>
      <w:lvlText w:val="o"/>
      <w:lvlJc w:val="left"/>
      <w:pPr>
        <w:tabs>
          <w:tab w:val="num" w:pos="5760"/>
        </w:tabs>
        <w:ind w:left="5760" w:hanging="360"/>
      </w:pPr>
      <w:rPr>
        <w:rFonts w:ascii="Courier New" w:hAnsi="Courier New" w:hint="default"/>
      </w:rPr>
    </w:lvl>
    <w:lvl w:ilvl="8" w:tplc="4CC6BB7C" w:tentative="1">
      <w:start w:val="1"/>
      <w:numFmt w:val="bullet"/>
      <w:lvlText w:val=""/>
      <w:lvlJc w:val="left"/>
      <w:pPr>
        <w:tabs>
          <w:tab w:val="num" w:pos="6480"/>
        </w:tabs>
        <w:ind w:left="6480" w:hanging="360"/>
      </w:pPr>
      <w:rPr>
        <w:rFonts w:ascii="Wingdings" w:hAnsi="Wingdings" w:hint="default"/>
      </w:rPr>
    </w:lvl>
  </w:abstractNum>
  <w:abstractNum w:abstractNumId="17">
    <w:nsid w:val="5FBC7989"/>
    <w:multiLevelType w:val="hybridMultilevel"/>
    <w:tmpl w:val="7ADA81BC"/>
    <w:lvl w:ilvl="0" w:tplc="668EC414">
      <w:start w:val="1"/>
      <w:numFmt w:val="decimal"/>
      <w:lvlText w:val="%1."/>
      <w:lvlJc w:val="left"/>
      <w:pPr>
        <w:tabs>
          <w:tab w:val="num" w:pos="1260"/>
        </w:tabs>
        <w:ind w:left="1260" w:hanging="360"/>
      </w:pPr>
    </w:lvl>
    <w:lvl w:ilvl="1" w:tplc="AC2CC6CE" w:tentative="1">
      <w:start w:val="1"/>
      <w:numFmt w:val="lowerLetter"/>
      <w:lvlText w:val="%2."/>
      <w:lvlJc w:val="left"/>
      <w:pPr>
        <w:tabs>
          <w:tab w:val="num" w:pos="1980"/>
        </w:tabs>
        <w:ind w:left="1980" w:hanging="360"/>
      </w:pPr>
    </w:lvl>
    <w:lvl w:ilvl="2" w:tplc="5EB4B618" w:tentative="1">
      <w:start w:val="1"/>
      <w:numFmt w:val="lowerRoman"/>
      <w:lvlText w:val="%3."/>
      <w:lvlJc w:val="right"/>
      <w:pPr>
        <w:tabs>
          <w:tab w:val="num" w:pos="2700"/>
        </w:tabs>
        <w:ind w:left="2700" w:hanging="180"/>
      </w:pPr>
    </w:lvl>
    <w:lvl w:ilvl="3" w:tplc="3B5A7B1A" w:tentative="1">
      <w:start w:val="1"/>
      <w:numFmt w:val="decimal"/>
      <w:lvlText w:val="%4."/>
      <w:lvlJc w:val="left"/>
      <w:pPr>
        <w:tabs>
          <w:tab w:val="num" w:pos="3420"/>
        </w:tabs>
        <w:ind w:left="3420" w:hanging="360"/>
      </w:pPr>
    </w:lvl>
    <w:lvl w:ilvl="4" w:tplc="05EC856A" w:tentative="1">
      <w:start w:val="1"/>
      <w:numFmt w:val="lowerLetter"/>
      <w:lvlText w:val="%5."/>
      <w:lvlJc w:val="left"/>
      <w:pPr>
        <w:tabs>
          <w:tab w:val="num" w:pos="4140"/>
        </w:tabs>
        <w:ind w:left="4140" w:hanging="360"/>
      </w:pPr>
    </w:lvl>
    <w:lvl w:ilvl="5" w:tplc="B1C2FC52" w:tentative="1">
      <w:start w:val="1"/>
      <w:numFmt w:val="lowerRoman"/>
      <w:lvlText w:val="%6."/>
      <w:lvlJc w:val="right"/>
      <w:pPr>
        <w:tabs>
          <w:tab w:val="num" w:pos="4860"/>
        </w:tabs>
        <w:ind w:left="4860" w:hanging="180"/>
      </w:pPr>
    </w:lvl>
    <w:lvl w:ilvl="6" w:tplc="67EC5376" w:tentative="1">
      <w:start w:val="1"/>
      <w:numFmt w:val="decimal"/>
      <w:lvlText w:val="%7."/>
      <w:lvlJc w:val="left"/>
      <w:pPr>
        <w:tabs>
          <w:tab w:val="num" w:pos="5580"/>
        </w:tabs>
        <w:ind w:left="5580" w:hanging="360"/>
      </w:pPr>
    </w:lvl>
    <w:lvl w:ilvl="7" w:tplc="44528956" w:tentative="1">
      <w:start w:val="1"/>
      <w:numFmt w:val="lowerLetter"/>
      <w:lvlText w:val="%8."/>
      <w:lvlJc w:val="left"/>
      <w:pPr>
        <w:tabs>
          <w:tab w:val="num" w:pos="6300"/>
        </w:tabs>
        <w:ind w:left="6300" w:hanging="360"/>
      </w:pPr>
    </w:lvl>
    <w:lvl w:ilvl="8" w:tplc="4E76581C" w:tentative="1">
      <w:start w:val="1"/>
      <w:numFmt w:val="lowerRoman"/>
      <w:lvlText w:val="%9."/>
      <w:lvlJc w:val="right"/>
      <w:pPr>
        <w:tabs>
          <w:tab w:val="num" w:pos="7020"/>
        </w:tabs>
        <w:ind w:left="7020" w:hanging="180"/>
      </w:pPr>
    </w:lvl>
  </w:abstractNum>
  <w:abstractNum w:abstractNumId="18">
    <w:nsid w:val="6D9376FA"/>
    <w:multiLevelType w:val="hybridMultilevel"/>
    <w:tmpl w:val="4BAEAC3E"/>
    <w:lvl w:ilvl="0" w:tplc="194CBF68">
      <w:start w:val="1"/>
      <w:numFmt w:val="bullet"/>
      <w:lvlText w:val="-"/>
      <w:lvlJc w:val="left"/>
      <w:pPr>
        <w:tabs>
          <w:tab w:val="num" w:pos="360"/>
        </w:tabs>
        <w:ind w:left="360" w:hanging="360"/>
      </w:pPr>
      <w:rPr>
        <w:rFonts w:hint="default"/>
      </w:rPr>
    </w:lvl>
    <w:lvl w:ilvl="1" w:tplc="6EE0E1A0" w:tentative="1">
      <w:start w:val="1"/>
      <w:numFmt w:val="bullet"/>
      <w:lvlText w:val="o"/>
      <w:lvlJc w:val="left"/>
      <w:pPr>
        <w:tabs>
          <w:tab w:val="num" w:pos="1440"/>
        </w:tabs>
        <w:ind w:left="1440" w:hanging="360"/>
      </w:pPr>
      <w:rPr>
        <w:rFonts w:ascii="Courier New" w:hAnsi="Courier New" w:hint="default"/>
      </w:rPr>
    </w:lvl>
    <w:lvl w:ilvl="2" w:tplc="63E6058A" w:tentative="1">
      <w:start w:val="1"/>
      <w:numFmt w:val="bullet"/>
      <w:lvlText w:val=""/>
      <w:lvlJc w:val="left"/>
      <w:pPr>
        <w:tabs>
          <w:tab w:val="num" w:pos="2160"/>
        </w:tabs>
        <w:ind w:left="2160" w:hanging="360"/>
      </w:pPr>
      <w:rPr>
        <w:rFonts w:ascii="Wingdings" w:hAnsi="Wingdings" w:hint="default"/>
      </w:rPr>
    </w:lvl>
    <w:lvl w:ilvl="3" w:tplc="EA2C37F6" w:tentative="1">
      <w:start w:val="1"/>
      <w:numFmt w:val="bullet"/>
      <w:lvlText w:val=""/>
      <w:lvlJc w:val="left"/>
      <w:pPr>
        <w:tabs>
          <w:tab w:val="num" w:pos="2880"/>
        </w:tabs>
        <w:ind w:left="2880" w:hanging="360"/>
      </w:pPr>
      <w:rPr>
        <w:rFonts w:ascii="Symbol" w:hAnsi="Symbol" w:hint="default"/>
      </w:rPr>
    </w:lvl>
    <w:lvl w:ilvl="4" w:tplc="39304F04" w:tentative="1">
      <w:start w:val="1"/>
      <w:numFmt w:val="bullet"/>
      <w:lvlText w:val="o"/>
      <w:lvlJc w:val="left"/>
      <w:pPr>
        <w:tabs>
          <w:tab w:val="num" w:pos="3600"/>
        </w:tabs>
        <w:ind w:left="3600" w:hanging="360"/>
      </w:pPr>
      <w:rPr>
        <w:rFonts w:ascii="Courier New" w:hAnsi="Courier New" w:hint="default"/>
      </w:rPr>
    </w:lvl>
    <w:lvl w:ilvl="5" w:tplc="BAEED75A" w:tentative="1">
      <w:start w:val="1"/>
      <w:numFmt w:val="bullet"/>
      <w:lvlText w:val=""/>
      <w:lvlJc w:val="left"/>
      <w:pPr>
        <w:tabs>
          <w:tab w:val="num" w:pos="4320"/>
        </w:tabs>
        <w:ind w:left="4320" w:hanging="360"/>
      </w:pPr>
      <w:rPr>
        <w:rFonts w:ascii="Wingdings" w:hAnsi="Wingdings" w:hint="default"/>
      </w:rPr>
    </w:lvl>
    <w:lvl w:ilvl="6" w:tplc="328C8D44" w:tentative="1">
      <w:start w:val="1"/>
      <w:numFmt w:val="bullet"/>
      <w:lvlText w:val=""/>
      <w:lvlJc w:val="left"/>
      <w:pPr>
        <w:tabs>
          <w:tab w:val="num" w:pos="5040"/>
        </w:tabs>
        <w:ind w:left="5040" w:hanging="360"/>
      </w:pPr>
      <w:rPr>
        <w:rFonts w:ascii="Symbol" w:hAnsi="Symbol" w:hint="default"/>
      </w:rPr>
    </w:lvl>
    <w:lvl w:ilvl="7" w:tplc="16669130" w:tentative="1">
      <w:start w:val="1"/>
      <w:numFmt w:val="bullet"/>
      <w:lvlText w:val="o"/>
      <w:lvlJc w:val="left"/>
      <w:pPr>
        <w:tabs>
          <w:tab w:val="num" w:pos="5760"/>
        </w:tabs>
        <w:ind w:left="5760" w:hanging="360"/>
      </w:pPr>
      <w:rPr>
        <w:rFonts w:ascii="Courier New" w:hAnsi="Courier New" w:hint="default"/>
      </w:rPr>
    </w:lvl>
    <w:lvl w:ilvl="8" w:tplc="6EEE19E0" w:tentative="1">
      <w:start w:val="1"/>
      <w:numFmt w:val="bullet"/>
      <w:lvlText w:val=""/>
      <w:lvlJc w:val="left"/>
      <w:pPr>
        <w:tabs>
          <w:tab w:val="num" w:pos="6480"/>
        </w:tabs>
        <w:ind w:left="6480" w:hanging="360"/>
      </w:pPr>
      <w:rPr>
        <w:rFonts w:ascii="Wingdings" w:hAnsi="Wingdings" w:hint="default"/>
      </w:rPr>
    </w:lvl>
  </w:abstractNum>
  <w:abstractNum w:abstractNumId="19">
    <w:nsid w:val="6F3B0B0E"/>
    <w:multiLevelType w:val="hybridMultilevel"/>
    <w:tmpl w:val="BA28464C"/>
    <w:lvl w:ilvl="0" w:tplc="475C20F0">
      <w:start w:val="1"/>
      <w:numFmt w:val="decimal"/>
      <w:lvlText w:val="%1."/>
      <w:lvlJc w:val="left"/>
      <w:pPr>
        <w:tabs>
          <w:tab w:val="num" w:pos="720"/>
        </w:tabs>
        <w:ind w:left="720" w:hanging="360"/>
      </w:pPr>
    </w:lvl>
    <w:lvl w:ilvl="1" w:tplc="FFA27F8C">
      <w:start w:val="1"/>
      <w:numFmt w:val="bullet"/>
      <w:lvlText w:val="-"/>
      <w:lvlJc w:val="left"/>
      <w:pPr>
        <w:tabs>
          <w:tab w:val="num" w:pos="1440"/>
        </w:tabs>
        <w:ind w:left="1440" w:hanging="360"/>
      </w:pPr>
      <w:rPr>
        <w:rFonts w:hint="default"/>
      </w:rPr>
    </w:lvl>
    <w:lvl w:ilvl="2" w:tplc="8F4E12EE" w:tentative="1">
      <w:start w:val="1"/>
      <w:numFmt w:val="lowerRoman"/>
      <w:lvlText w:val="%3."/>
      <w:lvlJc w:val="right"/>
      <w:pPr>
        <w:tabs>
          <w:tab w:val="num" w:pos="2160"/>
        </w:tabs>
        <w:ind w:left="2160" w:hanging="180"/>
      </w:pPr>
    </w:lvl>
    <w:lvl w:ilvl="3" w:tplc="B04CEEF0" w:tentative="1">
      <w:start w:val="1"/>
      <w:numFmt w:val="decimal"/>
      <w:lvlText w:val="%4."/>
      <w:lvlJc w:val="left"/>
      <w:pPr>
        <w:tabs>
          <w:tab w:val="num" w:pos="2880"/>
        </w:tabs>
        <w:ind w:left="2880" w:hanging="360"/>
      </w:pPr>
    </w:lvl>
    <w:lvl w:ilvl="4" w:tplc="F7C865B6" w:tentative="1">
      <w:start w:val="1"/>
      <w:numFmt w:val="lowerLetter"/>
      <w:lvlText w:val="%5."/>
      <w:lvlJc w:val="left"/>
      <w:pPr>
        <w:tabs>
          <w:tab w:val="num" w:pos="3600"/>
        </w:tabs>
        <w:ind w:left="3600" w:hanging="360"/>
      </w:pPr>
    </w:lvl>
    <w:lvl w:ilvl="5" w:tplc="74FAFF80" w:tentative="1">
      <w:start w:val="1"/>
      <w:numFmt w:val="lowerRoman"/>
      <w:lvlText w:val="%6."/>
      <w:lvlJc w:val="right"/>
      <w:pPr>
        <w:tabs>
          <w:tab w:val="num" w:pos="4320"/>
        </w:tabs>
        <w:ind w:left="4320" w:hanging="180"/>
      </w:pPr>
    </w:lvl>
    <w:lvl w:ilvl="6" w:tplc="58006B1A" w:tentative="1">
      <w:start w:val="1"/>
      <w:numFmt w:val="decimal"/>
      <w:lvlText w:val="%7."/>
      <w:lvlJc w:val="left"/>
      <w:pPr>
        <w:tabs>
          <w:tab w:val="num" w:pos="5040"/>
        </w:tabs>
        <w:ind w:left="5040" w:hanging="360"/>
      </w:pPr>
    </w:lvl>
    <w:lvl w:ilvl="7" w:tplc="22AEADF0" w:tentative="1">
      <w:start w:val="1"/>
      <w:numFmt w:val="lowerLetter"/>
      <w:lvlText w:val="%8."/>
      <w:lvlJc w:val="left"/>
      <w:pPr>
        <w:tabs>
          <w:tab w:val="num" w:pos="5760"/>
        </w:tabs>
        <w:ind w:left="5760" w:hanging="360"/>
      </w:pPr>
    </w:lvl>
    <w:lvl w:ilvl="8" w:tplc="7E064736" w:tentative="1">
      <w:start w:val="1"/>
      <w:numFmt w:val="lowerRoman"/>
      <w:lvlText w:val="%9."/>
      <w:lvlJc w:val="right"/>
      <w:pPr>
        <w:tabs>
          <w:tab w:val="num" w:pos="6480"/>
        </w:tabs>
        <w:ind w:left="6480" w:hanging="180"/>
      </w:pPr>
    </w:lvl>
  </w:abstractNum>
  <w:abstractNum w:abstractNumId="20">
    <w:nsid w:val="7E1F4EF4"/>
    <w:multiLevelType w:val="hybridMultilevel"/>
    <w:tmpl w:val="ABB26234"/>
    <w:lvl w:ilvl="0" w:tplc="00BA2852">
      <w:start w:val="1"/>
      <w:numFmt w:val="upperRoman"/>
      <w:lvlText w:val="%1."/>
      <w:lvlJc w:val="left"/>
      <w:pPr>
        <w:tabs>
          <w:tab w:val="num" w:pos="1260"/>
        </w:tabs>
        <w:ind w:left="1260" w:hanging="720"/>
      </w:pPr>
      <w:rPr>
        <w:rFonts w:hint="default"/>
      </w:rPr>
    </w:lvl>
    <w:lvl w:ilvl="1" w:tplc="2FCE628E" w:tentative="1">
      <w:start w:val="1"/>
      <w:numFmt w:val="lowerLetter"/>
      <w:lvlText w:val="%2."/>
      <w:lvlJc w:val="left"/>
      <w:pPr>
        <w:tabs>
          <w:tab w:val="num" w:pos="1620"/>
        </w:tabs>
        <w:ind w:left="1620" w:hanging="360"/>
      </w:pPr>
    </w:lvl>
    <w:lvl w:ilvl="2" w:tplc="5A109B3E" w:tentative="1">
      <w:start w:val="1"/>
      <w:numFmt w:val="lowerRoman"/>
      <w:lvlText w:val="%3."/>
      <w:lvlJc w:val="right"/>
      <w:pPr>
        <w:tabs>
          <w:tab w:val="num" w:pos="2340"/>
        </w:tabs>
        <w:ind w:left="2340" w:hanging="180"/>
      </w:pPr>
    </w:lvl>
    <w:lvl w:ilvl="3" w:tplc="3710EDEC" w:tentative="1">
      <w:start w:val="1"/>
      <w:numFmt w:val="decimal"/>
      <w:lvlText w:val="%4."/>
      <w:lvlJc w:val="left"/>
      <w:pPr>
        <w:tabs>
          <w:tab w:val="num" w:pos="3060"/>
        </w:tabs>
        <w:ind w:left="3060" w:hanging="360"/>
      </w:pPr>
    </w:lvl>
    <w:lvl w:ilvl="4" w:tplc="3AF4FF8E" w:tentative="1">
      <w:start w:val="1"/>
      <w:numFmt w:val="lowerLetter"/>
      <w:lvlText w:val="%5."/>
      <w:lvlJc w:val="left"/>
      <w:pPr>
        <w:tabs>
          <w:tab w:val="num" w:pos="3780"/>
        </w:tabs>
        <w:ind w:left="3780" w:hanging="360"/>
      </w:pPr>
    </w:lvl>
    <w:lvl w:ilvl="5" w:tplc="833AB024" w:tentative="1">
      <w:start w:val="1"/>
      <w:numFmt w:val="lowerRoman"/>
      <w:lvlText w:val="%6."/>
      <w:lvlJc w:val="right"/>
      <w:pPr>
        <w:tabs>
          <w:tab w:val="num" w:pos="4500"/>
        </w:tabs>
        <w:ind w:left="4500" w:hanging="180"/>
      </w:pPr>
    </w:lvl>
    <w:lvl w:ilvl="6" w:tplc="E2464EFE" w:tentative="1">
      <w:start w:val="1"/>
      <w:numFmt w:val="decimal"/>
      <w:lvlText w:val="%7."/>
      <w:lvlJc w:val="left"/>
      <w:pPr>
        <w:tabs>
          <w:tab w:val="num" w:pos="5220"/>
        </w:tabs>
        <w:ind w:left="5220" w:hanging="360"/>
      </w:pPr>
    </w:lvl>
    <w:lvl w:ilvl="7" w:tplc="BD56412C" w:tentative="1">
      <w:start w:val="1"/>
      <w:numFmt w:val="lowerLetter"/>
      <w:lvlText w:val="%8."/>
      <w:lvlJc w:val="left"/>
      <w:pPr>
        <w:tabs>
          <w:tab w:val="num" w:pos="5940"/>
        </w:tabs>
        <w:ind w:left="5940" w:hanging="360"/>
      </w:pPr>
    </w:lvl>
    <w:lvl w:ilvl="8" w:tplc="942AA5B2" w:tentative="1">
      <w:start w:val="1"/>
      <w:numFmt w:val="lowerRoman"/>
      <w:lvlText w:val="%9."/>
      <w:lvlJc w:val="right"/>
      <w:pPr>
        <w:tabs>
          <w:tab w:val="num" w:pos="6660"/>
        </w:tabs>
        <w:ind w:left="6660" w:hanging="180"/>
      </w:pPr>
    </w:lvl>
  </w:abstractNum>
  <w:num w:numId="1">
    <w:abstractNumId w:val="0"/>
  </w:num>
  <w:num w:numId="2">
    <w:abstractNumId w:val="12"/>
  </w:num>
  <w:num w:numId="3">
    <w:abstractNumId w:val="8"/>
  </w:num>
  <w:num w:numId="4">
    <w:abstractNumId w:val="15"/>
  </w:num>
  <w:num w:numId="5">
    <w:abstractNumId w:val="18"/>
  </w:num>
  <w:num w:numId="6">
    <w:abstractNumId w:val="5"/>
  </w:num>
  <w:num w:numId="7">
    <w:abstractNumId w:val="11"/>
  </w:num>
  <w:num w:numId="8">
    <w:abstractNumId w:val="6"/>
  </w:num>
  <w:num w:numId="9">
    <w:abstractNumId w:val="9"/>
  </w:num>
  <w:num w:numId="10">
    <w:abstractNumId w:val="19"/>
  </w:num>
  <w:num w:numId="11">
    <w:abstractNumId w:val="4"/>
  </w:num>
  <w:num w:numId="12">
    <w:abstractNumId w:val="17"/>
  </w:num>
  <w:num w:numId="13">
    <w:abstractNumId w:val="13"/>
  </w:num>
  <w:num w:numId="14">
    <w:abstractNumId w:val="1"/>
  </w:num>
  <w:num w:numId="15">
    <w:abstractNumId w:val="10"/>
  </w:num>
  <w:num w:numId="16">
    <w:abstractNumId w:val="7"/>
  </w:num>
  <w:num w:numId="17">
    <w:abstractNumId w:val="3"/>
  </w:num>
  <w:num w:numId="18">
    <w:abstractNumId w:val="16"/>
  </w:num>
  <w:num w:numId="19">
    <w:abstractNumId w:val="2"/>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DB8"/>
    <w:rsid w:val="005C69C8"/>
    <w:rsid w:val="009269ED"/>
    <w:rsid w:val="00CF5CBD"/>
    <w:rsid w:val="00DB3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C0FDDD-C03F-413D-B367-CD1E6E77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40"/>
    </w:rPr>
  </w:style>
  <w:style w:type="paragraph" w:styleId="2">
    <w:name w:val="heading 2"/>
    <w:basedOn w:val="a"/>
    <w:next w:val="a"/>
    <w:qFormat/>
    <w:pPr>
      <w:keepNext/>
      <w:jc w:val="center"/>
      <w:outlineLvl w:val="1"/>
    </w:pPr>
    <w:rPr>
      <w:b/>
      <w:bCs/>
      <w:sz w:val="28"/>
    </w:rPr>
  </w:style>
  <w:style w:type="paragraph" w:styleId="3">
    <w:name w:val="heading 3"/>
    <w:basedOn w:val="a"/>
    <w:next w:val="a"/>
    <w:qFormat/>
    <w:pPr>
      <w:keepNext/>
      <w:jc w:val="center"/>
      <w:outlineLvl w:val="2"/>
    </w:pPr>
    <w:rPr>
      <w:b/>
      <w:bCs/>
    </w:rPr>
  </w:style>
  <w:style w:type="paragraph" w:styleId="4">
    <w:name w:val="heading 4"/>
    <w:basedOn w:val="a"/>
    <w:next w:val="a"/>
    <w:qFormat/>
    <w:pPr>
      <w:keepNext/>
      <w:jc w:val="right"/>
      <w:outlineLvl w:val="3"/>
    </w:pPr>
    <w:rPr>
      <w:b/>
      <w:bCs/>
      <w:sz w:val="28"/>
    </w:rPr>
  </w:style>
  <w:style w:type="paragraph" w:styleId="5">
    <w:name w:val="heading 5"/>
    <w:basedOn w:val="a"/>
    <w:next w:val="a"/>
    <w:qFormat/>
    <w:pPr>
      <w:keepNext/>
      <w:ind w:left="540" w:firstLine="900"/>
      <w:outlineLvl w:val="4"/>
    </w:pPr>
    <w:rPr>
      <w:sz w:val="28"/>
    </w:rPr>
  </w:style>
  <w:style w:type="paragraph" w:styleId="6">
    <w:name w:val="heading 6"/>
    <w:basedOn w:val="a"/>
    <w:next w:val="a"/>
    <w:qFormat/>
    <w:pPr>
      <w:keepNext/>
      <w:ind w:left="1080"/>
      <w:outlineLvl w:val="5"/>
    </w:pPr>
    <w:rPr>
      <w:sz w:val="28"/>
    </w:rPr>
  </w:style>
  <w:style w:type="paragraph" w:styleId="7">
    <w:name w:val="heading 7"/>
    <w:basedOn w:val="a"/>
    <w:next w:val="a"/>
    <w:qFormat/>
    <w:pPr>
      <w:keepNext/>
      <w:ind w:firstLine="540"/>
      <w:jc w:val="center"/>
      <w:outlineLvl w:val="6"/>
    </w:pPr>
    <w:rPr>
      <w:sz w:val="40"/>
    </w:rPr>
  </w:style>
  <w:style w:type="paragraph" w:styleId="8">
    <w:name w:val="heading 8"/>
    <w:basedOn w:val="a"/>
    <w:next w:val="a"/>
    <w:qFormat/>
    <w:pPr>
      <w:keepNext/>
      <w:tabs>
        <w:tab w:val="left" w:pos="9180"/>
      </w:tabs>
      <w:ind w:left="2160" w:right="75"/>
      <w:jc w:val="both"/>
      <w:outlineLvl w:val="7"/>
    </w:pPr>
    <w:rPr>
      <w:sz w:val="28"/>
    </w:rPr>
  </w:style>
  <w:style w:type="paragraph" w:styleId="9">
    <w:name w:val="heading 9"/>
    <w:basedOn w:val="a"/>
    <w:next w:val="a"/>
    <w:qFormat/>
    <w:pPr>
      <w:keepNext/>
      <w:tabs>
        <w:tab w:val="left" w:pos="9180"/>
      </w:tabs>
      <w:ind w:left="900" w:right="75"/>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40"/>
      <w:jc w:val="both"/>
    </w:pPr>
    <w:rPr>
      <w:sz w:val="28"/>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a4">
    <w:name w:val="footnote text"/>
    <w:basedOn w:val="a"/>
    <w:semiHidden/>
    <w:rPr>
      <w:sz w:val="20"/>
      <w:szCs w:val="20"/>
    </w:rPr>
  </w:style>
  <w:style w:type="character" w:styleId="a5">
    <w:name w:val="footnote reference"/>
    <w:semiHidden/>
    <w:rPr>
      <w:vertAlign w:val="superscript"/>
    </w:r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a8">
    <w:name w:val="Title"/>
    <w:basedOn w:val="a"/>
    <w:qFormat/>
    <w:pPr>
      <w:jc w:val="center"/>
    </w:pPr>
    <w:rPr>
      <w:b/>
      <w:bCs/>
      <w:sz w:val="28"/>
    </w:rPr>
  </w:style>
  <w:style w:type="paragraph" w:styleId="a9">
    <w:name w:val="Body Text"/>
    <w:basedOn w:val="a"/>
    <w:semiHidden/>
    <w:pPr>
      <w:jc w:val="center"/>
    </w:pPr>
    <w:rPr>
      <w:b/>
      <w:bCs/>
      <w:sz w:val="28"/>
    </w:rPr>
  </w:style>
  <w:style w:type="paragraph" w:styleId="20">
    <w:name w:val="Body Text Indent 2"/>
    <w:basedOn w:val="a"/>
    <w:semiHidden/>
    <w:pPr>
      <w:ind w:left="1440"/>
      <w:jc w:val="both"/>
    </w:pPr>
    <w:rPr>
      <w:b/>
      <w:bCs/>
      <w:sz w:val="28"/>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styleId="aa">
    <w:name w:val="Block Text"/>
    <w:basedOn w:val="a"/>
    <w:semiHidden/>
    <w:pPr>
      <w:ind w:left="1440" w:right="1875"/>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16815</Words>
  <Characters>95852</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justice</Company>
  <LinksUpToDate>false</LinksUpToDate>
  <CharactersWithSpaces>112443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cp:lastPrinted>2002-10-22T15:36:00Z</cp:lastPrinted>
  <dcterms:created xsi:type="dcterms:W3CDTF">2014-02-12T22:03:00Z</dcterms:created>
  <dcterms:modified xsi:type="dcterms:W3CDTF">2014-02-12T22:03:00Z</dcterms:modified>
</cp:coreProperties>
</file>