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60" w:rsidRPr="006173DE" w:rsidRDefault="001D2560" w:rsidP="006173DE">
      <w:pPr>
        <w:spacing w:after="0" w:line="360" w:lineRule="auto"/>
        <w:ind w:firstLine="709"/>
        <w:jc w:val="center"/>
        <w:rPr>
          <w:rFonts w:ascii="Times New Roman" w:hAnsi="Times New Roman"/>
          <w:sz w:val="28"/>
          <w:szCs w:val="28"/>
        </w:rPr>
      </w:pPr>
      <w:r w:rsidRPr="006173DE">
        <w:rPr>
          <w:rFonts w:ascii="Times New Roman" w:hAnsi="Times New Roman"/>
          <w:sz w:val="28"/>
          <w:szCs w:val="28"/>
        </w:rPr>
        <w:t>Институт Экономики и Внешнеэкономических связей РГУ</w:t>
      </w:r>
    </w:p>
    <w:p w:rsidR="001D2560" w:rsidRPr="006173DE" w:rsidRDefault="001D2560" w:rsidP="006173DE">
      <w:pPr>
        <w:spacing w:after="0" w:line="360" w:lineRule="auto"/>
        <w:ind w:firstLine="709"/>
        <w:jc w:val="center"/>
        <w:rPr>
          <w:rFonts w:ascii="Times New Roman" w:hAnsi="Times New Roman"/>
          <w:sz w:val="28"/>
          <w:szCs w:val="28"/>
        </w:rPr>
      </w:pPr>
      <w:r w:rsidRPr="006173DE">
        <w:rPr>
          <w:rFonts w:ascii="Times New Roman" w:hAnsi="Times New Roman"/>
          <w:sz w:val="28"/>
          <w:szCs w:val="28"/>
        </w:rPr>
        <w:t>ЮФУ</w:t>
      </w: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jc w:val="center"/>
        <w:rPr>
          <w:rFonts w:ascii="Times New Roman" w:hAnsi="Times New Roman"/>
          <w:b/>
          <w:sz w:val="28"/>
          <w:szCs w:val="28"/>
        </w:rPr>
      </w:pPr>
    </w:p>
    <w:p w:rsidR="001D2560" w:rsidRPr="006173DE" w:rsidRDefault="001D2560" w:rsidP="006173DE">
      <w:pPr>
        <w:spacing w:after="0" w:line="360" w:lineRule="auto"/>
        <w:ind w:firstLine="709"/>
        <w:jc w:val="center"/>
        <w:rPr>
          <w:rFonts w:ascii="Times New Roman" w:hAnsi="Times New Roman"/>
          <w:b/>
          <w:sz w:val="28"/>
          <w:szCs w:val="28"/>
        </w:rPr>
      </w:pPr>
    </w:p>
    <w:p w:rsidR="006173DE" w:rsidRDefault="006173DE" w:rsidP="006173DE">
      <w:pPr>
        <w:spacing w:after="0" w:line="360" w:lineRule="auto"/>
        <w:ind w:firstLine="709"/>
        <w:jc w:val="center"/>
        <w:rPr>
          <w:rFonts w:ascii="Times New Roman" w:hAnsi="Times New Roman"/>
          <w:b/>
          <w:sz w:val="28"/>
          <w:szCs w:val="28"/>
        </w:rPr>
      </w:pPr>
    </w:p>
    <w:p w:rsidR="006173DE" w:rsidRDefault="006173DE" w:rsidP="006173DE">
      <w:pPr>
        <w:spacing w:after="0" w:line="360" w:lineRule="auto"/>
        <w:ind w:firstLine="709"/>
        <w:jc w:val="center"/>
        <w:rPr>
          <w:rFonts w:ascii="Times New Roman" w:hAnsi="Times New Roman"/>
          <w:b/>
          <w:sz w:val="28"/>
          <w:szCs w:val="28"/>
        </w:rPr>
      </w:pPr>
    </w:p>
    <w:p w:rsidR="006173DE" w:rsidRDefault="006173DE" w:rsidP="006173DE">
      <w:pPr>
        <w:spacing w:after="0" w:line="360" w:lineRule="auto"/>
        <w:ind w:firstLine="709"/>
        <w:jc w:val="center"/>
        <w:rPr>
          <w:rFonts w:ascii="Times New Roman" w:hAnsi="Times New Roman"/>
          <w:b/>
          <w:sz w:val="28"/>
          <w:szCs w:val="28"/>
        </w:rPr>
      </w:pPr>
    </w:p>
    <w:p w:rsidR="006173DE" w:rsidRDefault="006173DE" w:rsidP="006173DE">
      <w:pPr>
        <w:spacing w:after="0" w:line="360" w:lineRule="auto"/>
        <w:ind w:firstLine="709"/>
        <w:jc w:val="center"/>
        <w:rPr>
          <w:rFonts w:ascii="Times New Roman" w:hAnsi="Times New Roman"/>
          <w:b/>
          <w:sz w:val="28"/>
          <w:szCs w:val="28"/>
        </w:rPr>
      </w:pPr>
    </w:p>
    <w:p w:rsidR="001D2560" w:rsidRPr="006173DE" w:rsidRDefault="001D2560" w:rsidP="006173DE">
      <w:pPr>
        <w:spacing w:after="0" w:line="360" w:lineRule="auto"/>
        <w:ind w:firstLine="709"/>
        <w:jc w:val="center"/>
        <w:rPr>
          <w:rFonts w:ascii="Times New Roman" w:hAnsi="Times New Roman"/>
          <w:b/>
          <w:sz w:val="28"/>
          <w:szCs w:val="28"/>
        </w:rPr>
      </w:pPr>
      <w:r w:rsidRPr="006173DE">
        <w:rPr>
          <w:rFonts w:ascii="Times New Roman" w:hAnsi="Times New Roman"/>
          <w:b/>
          <w:sz w:val="28"/>
          <w:szCs w:val="28"/>
        </w:rPr>
        <w:t>РЕФЕРАТ</w:t>
      </w:r>
    </w:p>
    <w:p w:rsidR="001D2560" w:rsidRPr="006173DE" w:rsidRDefault="001D2560" w:rsidP="006173DE">
      <w:pPr>
        <w:spacing w:after="0" w:line="360" w:lineRule="auto"/>
        <w:ind w:firstLine="709"/>
        <w:jc w:val="center"/>
        <w:rPr>
          <w:rFonts w:ascii="Times New Roman" w:hAnsi="Times New Roman"/>
          <w:sz w:val="28"/>
          <w:szCs w:val="28"/>
        </w:rPr>
      </w:pPr>
    </w:p>
    <w:p w:rsidR="001D2560" w:rsidRPr="006173DE" w:rsidRDefault="001D2560" w:rsidP="006173DE">
      <w:pPr>
        <w:spacing w:after="0" w:line="360" w:lineRule="auto"/>
        <w:ind w:firstLine="709"/>
        <w:jc w:val="center"/>
        <w:rPr>
          <w:rFonts w:ascii="Times New Roman" w:hAnsi="Times New Roman"/>
          <w:sz w:val="28"/>
          <w:szCs w:val="28"/>
        </w:rPr>
      </w:pPr>
      <w:r w:rsidRPr="006173DE">
        <w:rPr>
          <w:rFonts w:ascii="Times New Roman" w:hAnsi="Times New Roman"/>
          <w:sz w:val="28"/>
          <w:szCs w:val="28"/>
        </w:rPr>
        <w:t>НА ТЕМУ:</w:t>
      </w:r>
    </w:p>
    <w:p w:rsidR="001D2560" w:rsidRPr="006173DE" w:rsidRDefault="001D2560" w:rsidP="006173DE">
      <w:pPr>
        <w:spacing w:after="0" w:line="360" w:lineRule="auto"/>
        <w:ind w:firstLine="709"/>
        <w:jc w:val="center"/>
        <w:rPr>
          <w:rFonts w:ascii="Times New Roman" w:hAnsi="Times New Roman"/>
          <w:b/>
          <w:sz w:val="28"/>
          <w:szCs w:val="28"/>
          <w:u w:val="single"/>
        </w:rPr>
      </w:pPr>
      <w:r w:rsidRPr="006173DE">
        <w:rPr>
          <w:rFonts w:ascii="Times New Roman" w:hAnsi="Times New Roman"/>
          <w:b/>
          <w:sz w:val="28"/>
          <w:szCs w:val="28"/>
          <w:u w:val="single"/>
        </w:rPr>
        <w:t>ПРАВОВОЕ РЕГУЛИРОВАНИЕ РАСЧЕТОВ</w:t>
      </w:r>
    </w:p>
    <w:p w:rsidR="001D2560" w:rsidRPr="006173DE" w:rsidRDefault="001D2560" w:rsidP="006173DE">
      <w:pPr>
        <w:spacing w:after="0" w:line="360" w:lineRule="auto"/>
        <w:ind w:firstLine="709"/>
        <w:jc w:val="right"/>
        <w:rPr>
          <w:rFonts w:ascii="Times New Roman" w:hAnsi="Times New Roman"/>
          <w:sz w:val="28"/>
          <w:szCs w:val="28"/>
        </w:rPr>
      </w:pPr>
    </w:p>
    <w:p w:rsidR="001D2560" w:rsidRPr="006173DE" w:rsidRDefault="001D2560" w:rsidP="006173DE">
      <w:pPr>
        <w:spacing w:after="0" w:line="360" w:lineRule="auto"/>
        <w:ind w:firstLine="709"/>
        <w:jc w:val="right"/>
        <w:rPr>
          <w:rFonts w:ascii="Times New Roman" w:hAnsi="Times New Roman"/>
          <w:sz w:val="28"/>
          <w:szCs w:val="28"/>
        </w:rPr>
      </w:pPr>
    </w:p>
    <w:p w:rsidR="001D2560" w:rsidRPr="006173DE" w:rsidRDefault="001D2560" w:rsidP="006173DE">
      <w:pPr>
        <w:spacing w:after="0" w:line="360" w:lineRule="auto"/>
        <w:ind w:firstLine="709"/>
        <w:jc w:val="right"/>
        <w:rPr>
          <w:rFonts w:ascii="Times New Roman" w:hAnsi="Times New Roman"/>
          <w:sz w:val="28"/>
          <w:szCs w:val="28"/>
        </w:rPr>
      </w:pPr>
    </w:p>
    <w:p w:rsidR="001D2560" w:rsidRPr="006173DE" w:rsidRDefault="001D2560" w:rsidP="006173DE">
      <w:pPr>
        <w:spacing w:after="0" w:line="360" w:lineRule="auto"/>
        <w:ind w:firstLine="709"/>
        <w:jc w:val="right"/>
        <w:rPr>
          <w:rFonts w:ascii="Times New Roman" w:hAnsi="Times New Roman"/>
          <w:sz w:val="28"/>
          <w:szCs w:val="28"/>
        </w:rPr>
      </w:pPr>
    </w:p>
    <w:p w:rsidR="001D2560" w:rsidRPr="006173DE" w:rsidRDefault="001D2560" w:rsidP="006173DE">
      <w:pPr>
        <w:spacing w:after="0" w:line="360" w:lineRule="auto"/>
        <w:ind w:firstLine="709"/>
        <w:jc w:val="right"/>
        <w:rPr>
          <w:rFonts w:ascii="Times New Roman" w:hAnsi="Times New Roman"/>
          <w:sz w:val="28"/>
          <w:szCs w:val="28"/>
        </w:rPr>
      </w:pPr>
    </w:p>
    <w:p w:rsidR="001D2560" w:rsidRPr="006173DE" w:rsidRDefault="001D2560" w:rsidP="006173DE">
      <w:pPr>
        <w:spacing w:after="0" w:line="360" w:lineRule="auto"/>
        <w:ind w:firstLine="709"/>
        <w:jc w:val="right"/>
        <w:rPr>
          <w:rFonts w:ascii="Times New Roman" w:hAnsi="Times New Roman"/>
          <w:sz w:val="28"/>
          <w:szCs w:val="28"/>
        </w:rPr>
      </w:pPr>
      <w:r w:rsidRPr="006173DE">
        <w:rPr>
          <w:rFonts w:ascii="Times New Roman" w:hAnsi="Times New Roman"/>
          <w:sz w:val="28"/>
          <w:szCs w:val="28"/>
        </w:rPr>
        <w:t>дисциплина: Гражданское и административное право</w:t>
      </w:r>
    </w:p>
    <w:p w:rsidR="001D2560" w:rsidRPr="006173DE" w:rsidRDefault="001D2560" w:rsidP="006173DE">
      <w:pPr>
        <w:spacing w:after="0" w:line="360" w:lineRule="auto"/>
        <w:ind w:firstLine="709"/>
        <w:jc w:val="right"/>
        <w:rPr>
          <w:rFonts w:ascii="Times New Roman" w:hAnsi="Times New Roman"/>
          <w:sz w:val="28"/>
          <w:szCs w:val="28"/>
        </w:rPr>
      </w:pPr>
      <w:r w:rsidRPr="006173DE">
        <w:rPr>
          <w:rFonts w:ascii="Times New Roman" w:hAnsi="Times New Roman"/>
          <w:sz w:val="28"/>
          <w:szCs w:val="28"/>
        </w:rPr>
        <w:t>проверил: Королева Т. В.</w:t>
      </w:r>
    </w:p>
    <w:p w:rsidR="001D2560" w:rsidRPr="006173DE" w:rsidRDefault="001D2560" w:rsidP="006173DE">
      <w:pPr>
        <w:spacing w:after="0" w:line="360" w:lineRule="auto"/>
        <w:ind w:firstLine="709"/>
        <w:jc w:val="right"/>
        <w:rPr>
          <w:rFonts w:ascii="Times New Roman" w:hAnsi="Times New Roman"/>
          <w:sz w:val="28"/>
          <w:szCs w:val="28"/>
        </w:rPr>
      </w:pPr>
      <w:r w:rsidRPr="006173DE">
        <w:rPr>
          <w:rFonts w:ascii="Times New Roman" w:hAnsi="Times New Roman"/>
          <w:sz w:val="28"/>
          <w:szCs w:val="28"/>
        </w:rPr>
        <w:t>студента гр. Д-ФК-2005</w:t>
      </w:r>
    </w:p>
    <w:p w:rsidR="001D2560" w:rsidRPr="006173DE" w:rsidRDefault="001D2560" w:rsidP="006173DE">
      <w:pPr>
        <w:spacing w:after="0" w:line="360" w:lineRule="auto"/>
        <w:ind w:firstLine="709"/>
        <w:jc w:val="right"/>
        <w:rPr>
          <w:rFonts w:ascii="Times New Roman" w:hAnsi="Times New Roman"/>
          <w:sz w:val="28"/>
          <w:szCs w:val="28"/>
        </w:rPr>
      </w:pPr>
      <w:r w:rsidRPr="006173DE">
        <w:rPr>
          <w:rFonts w:ascii="Times New Roman" w:hAnsi="Times New Roman"/>
          <w:sz w:val="28"/>
          <w:szCs w:val="28"/>
        </w:rPr>
        <w:t>Водяковой Л.С.</w:t>
      </w:r>
    </w:p>
    <w:p w:rsidR="001D2560" w:rsidRPr="006173DE" w:rsidRDefault="001D2560" w:rsidP="006173DE">
      <w:pPr>
        <w:spacing w:after="0" w:line="360" w:lineRule="auto"/>
        <w:ind w:firstLine="709"/>
        <w:rPr>
          <w:rFonts w:ascii="Times New Roman" w:hAnsi="Times New Roman"/>
          <w:sz w:val="28"/>
          <w:szCs w:val="28"/>
        </w:rPr>
      </w:pPr>
      <w:r w:rsidRPr="006173DE">
        <w:rPr>
          <w:rFonts w:ascii="Times New Roman" w:hAnsi="Times New Roman"/>
          <w:sz w:val="28"/>
          <w:szCs w:val="28"/>
        </w:rPr>
        <w:t xml:space="preserve"> </w:t>
      </w: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rPr>
          <w:rFonts w:ascii="Times New Roman" w:hAnsi="Times New Roman"/>
          <w:sz w:val="28"/>
          <w:szCs w:val="28"/>
        </w:rPr>
      </w:pPr>
    </w:p>
    <w:p w:rsidR="001D2560" w:rsidRPr="006173DE" w:rsidRDefault="001D2560" w:rsidP="006173DE">
      <w:pPr>
        <w:spacing w:after="0" w:line="360" w:lineRule="auto"/>
        <w:ind w:firstLine="709"/>
        <w:jc w:val="center"/>
        <w:rPr>
          <w:rFonts w:ascii="Times New Roman" w:hAnsi="Times New Roman"/>
          <w:sz w:val="28"/>
          <w:szCs w:val="28"/>
        </w:rPr>
      </w:pPr>
      <w:r w:rsidRPr="006173DE">
        <w:rPr>
          <w:rFonts w:ascii="Times New Roman" w:hAnsi="Times New Roman"/>
          <w:sz w:val="28"/>
          <w:szCs w:val="28"/>
        </w:rPr>
        <w:t>2007 год.</w:t>
      </w:r>
    </w:p>
    <w:p w:rsidR="006173DE" w:rsidRDefault="006173DE">
      <w:pPr>
        <w:rPr>
          <w:rFonts w:ascii="Times New Roman" w:hAnsi="Times New Roman"/>
          <w:b/>
          <w:sz w:val="28"/>
          <w:szCs w:val="28"/>
        </w:rPr>
      </w:pPr>
      <w:r>
        <w:rPr>
          <w:rFonts w:ascii="Times New Roman" w:hAnsi="Times New Roman"/>
          <w:b/>
          <w:sz w:val="28"/>
          <w:szCs w:val="28"/>
        </w:rPr>
        <w:br w:type="page"/>
      </w:r>
    </w:p>
    <w:p w:rsidR="00864840" w:rsidRPr="006173DE" w:rsidRDefault="00541BD5" w:rsidP="006173DE">
      <w:pPr>
        <w:spacing w:after="0" w:line="360" w:lineRule="auto"/>
        <w:ind w:firstLine="709"/>
        <w:rPr>
          <w:rFonts w:ascii="Times New Roman" w:hAnsi="Times New Roman"/>
          <w:b/>
          <w:sz w:val="28"/>
          <w:szCs w:val="28"/>
        </w:rPr>
      </w:pPr>
      <w:r w:rsidRPr="006173DE">
        <w:rPr>
          <w:rFonts w:ascii="Times New Roman" w:hAnsi="Times New Roman"/>
          <w:b/>
          <w:sz w:val="28"/>
          <w:szCs w:val="28"/>
        </w:rPr>
        <w:t>ПЛАН</w:t>
      </w:r>
    </w:p>
    <w:p w:rsidR="00C91CF8" w:rsidRPr="006173DE" w:rsidRDefault="00C91CF8" w:rsidP="006173DE">
      <w:pPr>
        <w:spacing w:after="0" w:line="360" w:lineRule="auto"/>
        <w:ind w:firstLine="709"/>
        <w:jc w:val="center"/>
        <w:rPr>
          <w:rFonts w:ascii="Times New Roman" w:hAnsi="Times New Roman"/>
          <w:b/>
          <w:sz w:val="28"/>
          <w:szCs w:val="28"/>
        </w:rPr>
      </w:pPr>
    </w:p>
    <w:p w:rsidR="00864840" w:rsidRPr="006173DE" w:rsidRDefault="00864840" w:rsidP="006173DE">
      <w:pPr>
        <w:pStyle w:val="a3"/>
        <w:numPr>
          <w:ilvl w:val="0"/>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Введение</w:t>
      </w:r>
      <w:r w:rsidR="00C91CF8" w:rsidRPr="006173DE">
        <w:rPr>
          <w:rFonts w:ascii="Times New Roman" w:hAnsi="Times New Roman"/>
          <w:sz w:val="28"/>
          <w:szCs w:val="28"/>
        </w:rPr>
        <w:t>.</w:t>
      </w:r>
      <w:r w:rsidR="006173DE">
        <w:rPr>
          <w:rFonts w:ascii="Times New Roman" w:hAnsi="Times New Roman"/>
          <w:sz w:val="28"/>
          <w:szCs w:val="28"/>
        </w:rPr>
        <w:t xml:space="preserve"> </w:t>
      </w:r>
    </w:p>
    <w:p w:rsidR="003E504C" w:rsidRPr="006173DE" w:rsidRDefault="003E504C" w:rsidP="006173DE">
      <w:pPr>
        <w:pStyle w:val="a3"/>
        <w:numPr>
          <w:ilvl w:val="0"/>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Порядок осуществления денежных расчетов.</w:t>
      </w:r>
      <w:r w:rsidR="00C91CF8" w:rsidRPr="006173DE">
        <w:rPr>
          <w:rFonts w:ascii="Times New Roman" w:hAnsi="Times New Roman"/>
          <w:sz w:val="28"/>
          <w:szCs w:val="28"/>
        </w:rPr>
        <w:t xml:space="preserve">  </w:t>
      </w:r>
    </w:p>
    <w:p w:rsidR="003E504C" w:rsidRPr="006173DE" w:rsidRDefault="003E504C" w:rsidP="006173DE">
      <w:pPr>
        <w:pStyle w:val="a3"/>
        <w:numPr>
          <w:ilvl w:val="0"/>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 xml:space="preserve"> Безналичные расчеты:</w:t>
      </w:r>
      <w:r w:rsidR="00C91CF8" w:rsidRPr="006173DE">
        <w:rPr>
          <w:rFonts w:ascii="Times New Roman" w:hAnsi="Times New Roman"/>
          <w:sz w:val="28"/>
          <w:szCs w:val="28"/>
        </w:rPr>
        <w:t xml:space="preserve"> </w:t>
      </w:r>
    </w:p>
    <w:p w:rsidR="003E504C" w:rsidRPr="006173DE" w:rsidRDefault="003E504C" w:rsidP="006173DE">
      <w:pPr>
        <w:pStyle w:val="a3"/>
        <w:numPr>
          <w:ilvl w:val="1"/>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расчеты платежными поручениями;</w:t>
      </w:r>
      <w:r w:rsidR="00C91CF8" w:rsidRPr="006173DE">
        <w:rPr>
          <w:rFonts w:ascii="Times New Roman" w:hAnsi="Times New Roman"/>
          <w:sz w:val="28"/>
          <w:szCs w:val="28"/>
        </w:rPr>
        <w:t xml:space="preserve"> </w:t>
      </w:r>
    </w:p>
    <w:p w:rsidR="003E504C" w:rsidRPr="006173DE" w:rsidRDefault="003E504C" w:rsidP="006173DE">
      <w:pPr>
        <w:pStyle w:val="a3"/>
        <w:numPr>
          <w:ilvl w:val="1"/>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расчеты аккредитивами;</w:t>
      </w:r>
      <w:r w:rsidR="00C91CF8" w:rsidRPr="006173DE">
        <w:rPr>
          <w:rFonts w:ascii="Times New Roman" w:hAnsi="Times New Roman"/>
          <w:sz w:val="28"/>
          <w:szCs w:val="28"/>
        </w:rPr>
        <w:t xml:space="preserve"> </w:t>
      </w:r>
    </w:p>
    <w:p w:rsidR="003E504C" w:rsidRPr="006173DE" w:rsidRDefault="003E504C" w:rsidP="006173DE">
      <w:pPr>
        <w:pStyle w:val="a3"/>
        <w:numPr>
          <w:ilvl w:val="1"/>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расчеты по инкассо;</w:t>
      </w:r>
      <w:r w:rsidR="00C91CF8" w:rsidRPr="006173DE">
        <w:rPr>
          <w:rFonts w:ascii="Times New Roman" w:hAnsi="Times New Roman"/>
          <w:sz w:val="28"/>
          <w:szCs w:val="28"/>
        </w:rPr>
        <w:t xml:space="preserve"> </w:t>
      </w:r>
    </w:p>
    <w:p w:rsidR="003E504C" w:rsidRPr="006173DE" w:rsidRDefault="003E504C" w:rsidP="006173DE">
      <w:pPr>
        <w:pStyle w:val="a3"/>
        <w:numPr>
          <w:ilvl w:val="1"/>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расчеты чеками</w:t>
      </w:r>
      <w:r w:rsidR="00541BD5" w:rsidRPr="006173DE">
        <w:rPr>
          <w:rFonts w:ascii="Times New Roman" w:hAnsi="Times New Roman"/>
          <w:sz w:val="28"/>
          <w:szCs w:val="28"/>
        </w:rPr>
        <w:t>.</w:t>
      </w:r>
      <w:r w:rsidR="00C91CF8" w:rsidRPr="006173DE">
        <w:rPr>
          <w:rFonts w:ascii="Times New Roman" w:hAnsi="Times New Roman"/>
          <w:sz w:val="28"/>
          <w:szCs w:val="28"/>
        </w:rPr>
        <w:t xml:space="preserve"> </w:t>
      </w:r>
    </w:p>
    <w:p w:rsidR="00541BD5" w:rsidRPr="006173DE" w:rsidRDefault="00541BD5" w:rsidP="006173DE">
      <w:pPr>
        <w:pStyle w:val="a3"/>
        <w:numPr>
          <w:ilvl w:val="0"/>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Заключение.</w:t>
      </w:r>
      <w:r w:rsidR="00C91CF8" w:rsidRPr="006173DE">
        <w:rPr>
          <w:rFonts w:ascii="Times New Roman" w:hAnsi="Times New Roman"/>
          <w:sz w:val="28"/>
          <w:szCs w:val="28"/>
        </w:rPr>
        <w:t xml:space="preserve"> </w:t>
      </w:r>
    </w:p>
    <w:p w:rsidR="00541BD5" w:rsidRPr="006173DE" w:rsidRDefault="00541BD5" w:rsidP="006173DE">
      <w:pPr>
        <w:pStyle w:val="a3"/>
        <w:numPr>
          <w:ilvl w:val="0"/>
          <w:numId w:val="1"/>
        </w:numPr>
        <w:tabs>
          <w:tab w:val="left" w:pos="0"/>
        </w:tabs>
        <w:spacing w:after="0" w:line="360" w:lineRule="auto"/>
        <w:ind w:left="0" w:firstLine="0"/>
        <w:rPr>
          <w:rFonts w:ascii="Times New Roman" w:hAnsi="Times New Roman"/>
          <w:sz w:val="28"/>
          <w:szCs w:val="28"/>
        </w:rPr>
      </w:pPr>
      <w:r w:rsidRPr="006173DE">
        <w:rPr>
          <w:rFonts w:ascii="Times New Roman" w:hAnsi="Times New Roman"/>
          <w:sz w:val="28"/>
          <w:szCs w:val="28"/>
        </w:rPr>
        <w:t>Список используемой литературы.</w:t>
      </w:r>
      <w:r w:rsidR="00C91CF8" w:rsidRPr="006173DE">
        <w:rPr>
          <w:rFonts w:ascii="Times New Roman" w:hAnsi="Times New Roman"/>
          <w:sz w:val="28"/>
          <w:szCs w:val="28"/>
        </w:rPr>
        <w:t xml:space="preserve"> </w:t>
      </w:r>
    </w:p>
    <w:p w:rsidR="001D2560" w:rsidRPr="006173DE" w:rsidRDefault="001D2560" w:rsidP="006173DE">
      <w:pPr>
        <w:spacing w:after="0" w:line="360" w:lineRule="auto"/>
        <w:ind w:left="709" w:firstLine="709"/>
        <w:jc w:val="center"/>
        <w:rPr>
          <w:rFonts w:ascii="Times New Roman" w:hAnsi="Times New Roman"/>
          <w:b/>
          <w:sz w:val="28"/>
          <w:szCs w:val="28"/>
        </w:rPr>
      </w:pPr>
    </w:p>
    <w:p w:rsidR="006173DE" w:rsidRDefault="006173DE">
      <w:pPr>
        <w:rPr>
          <w:rFonts w:ascii="Times New Roman" w:hAnsi="Times New Roman"/>
          <w:b/>
          <w:sz w:val="28"/>
          <w:szCs w:val="28"/>
        </w:rPr>
      </w:pPr>
      <w:r>
        <w:rPr>
          <w:rFonts w:ascii="Times New Roman" w:hAnsi="Times New Roman"/>
          <w:b/>
          <w:sz w:val="28"/>
          <w:szCs w:val="28"/>
        </w:rPr>
        <w:br w:type="page"/>
      </w:r>
    </w:p>
    <w:p w:rsidR="00864840" w:rsidRPr="006173DE" w:rsidRDefault="00541BD5" w:rsidP="006173DE">
      <w:pPr>
        <w:spacing w:after="0" w:line="360" w:lineRule="auto"/>
        <w:ind w:left="709" w:firstLine="709"/>
        <w:jc w:val="both"/>
        <w:rPr>
          <w:rFonts w:ascii="Times New Roman" w:hAnsi="Times New Roman"/>
          <w:b/>
          <w:sz w:val="28"/>
          <w:szCs w:val="28"/>
        </w:rPr>
      </w:pPr>
      <w:r w:rsidRPr="006173DE">
        <w:rPr>
          <w:rFonts w:ascii="Times New Roman" w:hAnsi="Times New Roman"/>
          <w:b/>
          <w:sz w:val="28"/>
          <w:szCs w:val="28"/>
        </w:rPr>
        <w:t>ВВЕДЕНИЕ</w:t>
      </w:r>
    </w:p>
    <w:p w:rsidR="006173DE" w:rsidRDefault="006173DE" w:rsidP="006173DE">
      <w:pPr>
        <w:spacing w:after="0" w:line="360" w:lineRule="auto"/>
        <w:ind w:firstLine="709"/>
        <w:jc w:val="both"/>
        <w:rPr>
          <w:rFonts w:ascii="Times New Roman" w:hAnsi="Times New Roman"/>
          <w:color w:val="000000"/>
          <w:sz w:val="28"/>
          <w:szCs w:val="28"/>
        </w:rPr>
      </w:pP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 xml:space="preserve">В период становления в России правового государства и становления рыночной экономики, преодоления административного всевластия прежних структур  финансовых органов в сфере денежных отношений и их четкое правовое регулирование имеет огромное значение. </w:t>
      </w: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«Правовое регулирование - важнейший инструмент управления обществом».</w:t>
      </w: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Усложнение экономической и социальной жизни общества, обеспечение гарантий прав, свобод, обязанностей граждан, укрепление правопорядка и дисциплины обуславливают повышение роли правового регулирования.</w:t>
      </w: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 xml:space="preserve">Расчетно-денежные отношения - важнейший элемент рыночной экономики, что предопределило более полное по сравнению с предшествующим законодательством регулирование данных отношений в новом Гражданском кодексе. </w:t>
      </w: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Кодекс устанавливает  общие правила для расчетно-денежных отношений, которые не могут быть изменены другими законами и иными правовыми актами. В то же время обширная сфера применения и сложность данных отношений потребовали дополнения норм кодекса. В ряде случаев сохраняют силу инструкции Центрального банка.</w:t>
      </w:r>
    </w:p>
    <w:p w:rsidR="00CE0D08" w:rsidRPr="006173DE" w:rsidRDefault="00CE0D08" w:rsidP="006173DE">
      <w:pPr>
        <w:spacing w:after="0" w:line="360" w:lineRule="auto"/>
        <w:ind w:firstLine="709"/>
        <w:jc w:val="both"/>
        <w:rPr>
          <w:rFonts w:ascii="Times New Roman" w:hAnsi="Times New Roman"/>
          <w:color w:val="000000"/>
          <w:sz w:val="28"/>
          <w:szCs w:val="28"/>
        </w:rPr>
      </w:pPr>
      <w:r w:rsidRPr="006173DE">
        <w:rPr>
          <w:rFonts w:ascii="Times New Roman" w:hAnsi="Times New Roman"/>
          <w:color w:val="000000"/>
          <w:sz w:val="28"/>
          <w:szCs w:val="28"/>
        </w:rPr>
        <w:t>По мере развития расчетно-денежных отношений, укрепления рыночной экономики все большее значение приобретает механизм правового регулирования денежных расчетов.</w:t>
      </w:r>
    </w:p>
    <w:p w:rsidR="006173DE" w:rsidRDefault="006173DE" w:rsidP="006173DE">
      <w:pPr>
        <w:spacing w:after="0" w:line="360" w:lineRule="auto"/>
        <w:ind w:firstLine="709"/>
        <w:jc w:val="both"/>
        <w:rPr>
          <w:rFonts w:ascii="Times New Roman" w:hAnsi="Times New Roman"/>
          <w:b/>
          <w:color w:val="000000"/>
          <w:sz w:val="28"/>
          <w:szCs w:val="28"/>
        </w:rPr>
      </w:pPr>
    </w:p>
    <w:p w:rsidR="003E504C" w:rsidRPr="006173DE" w:rsidRDefault="00541BD5" w:rsidP="006173DE">
      <w:pPr>
        <w:spacing w:after="0" w:line="360" w:lineRule="auto"/>
        <w:ind w:firstLine="709"/>
        <w:jc w:val="both"/>
        <w:rPr>
          <w:rFonts w:ascii="Times New Roman" w:hAnsi="Times New Roman"/>
          <w:b/>
          <w:color w:val="000000"/>
          <w:sz w:val="28"/>
          <w:szCs w:val="28"/>
        </w:rPr>
      </w:pPr>
      <w:r w:rsidRPr="006173DE">
        <w:rPr>
          <w:rFonts w:ascii="Times New Roman" w:hAnsi="Times New Roman"/>
          <w:b/>
          <w:color w:val="000000"/>
          <w:sz w:val="28"/>
          <w:szCs w:val="28"/>
        </w:rPr>
        <w:t>ПОРЯДОК ОСУЩЕСТВЛЕНИЯ РАСЧЕТОВ</w:t>
      </w:r>
    </w:p>
    <w:p w:rsidR="006173DE" w:rsidRDefault="006173DE" w:rsidP="006173DE">
      <w:pPr>
        <w:spacing w:after="0" w:line="360" w:lineRule="auto"/>
        <w:ind w:firstLine="709"/>
        <w:jc w:val="both"/>
        <w:rPr>
          <w:rFonts w:ascii="Times New Roman" w:hAnsi="Times New Roman"/>
          <w:sz w:val="28"/>
          <w:szCs w:val="28"/>
        </w:rPr>
      </w:pPr>
    </w:p>
    <w:p w:rsidR="00C30908" w:rsidRPr="006173DE" w:rsidRDefault="00C3090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Согласно п.1 ст. 140 ГКРФ</w:t>
      </w:r>
      <w:r w:rsidR="009F6D6F" w:rsidRPr="006173DE">
        <w:rPr>
          <w:rFonts w:ascii="Times New Roman" w:hAnsi="Times New Roman"/>
          <w:sz w:val="28"/>
          <w:szCs w:val="28"/>
        </w:rPr>
        <w:t xml:space="preserve"> платежи на территории Российской Федерации осуществляются наличными деньгами и в безналичной форме. Гражданский кодекс устанавливает различный порядок расчетов с участием граждан в зависимости от связи этих платежей с предпринимательской деятельностью граждан. Расчеты, не связанные с предпринимательской деятельностью, разрешаются как наличными деньгами</w:t>
      </w:r>
      <w:r w:rsidR="00CE0D08" w:rsidRPr="006173DE">
        <w:rPr>
          <w:rFonts w:ascii="Times New Roman" w:hAnsi="Times New Roman"/>
          <w:sz w:val="28"/>
          <w:szCs w:val="28"/>
        </w:rPr>
        <w:t xml:space="preserve"> без ограничения суммы</w:t>
      </w:r>
      <w:r w:rsidR="009F6D6F" w:rsidRPr="006173DE">
        <w:rPr>
          <w:rFonts w:ascii="Times New Roman" w:hAnsi="Times New Roman"/>
          <w:sz w:val="28"/>
          <w:szCs w:val="28"/>
        </w:rPr>
        <w:t>, так и в безналичном порядке</w:t>
      </w:r>
      <w:r w:rsidR="00CE0D08" w:rsidRPr="006173DE">
        <w:rPr>
          <w:rFonts w:ascii="Times New Roman" w:hAnsi="Times New Roman"/>
          <w:sz w:val="28"/>
          <w:szCs w:val="28"/>
        </w:rPr>
        <w:t xml:space="preserve"> (п.1 ст.861 ГКРФ) – никаких ограничений на такие расчеты закон не устанавливает</w:t>
      </w:r>
      <w:r w:rsidR="009F6D6F" w:rsidRPr="006173DE">
        <w:rPr>
          <w:rFonts w:ascii="Times New Roman" w:hAnsi="Times New Roman"/>
          <w:sz w:val="28"/>
          <w:szCs w:val="28"/>
        </w:rPr>
        <w:t>.</w:t>
      </w:r>
      <w:r w:rsidR="00CE0D08" w:rsidRPr="006173DE">
        <w:rPr>
          <w:rFonts w:ascii="Times New Roman" w:hAnsi="Times New Roman"/>
          <w:sz w:val="28"/>
          <w:szCs w:val="28"/>
        </w:rPr>
        <w:t xml:space="preserve"> </w:t>
      </w:r>
      <w:r w:rsidR="009F6D6F" w:rsidRPr="006173DE">
        <w:rPr>
          <w:rFonts w:ascii="Times New Roman" w:hAnsi="Times New Roman"/>
          <w:sz w:val="28"/>
          <w:szCs w:val="28"/>
        </w:rPr>
        <w:t xml:space="preserve"> </w:t>
      </w:r>
      <w:r w:rsidR="00CE0D08" w:rsidRPr="006173DE">
        <w:rPr>
          <w:rFonts w:ascii="Times New Roman" w:hAnsi="Times New Roman"/>
          <w:sz w:val="28"/>
          <w:szCs w:val="28"/>
        </w:rPr>
        <w:t xml:space="preserve">Однако порядок денежных расчетов для юридических лиц </w:t>
      </w:r>
      <w:r w:rsidR="00FE4BBE" w:rsidRPr="006173DE">
        <w:rPr>
          <w:rFonts w:ascii="Times New Roman" w:hAnsi="Times New Roman"/>
          <w:sz w:val="28"/>
          <w:szCs w:val="28"/>
        </w:rPr>
        <w:t>и индивидуальных предпринимателей законом регламентируется весьма жестко. Все организации и индивидуальные предприниматели обязаны хранить свободные денежные средства в учреждениях банков.</w:t>
      </w:r>
    </w:p>
    <w:p w:rsidR="003E504C" w:rsidRPr="006173DE" w:rsidRDefault="003E504C"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Расчеты между юридическими лицами, а так же расчеты с участием граждан, связанные с осуществлением ими предпринимательской деятельности</w:t>
      </w:r>
      <w:r w:rsidR="0031267D" w:rsidRPr="006173DE">
        <w:rPr>
          <w:rFonts w:ascii="Times New Roman" w:hAnsi="Times New Roman"/>
          <w:sz w:val="28"/>
          <w:szCs w:val="28"/>
        </w:rPr>
        <w:t>, производятся в безналичном порядке. Расчеты между ними могут производиться и наличными деньгами, если иное не установлено законом. (п.2 ст. 861 ГК РФ)</w:t>
      </w:r>
    </w:p>
    <w:p w:rsidR="00533C40" w:rsidRPr="006173DE" w:rsidRDefault="00533C40" w:rsidP="006173DE">
      <w:pPr>
        <w:spacing w:after="0" w:line="360" w:lineRule="auto"/>
        <w:ind w:firstLine="709"/>
        <w:jc w:val="both"/>
        <w:rPr>
          <w:rFonts w:ascii="Times New Roman" w:hAnsi="Times New Roman"/>
          <w:b/>
          <w:sz w:val="28"/>
          <w:szCs w:val="28"/>
        </w:rPr>
      </w:pPr>
    </w:p>
    <w:p w:rsidR="0031267D" w:rsidRPr="006173DE" w:rsidRDefault="00541BD5"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БЕЗНАЛИЧНЫЕ РАСЧЕТЫ</w:t>
      </w:r>
    </w:p>
    <w:p w:rsidR="006173DE" w:rsidRDefault="006173DE" w:rsidP="006173DE">
      <w:pPr>
        <w:spacing w:after="0" w:line="360" w:lineRule="auto"/>
        <w:ind w:firstLine="709"/>
        <w:jc w:val="both"/>
        <w:rPr>
          <w:rFonts w:ascii="Times New Roman" w:hAnsi="Times New Roman"/>
          <w:sz w:val="28"/>
          <w:szCs w:val="28"/>
        </w:rPr>
      </w:pPr>
    </w:p>
    <w:p w:rsidR="0031267D" w:rsidRPr="006173DE" w:rsidRDefault="0031267D"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В настоящее время порядок осуществления безналичных расчетов регламентируется Положением о безналичных расчетах в РФ № 2-П, утвержденного ЦБ РФ 3 октября 2002 г. (с изменениями от 3 марта 2003 г.)</w:t>
      </w:r>
    </w:p>
    <w:p w:rsidR="00F718E2" w:rsidRPr="006173DE" w:rsidRDefault="0031267D"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Это Положение</w:t>
      </w:r>
      <w:r w:rsidR="00F718E2" w:rsidRPr="006173DE">
        <w:rPr>
          <w:rFonts w:ascii="Times New Roman" w:hAnsi="Times New Roman"/>
          <w:sz w:val="28"/>
          <w:szCs w:val="28"/>
        </w:rPr>
        <w:t xml:space="preserve"> регулирует осуществление безналичных расчетов между юридическими лицами, индивидуальными предпринимателями в валюте РФ и на её территории и не распространяются на порядок осуществления безналичных расчетов с участием физических лиц.</w:t>
      </w:r>
    </w:p>
    <w:p w:rsidR="00B11424" w:rsidRPr="006173DE" w:rsidRDefault="00F718E2"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 </w:t>
      </w:r>
      <w:r w:rsidR="0031267D" w:rsidRPr="006173DE">
        <w:rPr>
          <w:rFonts w:ascii="Times New Roman" w:hAnsi="Times New Roman"/>
          <w:sz w:val="28"/>
          <w:szCs w:val="28"/>
        </w:rPr>
        <w:t xml:space="preserve"> </w:t>
      </w:r>
      <w:r w:rsidR="00B11424" w:rsidRPr="006173DE">
        <w:rPr>
          <w:rFonts w:ascii="Times New Roman" w:hAnsi="Times New Roman"/>
          <w:sz w:val="28"/>
          <w:szCs w:val="28"/>
        </w:rPr>
        <w:t xml:space="preserve">Безналичные расчеты </w:t>
      </w:r>
      <w:r w:rsidR="005430DF" w:rsidRPr="006173DE">
        <w:rPr>
          <w:rFonts w:ascii="Times New Roman" w:hAnsi="Times New Roman"/>
          <w:sz w:val="28"/>
          <w:szCs w:val="28"/>
        </w:rPr>
        <w:t>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(субсчета), если иное не установлено законодательством и не обусловлено используемой формой расчетов</w:t>
      </w:r>
      <w:r w:rsidR="009E525D" w:rsidRPr="006173DE">
        <w:rPr>
          <w:rFonts w:ascii="Times New Roman" w:hAnsi="Times New Roman"/>
          <w:sz w:val="28"/>
          <w:szCs w:val="28"/>
        </w:rPr>
        <w:t xml:space="preserve">. </w:t>
      </w:r>
    </w:p>
    <w:p w:rsidR="009E525D" w:rsidRPr="006173DE" w:rsidRDefault="009E525D"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При осуществлении безналичных расчетов допускаются расчеты платежными поручениями, по аккредитиву, </w:t>
      </w:r>
      <w:r w:rsidR="003C3410" w:rsidRPr="006173DE">
        <w:rPr>
          <w:rFonts w:ascii="Times New Roman" w:hAnsi="Times New Roman"/>
          <w:sz w:val="28"/>
          <w:szCs w:val="28"/>
        </w:rPr>
        <w:t>чеками, расчеты по инкассо, а так 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9805EB" w:rsidRPr="006173DE" w:rsidRDefault="003510C0"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Формы безналичных расчетов избираются клиентом самостоятельно и предусмотрены в договорах, заключенных им со своими контрагентами. 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p>
    <w:p w:rsidR="009805EB" w:rsidRPr="006173DE" w:rsidRDefault="009805EB"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При осуществлении безналичных расчетов используются следующие документы:</w:t>
      </w:r>
    </w:p>
    <w:p w:rsidR="003510C0" w:rsidRPr="006173DE" w:rsidRDefault="009805EB" w:rsidP="006173DE">
      <w:pPr>
        <w:pStyle w:val="a3"/>
        <w:numPr>
          <w:ilvl w:val="0"/>
          <w:numId w:val="5"/>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платежные поручения;</w:t>
      </w:r>
    </w:p>
    <w:p w:rsidR="009805EB" w:rsidRPr="006173DE" w:rsidRDefault="009805EB" w:rsidP="006173DE">
      <w:pPr>
        <w:pStyle w:val="a3"/>
        <w:numPr>
          <w:ilvl w:val="0"/>
          <w:numId w:val="5"/>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аккредитивы;</w:t>
      </w:r>
    </w:p>
    <w:p w:rsidR="009805EB" w:rsidRPr="006173DE" w:rsidRDefault="009805EB" w:rsidP="006173DE">
      <w:pPr>
        <w:pStyle w:val="a3"/>
        <w:numPr>
          <w:ilvl w:val="0"/>
          <w:numId w:val="5"/>
        </w:numPr>
        <w:spacing w:after="0" w:line="360" w:lineRule="auto"/>
        <w:ind w:firstLine="709"/>
        <w:jc w:val="both"/>
        <w:rPr>
          <w:rFonts w:ascii="Times New Roman" w:hAnsi="Times New Roman"/>
          <w:sz w:val="28"/>
          <w:szCs w:val="28"/>
        </w:rPr>
      </w:pPr>
      <w:r w:rsidRPr="006173DE">
        <w:rPr>
          <w:rFonts w:ascii="Times New Roman" w:hAnsi="Times New Roman"/>
          <w:sz w:val="28"/>
          <w:szCs w:val="28"/>
        </w:rPr>
        <w:t>чеки;</w:t>
      </w:r>
    </w:p>
    <w:p w:rsidR="009805EB" w:rsidRPr="006173DE" w:rsidRDefault="009805EB" w:rsidP="006173DE">
      <w:pPr>
        <w:pStyle w:val="a3"/>
        <w:numPr>
          <w:ilvl w:val="0"/>
          <w:numId w:val="5"/>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платежные требования;</w:t>
      </w:r>
    </w:p>
    <w:p w:rsidR="009805EB" w:rsidRPr="006173DE" w:rsidRDefault="009805EB" w:rsidP="006173DE">
      <w:pPr>
        <w:pStyle w:val="a3"/>
        <w:numPr>
          <w:ilvl w:val="0"/>
          <w:numId w:val="5"/>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инкассовые поручения.</w:t>
      </w:r>
    </w:p>
    <w:p w:rsidR="00E35659" w:rsidRPr="006173DE" w:rsidRDefault="00E3565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С 1 июля 2003 года вступило в силу Положение БР №222-П от 1 апреля 2003 года «О порядке осуществления безналичных расчетов физическими лицами в РФ».  Данный документ издан в развитие Положения </w:t>
      </w:r>
      <w:r w:rsidR="002C44EC" w:rsidRPr="006173DE">
        <w:rPr>
          <w:rFonts w:ascii="Times New Roman" w:hAnsi="Times New Roman"/>
          <w:sz w:val="28"/>
          <w:szCs w:val="28"/>
        </w:rPr>
        <w:t>о безналичных расчетах</w:t>
      </w:r>
      <w:r w:rsidR="00A66EC6" w:rsidRPr="006173DE">
        <w:rPr>
          <w:rFonts w:ascii="Times New Roman" w:hAnsi="Times New Roman"/>
          <w:sz w:val="28"/>
          <w:szCs w:val="28"/>
        </w:rPr>
        <w:t xml:space="preserve"> и регламентирует особенности их совершения в случаях, когда плательщиком выступает физическое лицо. теперь граждане имеют возможность использовать практически любые формы безналичных расчетов. Однако речь идет о платежах, не связанных </w:t>
      </w:r>
      <w:r w:rsidR="00533C40" w:rsidRPr="006173DE">
        <w:rPr>
          <w:rFonts w:ascii="Times New Roman" w:hAnsi="Times New Roman"/>
          <w:sz w:val="28"/>
          <w:szCs w:val="28"/>
        </w:rPr>
        <w:t xml:space="preserve">с осуществлением гражданами предпринимательской деятельности. Физическое лицо имеет право открыть текущий счет в Российском Банке и осуществлять платежи с использованием всех предусмотренных видов безналичных расчетов. Для открытия счета необходимо предоставить документ, удостоверяющий личность и банковскую карточку с образцом подписи. Гражданин имеет право самостоятельно составлять расчетные документы по установленным формам или поручать это банку, в котором открыт текущий счет. Предусматривается возможность распоряжения денежными средствами на текущем счете представителям физического лица по доверенности.     </w:t>
      </w:r>
      <w:r w:rsidRPr="006173DE">
        <w:rPr>
          <w:rFonts w:ascii="Times New Roman" w:hAnsi="Times New Roman"/>
          <w:sz w:val="28"/>
          <w:szCs w:val="28"/>
        </w:rPr>
        <w:t xml:space="preserve">  </w:t>
      </w:r>
    </w:p>
    <w:p w:rsidR="00E35659" w:rsidRPr="006173DE" w:rsidRDefault="00E35659" w:rsidP="006173DE">
      <w:pPr>
        <w:spacing w:after="0" w:line="360" w:lineRule="auto"/>
        <w:ind w:left="1110" w:firstLine="709"/>
        <w:jc w:val="both"/>
        <w:rPr>
          <w:rFonts w:ascii="Times New Roman" w:hAnsi="Times New Roman"/>
          <w:sz w:val="28"/>
          <w:szCs w:val="28"/>
        </w:rPr>
      </w:pPr>
    </w:p>
    <w:p w:rsidR="003C3410" w:rsidRPr="006173DE" w:rsidRDefault="003C3410"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Р</w:t>
      </w:r>
      <w:r w:rsidR="00533C40" w:rsidRPr="006173DE">
        <w:rPr>
          <w:rFonts w:ascii="Times New Roman" w:hAnsi="Times New Roman"/>
          <w:b/>
          <w:sz w:val="28"/>
          <w:szCs w:val="28"/>
        </w:rPr>
        <w:t>АСЧЕТЫ ПЛАТЕЖНЫМИ ПОРУЧЕНИЯМИ</w:t>
      </w:r>
    </w:p>
    <w:p w:rsidR="006173DE" w:rsidRDefault="006173DE" w:rsidP="006173DE">
      <w:pPr>
        <w:spacing w:after="0" w:line="360" w:lineRule="auto"/>
        <w:ind w:firstLine="709"/>
        <w:jc w:val="both"/>
        <w:rPr>
          <w:rFonts w:ascii="Times New Roman" w:hAnsi="Times New Roman"/>
          <w:sz w:val="28"/>
          <w:szCs w:val="28"/>
        </w:rPr>
      </w:pPr>
    </w:p>
    <w:p w:rsidR="003C3410" w:rsidRPr="006173DE" w:rsidRDefault="00C40D4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Платежное поручение –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открытом в этом же или другом банке. В</w:t>
      </w:r>
      <w:r w:rsidR="00AE4B78" w:rsidRPr="006173DE">
        <w:rPr>
          <w:rFonts w:ascii="Times New Roman" w:hAnsi="Times New Roman"/>
          <w:sz w:val="28"/>
          <w:szCs w:val="28"/>
        </w:rPr>
        <w:t>ыполняя поручение своего клиента, банк действует как комиссионер. При отсутствии норм, регулирующих расчеты платежными поручениями, к отношениям по банковскому переводу средств следует применять соответствующие нормы, регулирующие договор комиссии.</w:t>
      </w:r>
    </w:p>
    <w:p w:rsidR="00AE4B78" w:rsidRPr="006173DE" w:rsidRDefault="00321C3A"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При расчетах платежными поручениями банк, принявший поручение к исполнению, обязуется не только списать требуемую сумму со счета клиента, но и обеспечить её перевод на счет получателя. То есть платежное поручение считается надлежаще исполненным </w:t>
      </w:r>
      <w:r w:rsidR="008D2E00" w:rsidRPr="006173DE">
        <w:rPr>
          <w:rFonts w:ascii="Times New Roman" w:hAnsi="Times New Roman"/>
          <w:sz w:val="28"/>
          <w:szCs w:val="28"/>
        </w:rPr>
        <w:t>банком, когда денежные средства поступают на счет получателя.</w:t>
      </w:r>
      <w:r w:rsidRPr="006173DE">
        <w:rPr>
          <w:rFonts w:ascii="Times New Roman" w:hAnsi="Times New Roman"/>
          <w:sz w:val="28"/>
          <w:szCs w:val="28"/>
        </w:rPr>
        <w:t xml:space="preserve">  </w:t>
      </w:r>
      <w:r w:rsidR="00AE4B78" w:rsidRPr="006173DE">
        <w:rPr>
          <w:rFonts w:ascii="Times New Roman" w:hAnsi="Times New Roman"/>
          <w:sz w:val="28"/>
          <w:szCs w:val="28"/>
        </w:rPr>
        <w:t>В соответствии с п.1 ст. 863 ГК РФ срок для осуществления банковского перевода от начала (от момента списания средств со счета плательщика)</w:t>
      </w:r>
      <w:r w:rsidR="00DB764D" w:rsidRPr="006173DE">
        <w:rPr>
          <w:rFonts w:ascii="Times New Roman" w:hAnsi="Times New Roman"/>
          <w:sz w:val="28"/>
          <w:szCs w:val="28"/>
        </w:rPr>
        <w:t xml:space="preserve"> до конца (до момента зачисления средств на счет получателя) может устанавливаться законом и иными нормативными актами в соответ</w:t>
      </w:r>
      <w:r w:rsidR="00A60F55" w:rsidRPr="006173DE">
        <w:rPr>
          <w:rFonts w:ascii="Times New Roman" w:hAnsi="Times New Roman"/>
          <w:sz w:val="28"/>
          <w:szCs w:val="28"/>
        </w:rPr>
        <w:t>ствии с ним.</w:t>
      </w:r>
      <w:r w:rsidRPr="006173DE">
        <w:rPr>
          <w:rFonts w:ascii="Times New Roman" w:hAnsi="Times New Roman"/>
          <w:sz w:val="28"/>
          <w:szCs w:val="28"/>
        </w:rPr>
        <w:t xml:space="preserve"> </w:t>
      </w:r>
      <w:r w:rsidR="00A60F55" w:rsidRPr="006173DE">
        <w:rPr>
          <w:rFonts w:ascii="Times New Roman" w:hAnsi="Times New Roman"/>
          <w:sz w:val="28"/>
          <w:szCs w:val="28"/>
        </w:rPr>
        <w:t xml:space="preserve"> Договором</w:t>
      </w:r>
      <w:r w:rsidRPr="006173DE">
        <w:rPr>
          <w:rFonts w:ascii="Times New Roman" w:hAnsi="Times New Roman"/>
          <w:sz w:val="28"/>
          <w:szCs w:val="28"/>
        </w:rPr>
        <w:t xml:space="preserve"> банковского счета</w:t>
      </w:r>
      <w:r w:rsidR="00A60F55" w:rsidRPr="006173DE">
        <w:rPr>
          <w:rFonts w:ascii="Times New Roman" w:hAnsi="Times New Roman"/>
          <w:sz w:val="28"/>
          <w:szCs w:val="28"/>
        </w:rPr>
        <w:t xml:space="preserve"> или банковскими обычаями</w:t>
      </w:r>
      <w:r w:rsidRPr="006173DE">
        <w:rPr>
          <w:rFonts w:ascii="Times New Roman" w:hAnsi="Times New Roman"/>
          <w:sz w:val="28"/>
          <w:szCs w:val="28"/>
        </w:rPr>
        <w:t xml:space="preserve"> делового оборота</w:t>
      </w:r>
      <w:r w:rsidR="00A60F55" w:rsidRPr="006173DE">
        <w:rPr>
          <w:rFonts w:ascii="Times New Roman" w:hAnsi="Times New Roman"/>
          <w:sz w:val="28"/>
          <w:szCs w:val="28"/>
        </w:rPr>
        <w:t xml:space="preserve"> могут устанавливаться более короткие сроки, чем те, которые установлены законодательством. Возможность </w:t>
      </w:r>
      <w:r w:rsidR="00DB764D" w:rsidRPr="006173DE">
        <w:rPr>
          <w:rFonts w:ascii="Times New Roman" w:hAnsi="Times New Roman"/>
          <w:sz w:val="28"/>
          <w:szCs w:val="28"/>
        </w:rPr>
        <w:t xml:space="preserve"> </w:t>
      </w:r>
      <w:r w:rsidR="00A60F55" w:rsidRPr="006173DE">
        <w:rPr>
          <w:rFonts w:ascii="Times New Roman" w:hAnsi="Times New Roman"/>
          <w:sz w:val="28"/>
          <w:szCs w:val="28"/>
        </w:rPr>
        <w:t>установления сроков перечисления средств со счета или зачисления на счет установлена в ст.31 «Закона о банках и банковской деятельности».</w:t>
      </w:r>
    </w:p>
    <w:p w:rsidR="00A60F55" w:rsidRPr="006173DE" w:rsidRDefault="00A60F55"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В соответствии со ст.80 Закона о ЦБР Банк России устанавливает сроки безналичных расчетов. Общий срок безналичных расчетов не должен превышать двух операционных дней в пределах субъекта Российской Федерации, пяти операционных дней в пределах Российской Федерации.</w:t>
      </w:r>
    </w:p>
    <w:p w:rsidR="00A60F55" w:rsidRPr="006173DE" w:rsidRDefault="00A60F55"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Переводить денежные средства может не только клиент данного банка, но и лицо, не имеющее в нем счета. Иной порядок может следовать из закона, установленных в соответствии с ним </w:t>
      </w:r>
      <w:r w:rsidR="00247D7D" w:rsidRPr="006173DE">
        <w:rPr>
          <w:rFonts w:ascii="Times New Roman" w:hAnsi="Times New Roman"/>
          <w:sz w:val="28"/>
          <w:szCs w:val="28"/>
        </w:rPr>
        <w:t>банковских правил или вытекать из существа расчетных отношений.</w:t>
      </w:r>
    </w:p>
    <w:p w:rsidR="008D2E00" w:rsidRPr="006173DE" w:rsidRDefault="008D2E00"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Платежными поручениями могут производиться:</w:t>
      </w:r>
    </w:p>
    <w:p w:rsidR="008D2E00" w:rsidRPr="006173DE" w:rsidRDefault="008D2E00" w:rsidP="006173DE">
      <w:pPr>
        <w:pStyle w:val="a3"/>
        <w:numPr>
          <w:ilvl w:val="0"/>
          <w:numId w:val="6"/>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перечисление денежных средств за поставленные товары, выполненные работы или оказанные услуги;</w:t>
      </w:r>
    </w:p>
    <w:p w:rsidR="008D2E00" w:rsidRPr="006173DE" w:rsidRDefault="008D2E00" w:rsidP="006173DE">
      <w:pPr>
        <w:pStyle w:val="a3"/>
        <w:numPr>
          <w:ilvl w:val="0"/>
          <w:numId w:val="6"/>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перечисление денежных средств в бюджеты всех уровней и во внебюджетные фонды;</w:t>
      </w:r>
    </w:p>
    <w:p w:rsidR="008D2E00" w:rsidRPr="006173DE" w:rsidRDefault="008D2E00" w:rsidP="006173DE">
      <w:pPr>
        <w:pStyle w:val="a3"/>
        <w:numPr>
          <w:ilvl w:val="0"/>
          <w:numId w:val="6"/>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перечисление денежных средств в целях возврата или размещения кредитов и займов, депозитов и уплаты процентов по ним;</w:t>
      </w:r>
    </w:p>
    <w:p w:rsidR="008D2E00" w:rsidRPr="006173DE" w:rsidRDefault="008D2E00" w:rsidP="006173DE">
      <w:pPr>
        <w:pStyle w:val="a3"/>
        <w:numPr>
          <w:ilvl w:val="0"/>
          <w:numId w:val="6"/>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перечисление денежных средств в других целях, предусмотренных законодательством</w:t>
      </w:r>
      <w:r w:rsidR="005718A7" w:rsidRPr="006173DE">
        <w:rPr>
          <w:rFonts w:ascii="Times New Roman" w:hAnsi="Times New Roman"/>
          <w:sz w:val="28"/>
          <w:szCs w:val="28"/>
        </w:rPr>
        <w:t xml:space="preserve"> или договором.</w:t>
      </w:r>
    </w:p>
    <w:p w:rsidR="005718A7" w:rsidRPr="006173DE" w:rsidRDefault="005718A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В соответствии с условиями основного договора платежные поручения могут использоваться и для предварительной оплаты товаров, работ, услуг или для осуществления периодических платежей.</w:t>
      </w:r>
    </w:p>
    <w:p w:rsidR="005718A7" w:rsidRPr="006173DE" w:rsidRDefault="005718A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Платежное поручение составляется на бланке формы 0401060.</w:t>
      </w:r>
    </w:p>
    <w:p w:rsidR="00273D1B" w:rsidRPr="006173DE" w:rsidRDefault="005718A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Платежные поручения принимаются банком независимо от наличия денежных средств на счете плательщика.</w:t>
      </w:r>
      <w:r w:rsidR="00273D1B" w:rsidRPr="006173DE">
        <w:rPr>
          <w:rFonts w:ascii="Times New Roman" w:hAnsi="Times New Roman"/>
          <w:sz w:val="28"/>
          <w:szCs w:val="28"/>
        </w:rPr>
        <w:t xml:space="preserve"> По общему правилу, установленному Положением о безналичных расчетах на территории РФ, поручение плательщика исполняется банком лишь при наличии денег на счете. При отсутствии денег на счете плательщика платежное поручение помещается в картотеку к внебалансовому счету №9929 «Расчетные документы, не оплаченные в срок» либо оплачивается за счет овердрафта, если возможность предоставления такого кредита предусмотрена договором.</w:t>
      </w:r>
    </w:p>
    <w:p w:rsidR="00273D1B" w:rsidRPr="006173DE" w:rsidRDefault="00273D1B"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Платежные поручения, помещенные в картотеку №2, оплачиваются с соблюдением установленной законодательством очередности платежей.</w:t>
      </w:r>
    </w:p>
    <w:p w:rsidR="005718A7" w:rsidRPr="006173DE" w:rsidRDefault="005718A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Возможности применения в расчетах платежных поручений многообразны. С их помощью осуществляются расчеты как по товарным, так и по нетоварным операциям. В расчетах за товары и услуги платежное поручение используется при осуществлении платежей за полученные товары и оказанные услуги, для платежей в порядке предварительной оплаты, для погашения кредиторской задолженности по товарным операциям</w:t>
      </w:r>
      <w:r w:rsidR="00E26252" w:rsidRPr="006173DE">
        <w:rPr>
          <w:rFonts w:ascii="Times New Roman" w:hAnsi="Times New Roman"/>
          <w:sz w:val="28"/>
          <w:szCs w:val="28"/>
        </w:rPr>
        <w:t>; при расчетах за товары и услуги по решению суда и арбитража; по арендным платежам за помещения; платежей транспортным, коммунальным и бытовым предприятиям за эксплуатационное обслуживание и др.</w:t>
      </w:r>
    </w:p>
    <w:p w:rsidR="00E26252" w:rsidRPr="006173DE" w:rsidRDefault="00E26252"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В расчетах по нетоварным операциям платежные поручения используются для осуществления платежей в бюджет и внебюджетные фонды; погашения банковских ссуд и процентов по ним; взносов средств в уставные фонды при учреждении АО, товариществ и т.п.; приобретения акций, облигаций, депозитных сертификатов, банковских векселей; для уплаты пени, штрафов, неустоек и т.д.</w:t>
      </w:r>
    </w:p>
    <w:p w:rsidR="00E26252" w:rsidRPr="006173DE" w:rsidRDefault="00E26252"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Расчеты с использованием платежных поручений – наиболее распространенная на практике форма безналичных расчетов, тем более что современные банковские технологии позволяют проводить </w:t>
      </w:r>
      <w:r w:rsidR="00405488" w:rsidRPr="006173DE">
        <w:rPr>
          <w:rFonts w:ascii="Times New Roman" w:hAnsi="Times New Roman"/>
          <w:sz w:val="28"/>
          <w:szCs w:val="28"/>
        </w:rPr>
        <w:t xml:space="preserve">электронные платежи «день в день». Основной отличительной чертой этой формы расчетов является то, что инициатива платежа исходит от плательщика. </w:t>
      </w:r>
    </w:p>
    <w:p w:rsidR="00D54FE9" w:rsidRPr="006173DE" w:rsidRDefault="00D54FE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Предъявление в банк платежного поручения – действие, совершаемое клиентом во исполнение договора банковского счета. Банк вправе не выполнить это поручение только в том случае, если оно противоречит законодательству.</w:t>
      </w:r>
    </w:p>
    <w:p w:rsidR="00D54FE9" w:rsidRPr="006173DE" w:rsidRDefault="00D54FE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Банковский перевод является абстрактной сделкой, независимой от договора между плательщиком и получателем средств, по которому производятся расчеты. </w:t>
      </w:r>
    </w:p>
    <w:p w:rsidR="00D54FE9" w:rsidRPr="006173DE" w:rsidRDefault="00D54FE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Предъявление в банк платежного поручения лицом, не имеющим счета (вместе с денежной суммой, которую необходимо перевести), следует рассматривать как оферту. Принятие такого поручения к исполнению следует рассматривать как акцепт, т.е. согласие банка на заключение с клиентом договора о совершении банковского перевода.</w:t>
      </w:r>
    </w:p>
    <w:p w:rsidR="002341B5" w:rsidRPr="006173DE" w:rsidRDefault="00D54FE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Форма и содержание платежного поручения должны отвечать требованиям законодательства</w:t>
      </w:r>
      <w:r w:rsidR="0081490C" w:rsidRPr="006173DE">
        <w:rPr>
          <w:rFonts w:ascii="Times New Roman" w:hAnsi="Times New Roman"/>
          <w:sz w:val="28"/>
          <w:szCs w:val="28"/>
        </w:rPr>
        <w:t>. Правильно и четко должны быть заполнены все необходимые реквизиты, обязательна подпись руководителя (первая подпись) и главного бухгалтера</w:t>
      </w:r>
      <w:r w:rsidR="002341B5" w:rsidRPr="006173DE">
        <w:rPr>
          <w:rFonts w:ascii="Times New Roman" w:hAnsi="Times New Roman"/>
          <w:sz w:val="28"/>
          <w:szCs w:val="28"/>
        </w:rPr>
        <w:t xml:space="preserve"> (вторая подпись) – лицами, уполномоченными распоряжаться счетом, обязательно скрепление печатью.</w:t>
      </w:r>
    </w:p>
    <w:p w:rsidR="005B36A5" w:rsidRPr="006173DE" w:rsidRDefault="002341B5"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Если содержание платежного поручения не соответствует установленным требованиям, банк в праве (но не обязан) принять меры для уточнения содержания поручения плательщика путем направления ему соответствующего запроса. Такой запрос должен быть сделан незамедлительно. При неполучении ответа в срок, установленный законом, банковскими правилами или договором (а при его отсутствии – в разумный срок), банк вправе вернуть платежное поручение без исполнения. Нормативных сроков для</w:t>
      </w:r>
      <w:r w:rsidR="005B36A5" w:rsidRPr="006173DE">
        <w:rPr>
          <w:rFonts w:ascii="Times New Roman" w:hAnsi="Times New Roman"/>
          <w:sz w:val="28"/>
          <w:szCs w:val="28"/>
        </w:rPr>
        <w:t xml:space="preserve"> ответа на запрос банка нет и они могут быть установлены в договоре банковского счета.</w:t>
      </w:r>
    </w:p>
    <w:p w:rsidR="005B36A5" w:rsidRPr="006173DE" w:rsidRDefault="005B36A5"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Порядок расчетов платежными поручениями регулируется законом и изданными в соответствии с ним банковскими правилами и применяемыми в банковской практике обычаями делового оборота.</w:t>
      </w:r>
    </w:p>
    <w:p w:rsidR="00177242" w:rsidRPr="006173DE" w:rsidRDefault="00B72CE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Банковский перевод  можно рассматривать как договор об исполнении третьему лицу, а не в пользу третьего лица, поэтому лицо, указанное в качестве получателя средств, не приобретает права требовать переводимую сумму от банков, участвующих в банковском переводе, кроме своего банка – получателя средств. С момента зачисления переводимой суммы на его корреспондентский счет </w:t>
      </w:r>
      <w:r w:rsidR="00177242" w:rsidRPr="006173DE">
        <w:rPr>
          <w:rFonts w:ascii="Times New Roman" w:hAnsi="Times New Roman"/>
          <w:sz w:val="28"/>
          <w:szCs w:val="28"/>
        </w:rPr>
        <w:t>получатель может требовать зачисления этих денег на свой счет. Такое право вытекает из договора банковского счета.</w:t>
      </w:r>
    </w:p>
    <w:p w:rsidR="00F853CB" w:rsidRPr="006173DE" w:rsidRDefault="00177242"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Для выполнения операций по перечислению денежных средств на счет, указанный в поручении клиента, банк плательщика вправе </w:t>
      </w:r>
      <w:r w:rsidR="00F853CB" w:rsidRPr="006173DE">
        <w:rPr>
          <w:rFonts w:ascii="Times New Roman" w:hAnsi="Times New Roman"/>
          <w:sz w:val="28"/>
          <w:szCs w:val="28"/>
        </w:rPr>
        <w:t>привлекать и другие банки. С правовой точки зрения такие действия следует рассматривать как возложение исполнения обязательств на третье лицо (ст.313 ГК).</w:t>
      </w:r>
    </w:p>
    <w:p w:rsidR="00C86A44" w:rsidRPr="006173DE" w:rsidRDefault="00F853CB"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Клиент вправе требовать от банка информации об исполнении поручения. Порядок оформления и требования к содержанию извещения об исполнении поручения должны предусматриваться законом, установленными в соответствии с ним банковскими правилами или соглашением сторон. Ни закон, ни банковские правила такой порядок не устанавливают и поэтому он может быть согласован в договоре. Помимо разовых отчетов о произведенных операциях</w:t>
      </w:r>
      <w:r w:rsidR="00C86A44" w:rsidRPr="006173DE">
        <w:rPr>
          <w:rFonts w:ascii="Times New Roman" w:hAnsi="Times New Roman"/>
          <w:sz w:val="28"/>
          <w:szCs w:val="28"/>
        </w:rPr>
        <w:t>, которые могут предоставляться клиенту только при получении от него соответствующего запроса, банк обязан с определенной в договоре периодичностью предоставлять клиенту отчет обо всех произведенных им операциях за соответствующий период (т.е. предоставлять выписку по счету).</w:t>
      </w:r>
    </w:p>
    <w:p w:rsidR="00CA34D5" w:rsidRPr="006173DE" w:rsidRDefault="00190176"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Наиболее существенные правила, касающиеся ответственности банков за неисполнение или ненадлежащее исполнение поручения содержатся в п.2 ст. 866 ГК РФ. Эта норма позволяет при наличии спора применить ответственность непосредственно к допустившему нарушение банку. </w:t>
      </w:r>
    </w:p>
    <w:p w:rsidR="00190176" w:rsidRPr="006173DE" w:rsidRDefault="00190176"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Процессуально это возможно реализовать путем привлечения банков, участвующих в проведении платежа, при рассмотрении в суде спорной ситуации в качестве соответчиков. В этом случае судом </w:t>
      </w:r>
      <w:r w:rsidR="007B39EC" w:rsidRPr="006173DE">
        <w:rPr>
          <w:rFonts w:ascii="Times New Roman" w:hAnsi="Times New Roman"/>
          <w:sz w:val="28"/>
          <w:szCs w:val="28"/>
        </w:rPr>
        <w:t>ответственность может возлагаться непосредственно на нарушителя , даже если он не является стороной в договоре с плательщиком. Ответственность может быть возложена с учетом вины каждого из банков.</w:t>
      </w:r>
    </w:p>
    <w:p w:rsidR="00CE7F84" w:rsidRPr="006173DE" w:rsidRDefault="00CA34D5"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Банк, привлекаемый к ответственности согласно пп. 1 и 2, обязан возместить плательщику убытки, связанные с нарушением правил совершения </w:t>
      </w:r>
      <w:r w:rsidR="00CE7F84" w:rsidRPr="006173DE">
        <w:rPr>
          <w:rFonts w:ascii="Times New Roman" w:hAnsi="Times New Roman"/>
          <w:sz w:val="28"/>
          <w:szCs w:val="28"/>
        </w:rPr>
        <w:t>расчетных операций. Если нарушение таких правил повлекло неправомерное удержание денежных средств, то банк должен уплатить так же проценты и убытки, предусмотренные ст. 395 ГК.</w:t>
      </w:r>
    </w:p>
    <w:p w:rsidR="00533C40" w:rsidRPr="006173DE" w:rsidRDefault="00533C40" w:rsidP="006173DE">
      <w:pPr>
        <w:spacing w:after="0" w:line="360" w:lineRule="auto"/>
        <w:ind w:firstLine="709"/>
        <w:jc w:val="both"/>
        <w:rPr>
          <w:rFonts w:ascii="Times New Roman" w:hAnsi="Times New Roman"/>
          <w:b/>
          <w:sz w:val="28"/>
          <w:szCs w:val="28"/>
        </w:rPr>
      </w:pPr>
    </w:p>
    <w:p w:rsidR="00CE7F84" w:rsidRPr="006173DE" w:rsidRDefault="00CE7F84"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РАСЧЕТЫ ПО АККРЕДИТИВУ</w:t>
      </w:r>
    </w:p>
    <w:p w:rsidR="006173DE" w:rsidRDefault="006173DE" w:rsidP="006173DE">
      <w:pPr>
        <w:spacing w:after="0" w:line="360" w:lineRule="auto"/>
        <w:ind w:firstLine="709"/>
        <w:jc w:val="both"/>
        <w:rPr>
          <w:rFonts w:ascii="Times New Roman" w:hAnsi="Times New Roman"/>
          <w:sz w:val="28"/>
          <w:szCs w:val="28"/>
        </w:rPr>
      </w:pPr>
    </w:p>
    <w:p w:rsidR="007B39EC" w:rsidRPr="006173DE" w:rsidRDefault="007B39EC"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Аккредитив – это условное денежное обязательство, принимаемое банком по поручению плательщика, произвести платеж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rsidR="00CE7F84" w:rsidRPr="006173DE" w:rsidRDefault="00CE7F8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Аккредитив представляет собой банковскую операцию, в соответствии с которой </w:t>
      </w:r>
      <w:r w:rsidR="004D7116" w:rsidRPr="006173DE">
        <w:rPr>
          <w:rFonts w:ascii="Times New Roman" w:hAnsi="Times New Roman"/>
          <w:sz w:val="28"/>
          <w:szCs w:val="28"/>
        </w:rPr>
        <w:t xml:space="preserve">банк обязуется осуществить, по указанию </w:t>
      </w:r>
      <w:r w:rsidR="00601514" w:rsidRPr="006173DE">
        <w:rPr>
          <w:rFonts w:ascii="Times New Roman" w:hAnsi="Times New Roman"/>
          <w:sz w:val="28"/>
          <w:szCs w:val="28"/>
        </w:rPr>
        <w:t>клиента, одно из следующих действий:</w:t>
      </w:r>
    </w:p>
    <w:p w:rsidR="00601514" w:rsidRPr="006173DE" w:rsidRDefault="00601514" w:rsidP="006173DE">
      <w:pPr>
        <w:pStyle w:val="a3"/>
        <w:numPr>
          <w:ilvl w:val="0"/>
          <w:numId w:val="3"/>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произвести платеж третьему лицу;</w:t>
      </w:r>
    </w:p>
    <w:p w:rsidR="00601514" w:rsidRPr="006173DE" w:rsidRDefault="00601514" w:rsidP="006173DE">
      <w:pPr>
        <w:pStyle w:val="a3"/>
        <w:numPr>
          <w:ilvl w:val="0"/>
          <w:numId w:val="3"/>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оплатить переводной вексель;</w:t>
      </w:r>
    </w:p>
    <w:p w:rsidR="00B2303D" w:rsidRPr="006173DE" w:rsidRDefault="00B2303D" w:rsidP="006173DE">
      <w:pPr>
        <w:pStyle w:val="a3"/>
        <w:numPr>
          <w:ilvl w:val="0"/>
          <w:numId w:val="3"/>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акцептовать переводной вексель;</w:t>
      </w:r>
    </w:p>
    <w:p w:rsidR="00B2303D" w:rsidRPr="006173DE" w:rsidRDefault="00B2303D" w:rsidP="006173DE">
      <w:pPr>
        <w:pStyle w:val="a3"/>
        <w:numPr>
          <w:ilvl w:val="0"/>
          <w:numId w:val="3"/>
        </w:numPr>
        <w:spacing w:after="0" w:line="360" w:lineRule="auto"/>
        <w:ind w:firstLine="709"/>
        <w:jc w:val="both"/>
        <w:rPr>
          <w:rFonts w:ascii="Times New Roman" w:hAnsi="Times New Roman"/>
          <w:sz w:val="28"/>
          <w:szCs w:val="28"/>
        </w:rPr>
      </w:pPr>
      <w:r w:rsidRPr="006173DE">
        <w:rPr>
          <w:rFonts w:ascii="Times New Roman" w:hAnsi="Times New Roman"/>
          <w:sz w:val="28"/>
          <w:szCs w:val="28"/>
        </w:rPr>
        <w:t>учесть – против представления получателем документов, определенных условием аккредитива.</w:t>
      </w:r>
    </w:p>
    <w:p w:rsidR="00B2303D" w:rsidRPr="006173DE" w:rsidRDefault="00B2303D"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Совершение банком всех действий</w:t>
      </w:r>
      <w:r w:rsidR="00D759CE" w:rsidRPr="006173DE">
        <w:rPr>
          <w:rFonts w:ascii="Times New Roman" w:hAnsi="Times New Roman"/>
          <w:sz w:val="28"/>
          <w:szCs w:val="28"/>
        </w:rPr>
        <w:t>, которые свидетельствуют о его готовности выполнить поручение клиента, называется выставлением аккредитива.</w:t>
      </w:r>
    </w:p>
    <w:p w:rsidR="00D759CE" w:rsidRPr="006173DE" w:rsidRDefault="00D759CE"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Отношения по аккредитиву, возникающие между банком и клиентом - плательщиком, а так же между банком и получателем средств, не связаны договором</w:t>
      </w:r>
      <w:r w:rsidR="00DC201D" w:rsidRPr="006173DE">
        <w:rPr>
          <w:rFonts w:ascii="Times New Roman" w:hAnsi="Times New Roman"/>
          <w:sz w:val="28"/>
          <w:szCs w:val="28"/>
        </w:rPr>
        <w:t>, заклю</w:t>
      </w:r>
      <w:r w:rsidR="008D2EB8" w:rsidRPr="006173DE">
        <w:rPr>
          <w:rFonts w:ascii="Times New Roman" w:hAnsi="Times New Roman"/>
          <w:sz w:val="28"/>
          <w:szCs w:val="28"/>
        </w:rPr>
        <w:t>ченным между плательщиком и получателем. Обособленный характер этих отношений выражается в том, что банки не обязаны проверять соответствие условий аккредитива (указаний об изменении условий, досрочном закрытии и т.п.) договору между плательщиком и получателем.</w:t>
      </w:r>
    </w:p>
    <w:p w:rsidR="008D2EB8" w:rsidRPr="006173DE" w:rsidRDefault="008D2EB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 При расчетах аккредитивом выставляющий его банк действует от своего имени, но за счет средств клиента. Таким образом, отношения по аккредитиву рассматриваются как разновидность </w:t>
      </w:r>
      <w:r w:rsidR="005A32F6" w:rsidRPr="006173DE">
        <w:rPr>
          <w:rFonts w:ascii="Times New Roman" w:hAnsi="Times New Roman"/>
          <w:sz w:val="28"/>
          <w:szCs w:val="28"/>
        </w:rPr>
        <w:t xml:space="preserve">договора комиссии, поэтому при отсутствии специальных норм, регулирующих эти отношения, допустимо применять соответствующие общие нормы о договоре комиссии. </w:t>
      </w:r>
    </w:p>
    <w:p w:rsidR="005A32F6" w:rsidRPr="006173DE" w:rsidRDefault="005A32F6"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Поручение клиента банку выставить аккредитив оформляется в виде заявления на аккредитив. В соответствии с п. 5.8. Положения о расчетах в нем указываются следующие сведения: номер договора, по которому открывается аккредитив; срок действия аккредитива (число и месяц закрытия аккредитива); наименование поставщика; наименование банка, исполняющего аккредитив; полное и точное наименование документов, против которых производятся выплаты по аккредитиву; срок их представления и порядок оформления (полный развернутый перечень может указываться в приложении к заявлению); вид аккредитива с указанием по нему необходимых данных </w:t>
      </w:r>
      <w:r w:rsidR="005E1A28" w:rsidRPr="006173DE">
        <w:rPr>
          <w:rFonts w:ascii="Times New Roman" w:hAnsi="Times New Roman"/>
          <w:sz w:val="28"/>
          <w:szCs w:val="28"/>
        </w:rPr>
        <w:t xml:space="preserve">, для отгрузки каких товаров (оказания услуг) открывается аккредитив;  срок отгрузки (оказания услуг); способ реализации аккредитива. Условием исполнения аккредитива может быть акцепт уполномоченного представителя плательщика. В аккредитивное заявление могут включаться и другие дополнительные условия: об отгрузке товаров в определенных пунктах назначения; о запрете производить частичные выплаты; о </w:t>
      </w:r>
      <w:r w:rsidR="00370433" w:rsidRPr="006173DE">
        <w:rPr>
          <w:rFonts w:ascii="Times New Roman" w:hAnsi="Times New Roman"/>
          <w:sz w:val="28"/>
          <w:szCs w:val="28"/>
        </w:rPr>
        <w:t>соблюдении определенного способа транспортировки груза и т.п.</w:t>
      </w:r>
    </w:p>
    <w:p w:rsidR="00370433" w:rsidRPr="006173DE" w:rsidRDefault="00370433"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Банк, получивший заявление клиента и обязанный выставить аккредитив, называется банком – эмитентом. Выставленный аккредитив</w:t>
      </w:r>
      <w:r w:rsidR="005538FA" w:rsidRPr="006173DE">
        <w:rPr>
          <w:rFonts w:ascii="Times New Roman" w:hAnsi="Times New Roman"/>
          <w:sz w:val="28"/>
          <w:szCs w:val="28"/>
        </w:rPr>
        <w:t xml:space="preserve"> представляет собой абстрактное обязательство банка – эмитента.</w:t>
      </w:r>
    </w:p>
    <w:p w:rsidR="005538FA" w:rsidRPr="006173DE" w:rsidRDefault="005538FA"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Когда получатель средств обслуживается тем же банком, что и плательщик, банк – эмитент исполняет выставленный им аккредитив самостоятельно, но если получатель средств обслуживается другим банком, то аккредитив должен быть выставлен банком  - эмитентом в банке получателя средств, который и производит его исполнение (исполняющий банк).</w:t>
      </w:r>
    </w:p>
    <w:p w:rsidR="00601514" w:rsidRPr="006173DE" w:rsidRDefault="002C2E33"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Банком могут открываться следующие виды аккредитива:</w:t>
      </w:r>
    </w:p>
    <w:p w:rsidR="002C2E33" w:rsidRPr="006173DE" w:rsidRDefault="002C2E33" w:rsidP="006173DE">
      <w:pPr>
        <w:pStyle w:val="a3"/>
        <w:numPr>
          <w:ilvl w:val="0"/>
          <w:numId w:val="7"/>
        </w:numPr>
        <w:tabs>
          <w:tab w:val="left" w:pos="0"/>
        </w:tabs>
        <w:spacing w:after="0" w:line="360" w:lineRule="auto"/>
        <w:ind w:left="0" w:firstLine="709"/>
        <w:jc w:val="both"/>
        <w:rPr>
          <w:rFonts w:ascii="Times New Roman" w:hAnsi="Times New Roman"/>
          <w:sz w:val="28"/>
          <w:szCs w:val="28"/>
        </w:rPr>
      </w:pPr>
      <w:r w:rsidRPr="006173DE">
        <w:rPr>
          <w:rFonts w:ascii="Times New Roman" w:hAnsi="Times New Roman"/>
          <w:sz w:val="28"/>
          <w:szCs w:val="28"/>
        </w:rPr>
        <w:t>покрытые (депонированные) и непокрытые (гарантированные);</w:t>
      </w:r>
    </w:p>
    <w:p w:rsidR="002C2E33" w:rsidRPr="006173DE" w:rsidRDefault="002C2E33" w:rsidP="006173DE">
      <w:pPr>
        <w:pStyle w:val="a3"/>
        <w:numPr>
          <w:ilvl w:val="0"/>
          <w:numId w:val="7"/>
        </w:numPr>
        <w:tabs>
          <w:tab w:val="left" w:pos="0"/>
        </w:tabs>
        <w:spacing w:after="0" w:line="360" w:lineRule="auto"/>
        <w:ind w:left="0" w:firstLine="709"/>
        <w:jc w:val="both"/>
        <w:rPr>
          <w:rFonts w:ascii="Times New Roman" w:hAnsi="Times New Roman"/>
          <w:sz w:val="28"/>
          <w:szCs w:val="28"/>
        </w:rPr>
      </w:pPr>
      <w:r w:rsidRPr="006173DE">
        <w:rPr>
          <w:rFonts w:ascii="Times New Roman" w:hAnsi="Times New Roman"/>
          <w:sz w:val="28"/>
          <w:szCs w:val="28"/>
        </w:rPr>
        <w:t>отзывные и безотзывные (могут быть подтвержденными).</w:t>
      </w:r>
    </w:p>
    <w:p w:rsidR="00DC07FB" w:rsidRPr="006173DE" w:rsidRDefault="002C2E33"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При открытии покрытого аккредитива банк – 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w:t>
      </w:r>
      <w:r w:rsidR="00DC07FB" w:rsidRPr="006173DE">
        <w:rPr>
          <w:rFonts w:ascii="Times New Roman" w:hAnsi="Times New Roman"/>
          <w:sz w:val="28"/>
          <w:szCs w:val="28"/>
        </w:rPr>
        <w:t>непокрытого аккредитива банк – 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 – эмитента по гарантированному аккредитиву определяется по соглашению между банками.</w:t>
      </w:r>
    </w:p>
    <w:p w:rsidR="00D923B4" w:rsidRPr="006173DE" w:rsidRDefault="00DC07FB"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Отзывным является аккредитив, который может быть изменен или отменен банком – 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 - эмитента перед получателем средств</w:t>
      </w:r>
      <w:r w:rsidR="0058294D" w:rsidRPr="006173DE">
        <w:rPr>
          <w:rFonts w:ascii="Times New Roman" w:hAnsi="Times New Roman"/>
          <w:sz w:val="28"/>
          <w:szCs w:val="28"/>
        </w:rPr>
        <w:t xml:space="preserve"> после отзыва аккредитива. </w:t>
      </w:r>
      <w:r w:rsidR="00D923B4" w:rsidRPr="006173DE">
        <w:rPr>
          <w:rFonts w:ascii="Times New Roman" w:hAnsi="Times New Roman"/>
          <w:sz w:val="28"/>
          <w:szCs w:val="28"/>
        </w:rPr>
        <w:t>Безотзывным признается аккредитив, который может быть отменен только с согласия получателя средств. По просьбе банка – эмитента исполняющий банк может подтвердить безотзывный аккредитив. Такой аккредитив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D923B4" w:rsidRPr="006173DE" w:rsidRDefault="00D923B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Аккредитив предназначен для расчетов с одним получателем средств.</w:t>
      </w:r>
    </w:p>
    <w:p w:rsidR="00D923B4" w:rsidRPr="006173DE" w:rsidRDefault="00D923B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Условиями аккредитива может быть предусмотрен акцепт уполномоченного плательщиком лица.</w:t>
      </w:r>
    </w:p>
    <w:p w:rsidR="00432102" w:rsidRPr="006173DE" w:rsidRDefault="00D923B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Получатель средств может отказаться </w:t>
      </w:r>
      <w:r w:rsidR="00432102" w:rsidRPr="006173DE">
        <w:rPr>
          <w:rFonts w:ascii="Times New Roman" w:hAnsi="Times New Roman"/>
          <w:sz w:val="28"/>
          <w:szCs w:val="28"/>
        </w:rPr>
        <w:t>от использования аккредитива до истечения срока его действия, если возможность такого отказа предусмотрена условиями аккредитива.</w:t>
      </w:r>
    </w:p>
    <w:p w:rsidR="00A27259" w:rsidRPr="006173DE" w:rsidRDefault="00432102"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Доля аккредитивной формы в расчетах значительно скромнее по сравнению с банковским переводом и инкассо. Однако именно аккредитив</w:t>
      </w:r>
      <w:r w:rsidR="00DD4EA0" w:rsidRPr="006173DE">
        <w:rPr>
          <w:rFonts w:ascii="Times New Roman" w:hAnsi="Times New Roman"/>
          <w:sz w:val="28"/>
          <w:szCs w:val="28"/>
        </w:rPr>
        <w:t xml:space="preserve">, в частности, наиболее полно обеспечивает своевременное получение денежных средств от покупателя, то есть максимально отвечает интересам поставщика, если речь идет об обязательствах, вытекающих из договора поставки. Рассматриваемая форма платежа незаменима прежде всего в случае, когда покупатель и продавец совершают разовую сделку и имеют ограниченную информацию о финансовом состоянии, платежеспособности и добросовестности контрагента по сделке. Это  форма расчетов, которая является обещанием банка выплатить поставщику товаров за счет покупателя определенную </w:t>
      </w:r>
      <w:r w:rsidR="009222E1" w:rsidRPr="006173DE">
        <w:rPr>
          <w:rFonts w:ascii="Times New Roman" w:hAnsi="Times New Roman"/>
          <w:sz w:val="28"/>
          <w:szCs w:val="28"/>
        </w:rPr>
        <w:t xml:space="preserve">сумму в согласованной валюте, если продавец предоставит в установленный срок документы, предусмотренные в аккредитиве. Через </w:t>
      </w:r>
      <w:r w:rsidR="00C12CCB" w:rsidRPr="006173DE">
        <w:rPr>
          <w:rFonts w:ascii="Times New Roman" w:hAnsi="Times New Roman"/>
          <w:sz w:val="28"/>
          <w:szCs w:val="28"/>
        </w:rPr>
        <w:t>банк, который здесь действует как посредник между продавцом и покупателем, после ряда операций осуществляется платеж: против предоставления соответствующих документов продавец получает от банка предусмотренную в аккредитиве сумму. благодаря аккредитиву продавец не зависит от платежеспособности покупателя и его готовности платить, а сразу же после отгрузки товаров может получить за него деньги. Естественно, в интересах поставщика, чтоб аккредитив был покрытым и безотзывным. В рамках аккредитивной формы оплаты для каждой из сторон имеются гарантии исполнения</w:t>
      </w:r>
      <w:r w:rsidR="004E6682" w:rsidRPr="006173DE">
        <w:rPr>
          <w:rFonts w:ascii="Times New Roman" w:hAnsi="Times New Roman"/>
          <w:sz w:val="28"/>
          <w:szCs w:val="28"/>
        </w:rPr>
        <w:t xml:space="preserve"> обязательств – продавец уверен, что причитающаяся ему сумма за поставку товаров уже поступила в исполняющий банк; покупатель платит за поставленный ему товар только после того, как товар действительно будет поставлен в его адрес.</w:t>
      </w:r>
    </w:p>
    <w:p w:rsidR="00533C40" w:rsidRPr="006173DE" w:rsidRDefault="00533C40" w:rsidP="006173DE">
      <w:pPr>
        <w:spacing w:after="0" w:line="360" w:lineRule="auto"/>
        <w:ind w:firstLine="709"/>
        <w:jc w:val="both"/>
        <w:rPr>
          <w:rFonts w:ascii="Times New Roman" w:hAnsi="Times New Roman"/>
          <w:b/>
          <w:sz w:val="28"/>
          <w:szCs w:val="28"/>
        </w:rPr>
      </w:pPr>
    </w:p>
    <w:p w:rsidR="002C2E33" w:rsidRPr="006173DE" w:rsidRDefault="00A27259"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РАСЧЕТЫ ПО ИНКАССО</w:t>
      </w:r>
    </w:p>
    <w:p w:rsidR="006173DE" w:rsidRDefault="006173DE" w:rsidP="006173DE">
      <w:pPr>
        <w:spacing w:after="0" w:line="360" w:lineRule="auto"/>
        <w:ind w:firstLine="709"/>
        <w:jc w:val="both"/>
        <w:rPr>
          <w:rFonts w:ascii="Times New Roman" w:hAnsi="Times New Roman"/>
          <w:sz w:val="28"/>
          <w:szCs w:val="28"/>
        </w:rPr>
      </w:pPr>
    </w:p>
    <w:p w:rsidR="00A27259" w:rsidRPr="006173DE" w:rsidRDefault="00A2725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Расчеты по инкассо представляют собой банковскую операцию, посредством которой банк – эмитент, по поручению и за счет средств клиента на основании расчетных документов осуществляет действия по получению от плательщика платежа. Для осуществления расчетов по инкассо банк- эмитент вправе привлекать другой – исполняющий банк.</w:t>
      </w:r>
    </w:p>
    <w:p w:rsidR="00A27259" w:rsidRPr="006173DE" w:rsidRDefault="00A2725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Расчеты по инкассо осуществляются на основании платежного требования, оплата которого может производиться по распоряжению плательщика (с акцептом) или без его распоряжения (в безакцептном порядке), и инкассовое поручение, оплата которого производится без распоряжения плательщика (в бесспорном порядке).</w:t>
      </w:r>
    </w:p>
    <w:p w:rsidR="00A27259" w:rsidRPr="006173DE" w:rsidRDefault="004705A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Платежные требования и инкассовые поручения предъявляются получателем средств (взыскателем) к счету плательщика через банк, обслуживающий получателя средств.</w:t>
      </w:r>
    </w:p>
    <w:p w:rsidR="004705A8" w:rsidRPr="006173DE" w:rsidRDefault="004705A8" w:rsidP="006173DE">
      <w:pPr>
        <w:spacing w:after="0" w:line="360" w:lineRule="auto"/>
        <w:ind w:firstLine="709"/>
        <w:jc w:val="both"/>
        <w:rPr>
          <w:rFonts w:ascii="Times New Roman" w:hAnsi="Times New Roman"/>
          <w:sz w:val="28"/>
          <w:szCs w:val="28"/>
          <w:u w:val="single"/>
        </w:rPr>
      </w:pPr>
      <w:r w:rsidRPr="006173DE">
        <w:rPr>
          <w:rFonts w:ascii="Times New Roman" w:hAnsi="Times New Roman"/>
          <w:sz w:val="28"/>
          <w:szCs w:val="28"/>
          <w:u w:val="single"/>
        </w:rPr>
        <w:t>Расчеты платежными требованиями.</w:t>
      </w:r>
    </w:p>
    <w:p w:rsidR="004705A8" w:rsidRPr="006173DE" w:rsidRDefault="004705A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Платежное требование </w:t>
      </w:r>
      <w:r w:rsidR="00753BC1" w:rsidRPr="006173DE">
        <w:rPr>
          <w:rFonts w:ascii="Times New Roman" w:hAnsi="Times New Roman"/>
          <w:sz w:val="28"/>
          <w:szCs w:val="28"/>
        </w:rPr>
        <w:t>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w:t>
      </w:r>
    </w:p>
    <w:p w:rsidR="00753BC1" w:rsidRPr="006173DE" w:rsidRDefault="00753BC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Платежное требование применяется при расчетах за поставленные товары, выполненные работы и оказанные услуги, а так же в иных случаях, предусмотренных основным договором. Они могут быть с предварительным акцептом или без акцепта плательщика.</w:t>
      </w:r>
    </w:p>
    <w:p w:rsidR="00753BC1" w:rsidRPr="006173DE" w:rsidRDefault="00753BC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Без акцепта плательщика расчеты платежными требованиями осуществляются в случаях:</w:t>
      </w:r>
    </w:p>
    <w:p w:rsidR="00753BC1" w:rsidRPr="006173DE" w:rsidRDefault="00753BC1" w:rsidP="006173DE">
      <w:pPr>
        <w:pStyle w:val="a3"/>
        <w:numPr>
          <w:ilvl w:val="0"/>
          <w:numId w:val="8"/>
        </w:numPr>
        <w:spacing w:after="0" w:line="360" w:lineRule="auto"/>
        <w:ind w:firstLine="709"/>
        <w:jc w:val="both"/>
        <w:rPr>
          <w:rFonts w:ascii="Times New Roman" w:hAnsi="Times New Roman"/>
          <w:sz w:val="28"/>
          <w:szCs w:val="28"/>
        </w:rPr>
      </w:pPr>
      <w:r w:rsidRPr="006173DE">
        <w:rPr>
          <w:rFonts w:ascii="Times New Roman" w:hAnsi="Times New Roman"/>
          <w:sz w:val="28"/>
          <w:szCs w:val="28"/>
        </w:rPr>
        <w:t>установленных законодательством;</w:t>
      </w:r>
    </w:p>
    <w:p w:rsidR="00753BC1" w:rsidRPr="006173DE" w:rsidRDefault="00753BC1" w:rsidP="006173DE">
      <w:pPr>
        <w:pStyle w:val="a3"/>
        <w:numPr>
          <w:ilvl w:val="0"/>
          <w:numId w:val="8"/>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предусмотренных сторонами по основному договору при условии предоставления банку, обслуживающему плательщика, прав на списание денежных средств со счета плательщика без его распоряжения.</w:t>
      </w:r>
    </w:p>
    <w:p w:rsidR="000306EE" w:rsidRPr="006173DE" w:rsidRDefault="00753BC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Расчеты с использованием платежных требований так же являются достаточно распространенной формой безна</w:t>
      </w:r>
      <w:r w:rsidR="000306EE" w:rsidRPr="006173DE">
        <w:rPr>
          <w:rFonts w:ascii="Times New Roman" w:hAnsi="Times New Roman"/>
          <w:sz w:val="28"/>
          <w:szCs w:val="28"/>
        </w:rPr>
        <w:t>личных расчетов в предпринимательской деятельности. Определяющая особенность данной формы безналичных расчетов состоит в том, что инициатива в осуществлении платежа исходит от получателя платежа а не от стороны, обязанной производить платеж за уже отгруженные товары. Для применения данной формы расчетов стороны сделки о приобретении товаров должна предусматриваться возможность её использования в договоре.</w:t>
      </w:r>
    </w:p>
    <w:p w:rsidR="000306EE" w:rsidRPr="006173DE" w:rsidRDefault="000306EE"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Порядок использования расчетов платежными требованиями включает следующие этапы:</w:t>
      </w:r>
    </w:p>
    <w:p w:rsidR="00753BC1" w:rsidRPr="006173DE" w:rsidRDefault="000306EE" w:rsidP="006173DE">
      <w:pPr>
        <w:pStyle w:val="a3"/>
        <w:numPr>
          <w:ilvl w:val="0"/>
          <w:numId w:val="9"/>
        </w:num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поставщик товаров после их отгрузки оформляет в установленном порядке документ, именуемый платежным требованием, и предоставляет его в обслуживающий банк для осуществления инкассо – специальной банковской операции. К платежному требованию могут прилагаться товарно - транспортные </w:t>
      </w:r>
      <w:r w:rsidR="008E6647" w:rsidRPr="006173DE">
        <w:rPr>
          <w:rFonts w:ascii="Times New Roman" w:hAnsi="Times New Roman"/>
          <w:sz w:val="28"/>
          <w:szCs w:val="28"/>
        </w:rPr>
        <w:t>или иные документы, подтверждающие отгрузку товаров, либо они направляются непосредственно в адрес плательщика с указанием в платежном требовании даты отправки;</w:t>
      </w:r>
    </w:p>
    <w:p w:rsidR="009D6DC2" w:rsidRPr="006173DE" w:rsidRDefault="008E6647" w:rsidP="006173DE">
      <w:pPr>
        <w:pStyle w:val="a3"/>
        <w:numPr>
          <w:ilvl w:val="0"/>
          <w:numId w:val="9"/>
        </w:num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обслуживающий получателя банк принимает платежное требование на инкассо, то есть для выполнения операции по получению от плательщика причитающихся получателю денежных средств и зачислению их на счет последнего. Инкассо осуществляется путем направления </w:t>
      </w:r>
      <w:r w:rsidR="009D6DC2" w:rsidRPr="006173DE">
        <w:rPr>
          <w:rFonts w:ascii="Times New Roman" w:hAnsi="Times New Roman"/>
          <w:sz w:val="28"/>
          <w:szCs w:val="28"/>
        </w:rPr>
        <w:t>платежного требования и прилагающихся к нему документов обслуживающим получателя банком в банк, обслуживающий плательщика;</w:t>
      </w:r>
    </w:p>
    <w:p w:rsidR="00C53EB7" w:rsidRPr="006173DE" w:rsidRDefault="009D6DC2" w:rsidP="006173DE">
      <w:pPr>
        <w:pStyle w:val="a3"/>
        <w:numPr>
          <w:ilvl w:val="0"/>
          <w:numId w:val="9"/>
        </w:num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банк плательщика на основе полученных документов при отсутствии обоснованного отказа плательщика от осуществления платежа (отказа от акцепта требования) производит перечисление </w:t>
      </w:r>
      <w:r w:rsidR="00C53EB7" w:rsidRPr="006173DE">
        <w:rPr>
          <w:rFonts w:ascii="Times New Roman" w:hAnsi="Times New Roman"/>
          <w:sz w:val="28"/>
          <w:szCs w:val="28"/>
        </w:rPr>
        <w:t>денежных средств со счета плательщика в адрес получателя.</w:t>
      </w:r>
    </w:p>
    <w:p w:rsidR="00C53EB7" w:rsidRPr="006173DE" w:rsidRDefault="00C53EB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Использование платежного требования как формы безналичных расчетов в предпринимательской деятельности позволяет организовать оперативную и эффективную систему расчетов за отгруженные товары, выполненные работы и оказанные услуги. Их применение особенно важно для субъектов хозяйствования, имеющих большую потребительскую сеть оптовых поставок.</w:t>
      </w:r>
    </w:p>
    <w:p w:rsidR="00F741A3" w:rsidRPr="006173DE" w:rsidRDefault="00F741A3" w:rsidP="006173DE">
      <w:pPr>
        <w:spacing w:after="0" w:line="360" w:lineRule="auto"/>
        <w:ind w:firstLine="709"/>
        <w:jc w:val="both"/>
        <w:rPr>
          <w:rFonts w:ascii="Times New Roman" w:hAnsi="Times New Roman"/>
          <w:sz w:val="28"/>
          <w:szCs w:val="28"/>
          <w:u w:val="single"/>
        </w:rPr>
      </w:pPr>
      <w:r w:rsidRPr="006173DE">
        <w:rPr>
          <w:rFonts w:ascii="Times New Roman" w:hAnsi="Times New Roman"/>
          <w:sz w:val="28"/>
          <w:szCs w:val="28"/>
          <w:u w:val="single"/>
        </w:rPr>
        <w:t>Расчеты инкассовыми поручениями.</w:t>
      </w:r>
    </w:p>
    <w:p w:rsidR="00F741A3" w:rsidRPr="006173DE" w:rsidRDefault="00F741A3"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F741A3" w:rsidRPr="006173DE" w:rsidRDefault="00F741A3"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Инкассовые поручения применяются:</w:t>
      </w:r>
    </w:p>
    <w:p w:rsidR="00F741A3" w:rsidRPr="006173DE" w:rsidRDefault="00F741A3" w:rsidP="006173DE">
      <w:pPr>
        <w:pStyle w:val="a3"/>
        <w:numPr>
          <w:ilvl w:val="0"/>
          <w:numId w:val="10"/>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в случаях, когда бесспорный порядок взыскания денежных средств устанавливается законодательством, в том числе для взыскания денежных средств органами, выполняющими контролирующие функции;</w:t>
      </w:r>
    </w:p>
    <w:p w:rsidR="00F741A3" w:rsidRPr="006173DE" w:rsidRDefault="00F741A3" w:rsidP="006173DE">
      <w:pPr>
        <w:pStyle w:val="a3"/>
        <w:numPr>
          <w:ilvl w:val="0"/>
          <w:numId w:val="10"/>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для взыскания по исполнительным документам;</w:t>
      </w:r>
    </w:p>
    <w:p w:rsidR="00052DF0" w:rsidRPr="006173DE" w:rsidRDefault="00F741A3" w:rsidP="006173DE">
      <w:pPr>
        <w:pStyle w:val="a3"/>
        <w:numPr>
          <w:ilvl w:val="0"/>
          <w:numId w:val="10"/>
        </w:numPr>
        <w:spacing w:after="0" w:line="360" w:lineRule="auto"/>
        <w:ind w:firstLine="709"/>
        <w:jc w:val="both"/>
        <w:rPr>
          <w:rFonts w:ascii="Times New Roman" w:hAnsi="Times New Roman"/>
          <w:sz w:val="28"/>
          <w:szCs w:val="28"/>
        </w:rPr>
      </w:pPr>
      <w:r w:rsidRPr="006173DE">
        <w:rPr>
          <w:rFonts w:ascii="Times New Roman" w:hAnsi="Times New Roman"/>
          <w:sz w:val="28"/>
          <w:szCs w:val="28"/>
        </w:rPr>
        <w:t>в случаях, предусмотренных сторонами по основному договору, при условии предоставления банку, обслуживающему плательщика, права на списание денежн</w:t>
      </w:r>
      <w:r w:rsidR="008A6E40" w:rsidRPr="006173DE">
        <w:rPr>
          <w:rFonts w:ascii="Times New Roman" w:hAnsi="Times New Roman"/>
          <w:sz w:val="28"/>
          <w:szCs w:val="28"/>
        </w:rPr>
        <w:t>ых средств со счета плательщика</w:t>
      </w:r>
      <w:r w:rsidR="00052DF0" w:rsidRPr="006173DE">
        <w:rPr>
          <w:rFonts w:ascii="Times New Roman" w:hAnsi="Times New Roman"/>
          <w:sz w:val="28"/>
          <w:szCs w:val="28"/>
        </w:rPr>
        <w:t xml:space="preserve"> без его распоряжения.</w:t>
      </w:r>
    </w:p>
    <w:p w:rsidR="0056448A" w:rsidRPr="006173DE" w:rsidRDefault="00052DF0"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Возможность реального использования механизма безакцептного или бесспорного списания денежных средств со счета плательщика, если такой механизм заложен в основном договоре, законодатель связывает с обязательным существованием еще одного условия – предоставления плательщиком обслуживающему банку (то есть банку, в котором открыт соответствующий расчетный счет плательщика) права на осуществление безакцептного или бесспорного списания денежных средств со счета. Такое право, как правило, реализуется на практике путем заключения </w:t>
      </w:r>
      <w:r w:rsidR="0056448A" w:rsidRPr="006173DE">
        <w:rPr>
          <w:rFonts w:ascii="Times New Roman" w:hAnsi="Times New Roman"/>
          <w:sz w:val="28"/>
          <w:szCs w:val="28"/>
        </w:rPr>
        <w:t>дополнительного соглашения к договору банковского счета, открытого плательщику.</w:t>
      </w:r>
    </w:p>
    <w:p w:rsidR="008D4827" w:rsidRPr="006173DE" w:rsidRDefault="0056448A"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Плательщик обязан предоставить в обслуживающий его банк сведения</w:t>
      </w:r>
      <w:r w:rsidR="008D4827" w:rsidRPr="006173DE">
        <w:rPr>
          <w:rFonts w:ascii="Times New Roman" w:hAnsi="Times New Roman"/>
          <w:sz w:val="28"/>
          <w:szCs w:val="28"/>
        </w:rPr>
        <w:t xml:space="preserve"> -</w:t>
      </w:r>
      <w:r w:rsidRPr="006173DE">
        <w:rPr>
          <w:rFonts w:ascii="Times New Roman" w:hAnsi="Times New Roman"/>
          <w:sz w:val="28"/>
          <w:szCs w:val="28"/>
        </w:rPr>
        <w:t xml:space="preserve"> о кредиторе (получателе средств), который имеет право выставлять платежные требования на списание денежных средств в безакцептном пор</w:t>
      </w:r>
      <w:r w:rsidR="008D4827" w:rsidRPr="006173DE">
        <w:rPr>
          <w:rFonts w:ascii="Times New Roman" w:hAnsi="Times New Roman"/>
          <w:sz w:val="28"/>
          <w:szCs w:val="28"/>
        </w:rPr>
        <w:t>ядке, либо инкассовые поручения;</w:t>
      </w:r>
      <w:r w:rsidRPr="006173DE">
        <w:rPr>
          <w:rFonts w:ascii="Times New Roman" w:hAnsi="Times New Roman"/>
          <w:sz w:val="28"/>
          <w:szCs w:val="28"/>
        </w:rPr>
        <w:t xml:space="preserve"> наименование товаров, работ или услуг</w:t>
      </w:r>
      <w:r w:rsidR="008D4827" w:rsidRPr="006173DE">
        <w:rPr>
          <w:rFonts w:ascii="Times New Roman" w:hAnsi="Times New Roman"/>
          <w:sz w:val="28"/>
          <w:szCs w:val="28"/>
        </w:rPr>
        <w:t>, за которые будут производиться платежи; сведения об основном договоре (дата, номер и соответствующий пункт, предусматривающий право безакцептного списания).</w:t>
      </w:r>
    </w:p>
    <w:p w:rsidR="008D4827" w:rsidRPr="006173DE" w:rsidRDefault="008D4827"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Отсутствие  условия о безакцептном списании денежных средств либо о бесспорном списании в договоре банковского счета либо дополнительном соглашении к договору банковского счета, а так же отсутствие сведений о кредиторе и иных вышеуказанных сведений является основанием для отказа банком в оплате платежного требования без акцепта либо инкассового поручения.</w:t>
      </w:r>
    </w:p>
    <w:p w:rsidR="00533C40" w:rsidRPr="006173DE" w:rsidRDefault="00533C40" w:rsidP="006173DE">
      <w:pPr>
        <w:spacing w:after="0" w:line="360" w:lineRule="auto"/>
        <w:ind w:firstLine="709"/>
        <w:jc w:val="both"/>
        <w:rPr>
          <w:rFonts w:ascii="Times New Roman" w:hAnsi="Times New Roman"/>
          <w:b/>
          <w:sz w:val="28"/>
          <w:szCs w:val="28"/>
        </w:rPr>
      </w:pPr>
    </w:p>
    <w:p w:rsidR="008D4827" w:rsidRPr="006173DE" w:rsidRDefault="002734B0"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РАСЧЕТЫ ЧЕКАМИ</w:t>
      </w:r>
    </w:p>
    <w:p w:rsidR="006173DE" w:rsidRDefault="006173DE" w:rsidP="006173DE">
      <w:pPr>
        <w:spacing w:after="0" w:line="360" w:lineRule="auto"/>
        <w:ind w:firstLine="709"/>
        <w:jc w:val="both"/>
        <w:rPr>
          <w:rFonts w:ascii="Times New Roman" w:hAnsi="Times New Roman"/>
          <w:sz w:val="28"/>
          <w:szCs w:val="28"/>
        </w:rPr>
      </w:pPr>
    </w:p>
    <w:p w:rsidR="002734B0" w:rsidRPr="006173DE" w:rsidRDefault="002734B0"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Чек – это ценная бумага, содержащая ничем не обусловленное распоряжение чекодателя банку произвести платеж указанной в нем суммы чекодателю. Чекодатель является юридическим лицом, имеющим денежные средства в банке, которыми он вправе распоряжаться путем выставления чеков, чекодержатель – юридическ</w:t>
      </w:r>
      <w:r w:rsidR="003B04AD" w:rsidRPr="006173DE">
        <w:rPr>
          <w:rFonts w:ascii="Times New Roman" w:hAnsi="Times New Roman"/>
          <w:sz w:val="28"/>
          <w:szCs w:val="28"/>
        </w:rPr>
        <w:t>им</w:t>
      </w:r>
      <w:r w:rsidRPr="006173DE">
        <w:rPr>
          <w:rFonts w:ascii="Times New Roman" w:hAnsi="Times New Roman"/>
          <w:sz w:val="28"/>
          <w:szCs w:val="28"/>
        </w:rPr>
        <w:t xml:space="preserve"> лицо</w:t>
      </w:r>
      <w:r w:rsidR="003B04AD" w:rsidRPr="006173DE">
        <w:rPr>
          <w:rFonts w:ascii="Times New Roman" w:hAnsi="Times New Roman"/>
          <w:sz w:val="28"/>
          <w:szCs w:val="28"/>
        </w:rPr>
        <w:t>м</w:t>
      </w:r>
      <w:r w:rsidRPr="006173DE">
        <w:rPr>
          <w:rFonts w:ascii="Times New Roman" w:hAnsi="Times New Roman"/>
          <w:sz w:val="28"/>
          <w:szCs w:val="28"/>
        </w:rPr>
        <w:t>, в пользу которого выдан чек, плательщик – банк</w:t>
      </w:r>
      <w:r w:rsidR="003B04AD" w:rsidRPr="006173DE">
        <w:rPr>
          <w:rFonts w:ascii="Times New Roman" w:hAnsi="Times New Roman"/>
          <w:sz w:val="28"/>
          <w:szCs w:val="28"/>
        </w:rPr>
        <w:t>ом</w:t>
      </w:r>
      <w:r w:rsidRPr="006173DE">
        <w:rPr>
          <w:rFonts w:ascii="Times New Roman" w:hAnsi="Times New Roman"/>
          <w:sz w:val="28"/>
          <w:szCs w:val="28"/>
        </w:rPr>
        <w:t>, в котором находятся денежные средства чекодателя.</w:t>
      </w:r>
    </w:p>
    <w:p w:rsidR="002734B0" w:rsidRPr="006173DE" w:rsidRDefault="003B04AD"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Чек является ценной бумагой и должен содержать установленные ГК </w:t>
      </w:r>
      <w:r w:rsidR="000F34C1" w:rsidRPr="006173DE">
        <w:rPr>
          <w:rFonts w:ascii="Times New Roman" w:hAnsi="Times New Roman"/>
          <w:sz w:val="28"/>
          <w:szCs w:val="28"/>
        </w:rPr>
        <w:t xml:space="preserve">обязательные </w:t>
      </w:r>
      <w:r w:rsidRPr="006173DE">
        <w:rPr>
          <w:rFonts w:ascii="Times New Roman" w:hAnsi="Times New Roman"/>
          <w:sz w:val="28"/>
          <w:szCs w:val="28"/>
        </w:rPr>
        <w:t>реквизиты</w:t>
      </w:r>
      <w:r w:rsidR="000F34C1" w:rsidRPr="006173DE">
        <w:rPr>
          <w:rFonts w:ascii="Times New Roman" w:hAnsi="Times New Roman"/>
          <w:sz w:val="28"/>
          <w:szCs w:val="28"/>
        </w:rPr>
        <w:t>, отсутствие которых лишает чек юридической силы. Наличие в чеке дополнительных условий, тем не менее, не влияет на его действительность.</w:t>
      </w:r>
    </w:p>
    <w:p w:rsidR="00FA7824" w:rsidRPr="006173DE" w:rsidRDefault="00FA782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Указанную в чеке сумму банк – плательщик выдает чекодержателю за счет средств, находящихся на счете чекодателя, либо за счет средств, депонированных им на отдельном счете, но не свыше той суммы, которую банк гарантировал по согласованию с чекодателем.</w:t>
      </w:r>
    </w:p>
    <w:p w:rsidR="00FA7824" w:rsidRPr="006173DE" w:rsidRDefault="00FA782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При временном отсутствии средств на счете чекодателя банк, по согласованию с чекодателем, может оплатить чек за счет собственных средств. Чекодателя и плательщика не связывают какие – либо обязательства. Обязанность плательщика оплатить чек вытекает из договора банковского счета, заключенного чекодателем с банком – плательщиком.</w:t>
      </w:r>
    </w:p>
    <w:p w:rsidR="00323408" w:rsidRPr="006173DE" w:rsidRDefault="0032340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Срок оплаты сумм по чеку, в отличие от оплаты векселя, устанавливается законом. До ведения в действие части второй ГК этот срок регулировался ст. 21 Положения о чеках, которая соответствовала Единообразному закону о чеках. ГК не устанавливает конкретный срок оплаты чека. Правила расчетов чеками на территории Российской Федерации предусматривают, что чек предъявляется к оплате в 10-дневный срок со дня выписки.</w:t>
      </w:r>
    </w:p>
    <w:p w:rsidR="003B1D14" w:rsidRPr="006173DE" w:rsidRDefault="0032340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Плательщик обязан проверить подлинность чека и правомочия чекодателя путем сверки данных и подписи чекодателя, номера его счета</w:t>
      </w:r>
      <w:r w:rsidR="003B1D14" w:rsidRPr="006173DE">
        <w:rPr>
          <w:rFonts w:ascii="Times New Roman" w:hAnsi="Times New Roman"/>
          <w:sz w:val="28"/>
          <w:szCs w:val="28"/>
        </w:rPr>
        <w:t xml:space="preserve"> с соответствующими сведениями, указанными в чековой карточке. При оплате чека, представленного в банк на инкассо, плательщик обязан проверить правильность индоссаментов (их непрерывность, отсутствие индоссамента, учиненного плательщиком). Плательщик не обязан проверять подлинность подписи индоссантов.</w:t>
      </w:r>
    </w:p>
    <w:p w:rsidR="009745C1" w:rsidRPr="006173DE" w:rsidRDefault="003B1D1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Убытки, возникшие в результате оплаты чека, не отвечающего установленным требованиям, либо содержащего </w:t>
      </w:r>
      <w:r w:rsidR="009745C1" w:rsidRPr="006173DE">
        <w:rPr>
          <w:rFonts w:ascii="Times New Roman" w:hAnsi="Times New Roman"/>
          <w:sz w:val="28"/>
          <w:szCs w:val="28"/>
        </w:rPr>
        <w:t>сведения, не соответствующие данным чековой карточки, несет  банк – плательщик. Во всех случаях, когда вина плательщика в оплате чека, предъявленного к оплате недобросовестным приобретателем, не доказана, убытки несет чекодатель.</w:t>
      </w:r>
    </w:p>
    <w:p w:rsidR="009745C1" w:rsidRPr="006173DE" w:rsidRDefault="009745C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При передаче прав по чеку индоссамент должен быть написан на обороте чека или на присоединенном к нему листке, содержать подпись индоссанта и дату совершения индоссамента.</w:t>
      </w:r>
    </w:p>
    <w:p w:rsidR="0064551A" w:rsidRPr="006173DE" w:rsidRDefault="009745C1"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Посредством индоссамента могут передаваться ордерные чеки. Индоссамент может быть именным, если в нем указано лицо</w:t>
      </w:r>
      <w:r w:rsidR="0064551A" w:rsidRPr="006173DE">
        <w:rPr>
          <w:rFonts w:ascii="Times New Roman" w:hAnsi="Times New Roman"/>
          <w:sz w:val="28"/>
          <w:szCs w:val="28"/>
        </w:rPr>
        <w:t>, которому передается чек, и бланковым, если такое лицо не указано. Передача чека путем индоссамента может быть совершена любому лицу. Число индоссаментов не ограничивается.</w:t>
      </w:r>
    </w:p>
    <w:p w:rsidR="0064551A" w:rsidRPr="006173DE" w:rsidRDefault="0064551A"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В соответствии с п.3 ст. 146 ГК индоссамент на чеке может быть поручительским. </w:t>
      </w:r>
    </w:p>
    <w:p w:rsidR="00213894" w:rsidRPr="006173DE" w:rsidRDefault="0064551A"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Индоссант несет ответственность за оплату чека</w:t>
      </w:r>
      <w:r w:rsidR="00213894" w:rsidRPr="006173DE">
        <w:rPr>
          <w:rFonts w:ascii="Times New Roman" w:hAnsi="Times New Roman"/>
          <w:sz w:val="28"/>
          <w:szCs w:val="28"/>
        </w:rPr>
        <w:t xml:space="preserve"> </w:t>
      </w:r>
      <w:r w:rsidRPr="006173DE">
        <w:rPr>
          <w:rFonts w:ascii="Times New Roman" w:hAnsi="Times New Roman"/>
          <w:sz w:val="28"/>
          <w:szCs w:val="28"/>
        </w:rPr>
        <w:t>солидар</w:t>
      </w:r>
      <w:r w:rsidR="00213894" w:rsidRPr="006173DE">
        <w:rPr>
          <w:rFonts w:ascii="Times New Roman" w:hAnsi="Times New Roman"/>
          <w:sz w:val="28"/>
          <w:szCs w:val="28"/>
        </w:rPr>
        <w:t>но с чекодателем, авалистами и другими индоссантами.</w:t>
      </w:r>
    </w:p>
    <w:p w:rsidR="00213894" w:rsidRPr="006173DE" w:rsidRDefault="0021389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Ответственность авалиста определяется ответственностью того лица, за которого дана гарантия. Гарантия платежа по чеку может быть дана за чекодателя либо индоссанта. Авалист освобождается от ответственности лишь в случае, если несоблюдение формы лишает документ силы чека. Недействительность обязательства, вытекающего из чека, по другим основаниям (помимо дефекта формы), не исключает ответственность авалиста.</w:t>
      </w:r>
    </w:p>
    <w:p w:rsidR="00846ED9" w:rsidRPr="006173DE" w:rsidRDefault="00846ED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При отказе плательщика от оплаты по чеку чекодатель вправе предъявить исковые требования к каждому или ко всем обязанным лицам (чекодателю, индоссантам и авалистам). Эти лица должны быть своевременно извещены об отказе в платеже.</w:t>
      </w:r>
    </w:p>
    <w:p w:rsidR="00FA7824" w:rsidRPr="006173DE" w:rsidRDefault="00846ED9"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ГК устанавливает иную ответственность по неоплаченному чеку, чем Единообразный закон о чеках. Независимо от того, кто осуществляет требование по чеку, он вправе получить: 1)сумму, указанную в чеке; 2)сумму издержек, связанных с получением оплаты по чеку; 3)проценты на сумму чека, равные ставке рефинансирования, установленной ЦБР (ст. 395 ГК). </w:t>
      </w:r>
      <w:r w:rsidR="00213894" w:rsidRPr="006173DE">
        <w:rPr>
          <w:rFonts w:ascii="Times New Roman" w:hAnsi="Times New Roman"/>
          <w:sz w:val="28"/>
          <w:szCs w:val="28"/>
        </w:rPr>
        <w:t xml:space="preserve"> </w:t>
      </w:r>
      <w:r w:rsidR="00323408" w:rsidRPr="006173DE">
        <w:rPr>
          <w:rFonts w:ascii="Times New Roman" w:hAnsi="Times New Roman"/>
          <w:sz w:val="28"/>
          <w:szCs w:val="28"/>
        </w:rPr>
        <w:t xml:space="preserve">   </w:t>
      </w:r>
    </w:p>
    <w:p w:rsidR="00533C40" w:rsidRPr="006173DE" w:rsidRDefault="00533C40" w:rsidP="006173DE">
      <w:pPr>
        <w:spacing w:after="0" w:line="360" w:lineRule="auto"/>
        <w:ind w:firstLine="709"/>
        <w:jc w:val="both"/>
        <w:rPr>
          <w:rFonts w:ascii="Times New Roman" w:hAnsi="Times New Roman"/>
          <w:b/>
          <w:sz w:val="28"/>
          <w:szCs w:val="28"/>
        </w:rPr>
      </w:pPr>
    </w:p>
    <w:p w:rsidR="006173DE" w:rsidRDefault="006173DE">
      <w:pPr>
        <w:rPr>
          <w:rFonts w:ascii="Times New Roman" w:hAnsi="Times New Roman"/>
          <w:b/>
          <w:sz w:val="28"/>
          <w:szCs w:val="28"/>
        </w:rPr>
      </w:pPr>
      <w:r>
        <w:rPr>
          <w:rFonts w:ascii="Times New Roman" w:hAnsi="Times New Roman"/>
          <w:b/>
          <w:sz w:val="28"/>
          <w:szCs w:val="28"/>
        </w:rPr>
        <w:br w:type="page"/>
      </w:r>
    </w:p>
    <w:p w:rsidR="00541BD5" w:rsidRPr="006173DE" w:rsidRDefault="00541BD5"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ЗАКЛЮЧЕНИЕ</w:t>
      </w:r>
    </w:p>
    <w:p w:rsidR="006173DE" w:rsidRDefault="006173DE" w:rsidP="006173DE">
      <w:pPr>
        <w:spacing w:after="0" w:line="360" w:lineRule="auto"/>
        <w:ind w:firstLine="709"/>
        <w:jc w:val="both"/>
        <w:rPr>
          <w:rFonts w:ascii="Times New Roman" w:hAnsi="Times New Roman"/>
          <w:sz w:val="28"/>
          <w:szCs w:val="28"/>
        </w:rPr>
      </w:pPr>
    </w:p>
    <w:p w:rsidR="008B170D" w:rsidRPr="006173DE" w:rsidRDefault="00ED3134"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w:t>
      </w:r>
    </w:p>
    <w:p w:rsidR="00ED3134" w:rsidRPr="006173DE" w:rsidRDefault="0034418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Реализация валового продукта, использование национального дохода и все последующие перераспределительные  процессы в экономике обеспечиваются на основе потока денег в наличной и безналичной формах  - денежного оборота как совокупности за определенный период  всех платежей, опосредующих движение стоимости в денежной форме между финансовыми и нефинансовыми агентами во внутреннем и внешнем экономических оборотах страны.</w:t>
      </w:r>
    </w:p>
    <w:p w:rsidR="00344188" w:rsidRPr="006173DE" w:rsidRDefault="00344188" w:rsidP="006173DE">
      <w:pPr>
        <w:spacing w:after="0" w:line="360" w:lineRule="auto"/>
        <w:ind w:firstLine="709"/>
        <w:jc w:val="both"/>
        <w:rPr>
          <w:rFonts w:ascii="Times New Roman" w:hAnsi="Times New Roman"/>
          <w:sz w:val="28"/>
          <w:szCs w:val="28"/>
        </w:rPr>
      </w:pPr>
      <w:r w:rsidRPr="006173DE">
        <w:rPr>
          <w:rFonts w:ascii="Times New Roman" w:hAnsi="Times New Roman"/>
          <w:sz w:val="28"/>
          <w:szCs w:val="28"/>
        </w:rPr>
        <w:t xml:space="preserve">В ГК 1964 вопросы, связанные с осуществлением </w:t>
      </w:r>
      <w:r w:rsidR="005F19B2" w:rsidRPr="006173DE">
        <w:rPr>
          <w:rFonts w:ascii="Times New Roman" w:hAnsi="Times New Roman"/>
          <w:sz w:val="28"/>
          <w:szCs w:val="28"/>
        </w:rPr>
        <w:t xml:space="preserve"> наличных и </w:t>
      </w:r>
      <w:r w:rsidRPr="006173DE">
        <w:rPr>
          <w:rFonts w:ascii="Times New Roman" w:hAnsi="Times New Roman"/>
          <w:sz w:val="28"/>
          <w:szCs w:val="28"/>
        </w:rPr>
        <w:t xml:space="preserve">безналичных расчетов, подробно не регулировались и были предметом банковских правил. С введением в действие части второй ГК безналичные расчеты регулируются банковскими правилами постольку, поскольку это предусмотрено в ГК или ином законе (в первую очередь </w:t>
      </w:r>
      <w:r w:rsidR="005F19B2" w:rsidRPr="006173DE">
        <w:rPr>
          <w:rFonts w:ascii="Times New Roman" w:hAnsi="Times New Roman"/>
          <w:sz w:val="28"/>
          <w:szCs w:val="28"/>
        </w:rPr>
        <w:t>в Законе о банках), и в частности, не противоречащей нормам ГК.</w:t>
      </w:r>
    </w:p>
    <w:p w:rsidR="006173DE" w:rsidRDefault="006173DE">
      <w:pPr>
        <w:rPr>
          <w:rFonts w:ascii="Times New Roman" w:hAnsi="Times New Roman"/>
          <w:b/>
          <w:sz w:val="28"/>
          <w:szCs w:val="28"/>
        </w:rPr>
      </w:pPr>
      <w:r>
        <w:rPr>
          <w:rFonts w:ascii="Times New Roman" w:hAnsi="Times New Roman"/>
          <w:b/>
          <w:sz w:val="28"/>
          <w:szCs w:val="28"/>
        </w:rPr>
        <w:br w:type="page"/>
      </w:r>
    </w:p>
    <w:p w:rsidR="005F19B2" w:rsidRDefault="005F19B2" w:rsidP="006173DE">
      <w:pPr>
        <w:spacing w:after="0" w:line="360" w:lineRule="auto"/>
        <w:ind w:firstLine="709"/>
        <w:jc w:val="both"/>
        <w:rPr>
          <w:rFonts w:ascii="Times New Roman" w:hAnsi="Times New Roman"/>
          <w:b/>
          <w:sz w:val="28"/>
          <w:szCs w:val="28"/>
        </w:rPr>
      </w:pPr>
      <w:r w:rsidRPr="006173DE">
        <w:rPr>
          <w:rFonts w:ascii="Times New Roman" w:hAnsi="Times New Roman"/>
          <w:b/>
          <w:sz w:val="28"/>
          <w:szCs w:val="28"/>
        </w:rPr>
        <w:t>СПИСОК ИСПОЛЬЗУЕМОЙ ЛИТЕРАТУРЫ</w:t>
      </w:r>
    </w:p>
    <w:p w:rsidR="006173DE" w:rsidRPr="006173DE" w:rsidRDefault="006173DE" w:rsidP="006173DE">
      <w:pPr>
        <w:spacing w:after="0" w:line="360" w:lineRule="auto"/>
        <w:ind w:firstLine="709"/>
        <w:jc w:val="both"/>
        <w:rPr>
          <w:rFonts w:ascii="Times New Roman" w:hAnsi="Times New Roman"/>
          <w:b/>
          <w:sz w:val="28"/>
          <w:szCs w:val="28"/>
        </w:rPr>
      </w:pPr>
    </w:p>
    <w:p w:rsidR="005F19B2" w:rsidRPr="006173DE" w:rsidRDefault="005F19B2"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 xml:space="preserve">Грачева Е.Ю., Соколов Э.Д. Финансовое право России. Учебное пособие. М., Юристъ, 2001. </w:t>
      </w:r>
    </w:p>
    <w:p w:rsidR="005F19B2" w:rsidRPr="006173DE" w:rsidRDefault="005F19B2"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 xml:space="preserve">В.Г.Панскова. Настольная книга финансиста. Практическое руководство для бухгалтеров и финансовых работников по налогам, ценным бумагам, правовой деятельности / М., Международный центр финансово-экономического развития, 1998г. </w:t>
      </w:r>
    </w:p>
    <w:p w:rsidR="00435FC2" w:rsidRPr="006173DE" w:rsidRDefault="005F19B2"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 xml:space="preserve">О.И.Лаврушин. Банковское дело. – М.: Финансы и статистика, 2002. </w:t>
      </w:r>
      <w:r w:rsidR="00435FC2" w:rsidRPr="006173DE">
        <w:rPr>
          <w:rFonts w:ascii="Times New Roman" w:hAnsi="Times New Roman"/>
          <w:sz w:val="28"/>
          <w:szCs w:val="28"/>
        </w:rPr>
        <w:t>–</w:t>
      </w:r>
      <w:r w:rsidRPr="006173DE">
        <w:rPr>
          <w:rFonts w:ascii="Times New Roman" w:hAnsi="Times New Roman"/>
          <w:sz w:val="28"/>
          <w:szCs w:val="28"/>
        </w:rPr>
        <w:t xml:space="preserve"> 672</w:t>
      </w:r>
      <w:r w:rsidR="00435FC2" w:rsidRPr="006173DE">
        <w:rPr>
          <w:rFonts w:ascii="Times New Roman" w:hAnsi="Times New Roman"/>
          <w:sz w:val="28"/>
          <w:szCs w:val="28"/>
        </w:rPr>
        <w:t>с.</w:t>
      </w:r>
    </w:p>
    <w:p w:rsidR="005F19B2" w:rsidRPr="006173DE" w:rsidRDefault="005F19B2"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 xml:space="preserve"> Гражданский Кодекс Российской Федерации. Издательство: «Книга-сервис», 2003г.</w:t>
      </w:r>
    </w:p>
    <w:p w:rsidR="001D2560" w:rsidRPr="006173DE" w:rsidRDefault="00435FC2"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Т. А. Гусева, М. Н. Дракина ст. «Правовое регулирование безналичных расчетов». Юридический портал</w:t>
      </w:r>
      <w:r w:rsidR="001D2560" w:rsidRPr="006173DE">
        <w:rPr>
          <w:rFonts w:ascii="Times New Roman" w:hAnsi="Times New Roman"/>
          <w:sz w:val="28"/>
          <w:szCs w:val="28"/>
        </w:rPr>
        <w:t xml:space="preserve"> </w:t>
      </w:r>
      <w:r w:rsidR="001D2560" w:rsidRPr="006173DE">
        <w:rPr>
          <w:rFonts w:ascii="Times New Roman" w:hAnsi="Times New Roman"/>
          <w:sz w:val="28"/>
          <w:szCs w:val="28"/>
          <w:lang w:val="en-US"/>
        </w:rPr>
        <w:t>LAW</w:t>
      </w:r>
      <w:r w:rsidR="001D2560" w:rsidRPr="006173DE">
        <w:rPr>
          <w:rFonts w:ascii="Times New Roman" w:hAnsi="Times New Roman"/>
          <w:sz w:val="28"/>
          <w:szCs w:val="28"/>
        </w:rPr>
        <w:t xml:space="preserve"> </w:t>
      </w:r>
      <w:r w:rsidR="001D2560" w:rsidRPr="006173DE">
        <w:rPr>
          <w:rFonts w:ascii="Times New Roman" w:hAnsi="Times New Roman"/>
          <w:sz w:val="28"/>
          <w:szCs w:val="28"/>
          <w:lang w:val="en-US"/>
        </w:rPr>
        <w:t>MIX</w:t>
      </w:r>
      <w:r w:rsidR="001D2560" w:rsidRPr="006173DE">
        <w:rPr>
          <w:rFonts w:ascii="Times New Roman" w:hAnsi="Times New Roman"/>
          <w:sz w:val="28"/>
          <w:szCs w:val="28"/>
        </w:rPr>
        <w:t>.</w:t>
      </w:r>
    </w:p>
    <w:p w:rsidR="00435FC2" w:rsidRPr="006173DE" w:rsidRDefault="001D2560" w:rsidP="006173DE">
      <w:pPr>
        <w:pStyle w:val="a3"/>
        <w:numPr>
          <w:ilvl w:val="0"/>
          <w:numId w:val="12"/>
        </w:numPr>
        <w:spacing w:after="0" w:line="360" w:lineRule="auto"/>
        <w:ind w:left="0" w:firstLine="0"/>
        <w:jc w:val="both"/>
        <w:rPr>
          <w:rFonts w:ascii="Times New Roman" w:hAnsi="Times New Roman"/>
          <w:sz w:val="28"/>
          <w:szCs w:val="28"/>
        </w:rPr>
      </w:pPr>
      <w:r w:rsidRPr="006173DE">
        <w:rPr>
          <w:rFonts w:ascii="Times New Roman" w:hAnsi="Times New Roman"/>
          <w:sz w:val="28"/>
          <w:szCs w:val="28"/>
        </w:rPr>
        <w:t>Положение о безналичных расчетах в Российской Федерации (утв. ЦБР 03.10.2002 №2 – П).</w:t>
      </w:r>
      <w:r w:rsidR="00435FC2" w:rsidRPr="006173DE">
        <w:rPr>
          <w:rFonts w:ascii="Times New Roman" w:hAnsi="Times New Roman"/>
          <w:sz w:val="28"/>
          <w:szCs w:val="28"/>
        </w:rPr>
        <w:t xml:space="preserve">   </w:t>
      </w:r>
    </w:p>
    <w:p w:rsidR="00864840" w:rsidRPr="006173DE" w:rsidRDefault="00864840" w:rsidP="006173DE">
      <w:pPr>
        <w:spacing w:after="0" w:line="360" w:lineRule="auto"/>
        <w:ind w:left="709" w:firstLine="709"/>
        <w:jc w:val="both"/>
        <w:rPr>
          <w:rFonts w:ascii="Times New Roman" w:hAnsi="Times New Roman"/>
          <w:sz w:val="28"/>
          <w:szCs w:val="28"/>
        </w:rPr>
      </w:pPr>
      <w:bookmarkStart w:id="0" w:name="_GoBack"/>
      <w:bookmarkEnd w:id="0"/>
    </w:p>
    <w:sectPr w:rsidR="00864840" w:rsidRPr="006173DE" w:rsidSect="006173DE">
      <w:footerReference w:type="default" r:id="rId7"/>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94" w:rsidRDefault="00C57094" w:rsidP="00541BD5">
      <w:pPr>
        <w:spacing w:after="0" w:line="240" w:lineRule="auto"/>
      </w:pPr>
      <w:r>
        <w:separator/>
      </w:r>
    </w:p>
  </w:endnote>
  <w:endnote w:type="continuationSeparator" w:id="0">
    <w:p w:rsidR="00C57094" w:rsidRDefault="00C57094" w:rsidP="0054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88" w:rsidRDefault="00D31C79">
    <w:pPr>
      <w:pStyle w:val="a6"/>
      <w:jc w:val="right"/>
    </w:pPr>
    <w:r>
      <w:rPr>
        <w:noProof/>
      </w:rPr>
      <w:t>- 1 -</w:t>
    </w:r>
  </w:p>
  <w:p w:rsidR="00344188" w:rsidRDefault="00344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94" w:rsidRDefault="00C57094" w:rsidP="00541BD5">
      <w:pPr>
        <w:spacing w:after="0" w:line="240" w:lineRule="auto"/>
      </w:pPr>
      <w:r>
        <w:separator/>
      </w:r>
    </w:p>
  </w:footnote>
  <w:footnote w:type="continuationSeparator" w:id="0">
    <w:p w:rsidR="00C57094" w:rsidRDefault="00C57094" w:rsidP="00541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2FFF"/>
    <w:multiLevelType w:val="hybridMultilevel"/>
    <w:tmpl w:val="0B401708"/>
    <w:lvl w:ilvl="0" w:tplc="0419000F">
      <w:start w:val="1"/>
      <w:numFmt w:val="decimal"/>
      <w:lvlText w:val="%1."/>
      <w:lvlJc w:val="left"/>
      <w:pPr>
        <w:ind w:left="1470" w:hanging="360"/>
      </w:pPr>
      <w:rPr>
        <w:rFonts w:cs="Times New Roman"/>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1">
    <w:nsid w:val="09855FE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5464677"/>
    <w:multiLevelType w:val="hybridMultilevel"/>
    <w:tmpl w:val="F4AC1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8B073D"/>
    <w:multiLevelType w:val="hybridMultilevel"/>
    <w:tmpl w:val="3C6C6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751BF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E040964"/>
    <w:multiLevelType w:val="hybridMultilevel"/>
    <w:tmpl w:val="DAACA3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9522243"/>
    <w:multiLevelType w:val="hybridMultilevel"/>
    <w:tmpl w:val="5818F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E8308E"/>
    <w:multiLevelType w:val="hybridMultilevel"/>
    <w:tmpl w:val="ED1A99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45625DE"/>
    <w:multiLevelType w:val="hybridMultilevel"/>
    <w:tmpl w:val="DC5E99D2"/>
    <w:lvl w:ilvl="0" w:tplc="0419000F">
      <w:start w:val="1"/>
      <w:numFmt w:val="decimal"/>
      <w:lvlText w:val="%1."/>
      <w:lvlJc w:val="left"/>
      <w:pPr>
        <w:ind w:left="1470" w:hanging="360"/>
      </w:pPr>
      <w:rPr>
        <w:rFonts w:cs="Times New Roman"/>
      </w:rPr>
    </w:lvl>
    <w:lvl w:ilvl="1" w:tplc="04190019" w:tentative="1">
      <w:start w:val="1"/>
      <w:numFmt w:val="lowerLetter"/>
      <w:lvlText w:val="%2."/>
      <w:lvlJc w:val="left"/>
      <w:pPr>
        <w:ind w:left="2190" w:hanging="360"/>
      </w:pPr>
      <w:rPr>
        <w:rFonts w:cs="Times New Roman"/>
      </w:rPr>
    </w:lvl>
    <w:lvl w:ilvl="2" w:tplc="0419001B" w:tentative="1">
      <w:start w:val="1"/>
      <w:numFmt w:val="lowerRoman"/>
      <w:lvlText w:val="%3."/>
      <w:lvlJc w:val="right"/>
      <w:pPr>
        <w:ind w:left="2910" w:hanging="180"/>
      </w:pPr>
      <w:rPr>
        <w:rFonts w:cs="Times New Roman"/>
      </w:rPr>
    </w:lvl>
    <w:lvl w:ilvl="3" w:tplc="0419000F" w:tentative="1">
      <w:start w:val="1"/>
      <w:numFmt w:val="decimal"/>
      <w:lvlText w:val="%4."/>
      <w:lvlJc w:val="left"/>
      <w:pPr>
        <w:ind w:left="3630" w:hanging="360"/>
      </w:pPr>
      <w:rPr>
        <w:rFonts w:cs="Times New Roman"/>
      </w:rPr>
    </w:lvl>
    <w:lvl w:ilvl="4" w:tplc="04190019" w:tentative="1">
      <w:start w:val="1"/>
      <w:numFmt w:val="lowerLetter"/>
      <w:lvlText w:val="%5."/>
      <w:lvlJc w:val="left"/>
      <w:pPr>
        <w:ind w:left="4350" w:hanging="360"/>
      </w:pPr>
      <w:rPr>
        <w:rFonts w:cs="Times New Roman"/>
      </w:rPr>
    </w:lvl>
    <w:lvl w:ilvl="5" w:tplc="0419001B" w:tentative="1">
      <w:start w:val="1"/>
      <w:numFmt w:val="lowerRoman"/>
      <w:lvlText w:val="%6."/>
      <w:lvlJc w:val="right"/>
      <w:pPr>
        <w:ind w:left="5070" w:hanging="180"/>
      </w:pPr>
      <w:rPr>
        <w:rFonts w:cs="Times New Roman"/>
      </w:rPr>
    </w:lvl>
    <w:lvl w:ilvl="6" w:tplc="0419000F" w:tentative="1">
      <w:start w:val="1"/>
      <w:numFmt w:val="decimal"/>
      <w:lvlText w:val="%7."/>
      <w:lvlJc w:val="left"/>
      <w:pPr>
        <w:ind w:left="5790" w:hanging="360"/>
      </w:pPr>
      <w:rPr>
        <w:rFonts w:cs="Times New Roman"/>
      </w:rPr>
    </w:lvl>
    <w:lvl w:ilvl="7" w:tplc="04190019" w:tentative="1">
      <w:start w:val="1"/>
      <w:numFmt w:val="lowerLetter"/>
      <w:lvlText w:val="%8."/>
      <w:lvlJc w:val="left"/>
      <w:pPr>
        <w:ind w:left="6510" w:hanging="360"/>
      </w:pPr>
      <w:rPr>
        <w:rFonts w:cs="Times New Roman"/>
      </w:rPr>
    </w:lvl>
    <w:lvl w:ilvl="8" w:tplc="0419001B" w:tentative="1">
      <w:start w:val="1"/>
      <w:numFmt w:val="lowerRoman"/>
      <w:lvlText w:val="%9."/>
      <w:lvlJc w:val="right"/>
      <w:pPr>
        <w:ind w:left="7230" w:hanging="180"/>
      </w:pPr>
      <w:rPr>
        <w:rFonts w:cs="Times New Roman"/>
      </w:rPr>
    </w:lvl>
  </w:abstractNum>
  <w:abstractNum w:abstractNumId="9">
    <w:nsid w:val="69DC6B3D"/>
    <w:multiLevelType w:val="hybridMultilevel"/>
    <w:tmpl w:val="A582DEA6"/>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7A6D748A"/>
    <w:multiLevelType w:val="hybridMultilevel"/>
    <w:tmpl w:val="5DA6F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4971F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7"/>
  </w:num>
  <w:num w:numId="3">
    <w:abstractNumId w:val="6"/>
  </w:num>
  <w:num w:numId="4">
    <w:abstractNumId w:val="4"/>
  </w:num>
  <w:num w:numId="5">
    <w:abstractNumId w:val="9"/>
  </w:num>
  <w:num w:numId="6">
    <w:abstractNumId w:val="2"/>
  </w:num>
  <w:num w:numId="7">
    <w:abstractNumId w:val="10"/>
  </w:num>
  <w:num w:numId="8">
    <w:abstractNumId w:val="5"/>
  </w:num>
  <w:num w:numId="9">
    <w:abstractNumId w:val="0"/>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840"/>
    <w:rsid w:val="000306EE"/>
    <w:rsid w:val="00052DF0"/>
    <w:rsid w:val="000F34C1"/>
    <w:rsid w:val="000F7881"/>
    <w:rsid w:val="00177242"/>
    <w:rsid w:val="00187E7C"/>
    <w:rsid w:val="00190176"/>
    <w:rsid w:val="001D2560"/>
    <w:rsid w:val="001D43EE"/>
    <w:rsid w:val="00213894"/>
    <w:rsid w:val="002341B5"/>
    <w:rsid w:val="00247D7D"/>
    <w:rsid w:val="0025072A"/>
    <w:rsid w:val="002734B0"/>
    <w:rsid w:val="00273D1B"/>
    <w:rsid w:val="00291E2C"/>
    <w:rsid w:val="002C2E33"/>
    <w:rsid w:val="002C44EC"/>
    <w:rsid w:val="0030665A"/>
    <w:rsid w:val="0031267D"/>
    <w:rsid w:val="00321C3A"/>
    <w:rsid w:val="00323408"/>
    <w:rsid w:val="00344188"/>
    <w:rsid w:val="003510C0"/>
    <w:rsid w:val="00370433"/>
    <w:rsid w:val="003B04AD"/>
    <w:rsid w:val="003B1D14"/>
    <w:rsid w:val="003C3410"/>
    <w:rsid w:val="003E504C"/>
    <w:rsid w:val="00405488"/>
    <w:rsid w:val="00406C1F"/>
    <w:rsid w:val="0041254A"/>
    <w:rsid w:val="00432102"/>
    <w:rsid w:val="004350E4"/>
    <w:rsid w:val="00435FC2"/>
    <w:rsid w:val="0043763E"/>
    <w:rsid w:val="00460C06"/>
    <w:rsid w:val="004705A8"/>
    <w:rsid w:val="00474B17"/>
    <w:rsid w:val="004B2021"/>
    <w:rsid w:val="004D7116"/>
    <w:rsid w:val="004E6682"/>
    <w:rsid w:val="00533C40"/>
    <w:rsid w:val="00541BD5"/>
    <w:rsid w:val="005430DF"/>
    <w:rsid w:val="005538FA"/>
    <w:rsid w:val="0056448A"/>
    <w:rsid w:val="005718A7"/>
    <w:rsid w:val="0058294D"/>
    <w:rsid w:val="005A32F6"/>
    <w:rsid w:val="005B36A5"/>
    <w:rsid w:val="005E1A28"/>
    <w:rsid w:val="005F19B2"/>
    <w:rsid w:val="00601514"/>
    <w:rsid w:val="006173DE"/>
    <w:rsid w:val="0064551A"/>
    <w:rsid w:val="00753BC1"/>
    <w:rsid w:val="00785644"/>
    <w:rsid w:val="007A5BD6"/>
    <w:rsid w:val="007B39EC"/>
    <w:rsid w:val="0081490C"/>
    <w:rsid w:val="00842F4D"/>
    <w:rsid w:val="00846ED9"/>
    <w:rsid w:val="00864840"/>
    <w:rsid w:val="008868F6"/>
    <w:rsid w:val="008A6E40"/>
    <w:rsid w:val="008B170D"/>
    <w:rsid w:val="008D2E00"/>
    <w:rsid w:val="008D2EB8"/>
    <w:rsid w:val="008D4827"/>
    <w:rsid w:val="008E6647"/>
    <w:rsid w:val="008F1087"/>
    <w:rsid w:val="009222E1"/>
    <w:rsid w:val="009745C1"/>
    <w:rsid w:val="00974CAA"/>
    <w:rsid w:val="009805EB"/>
    <w:rsid w:val="009C27DD"/>
    <w:rsid w:val="009D6DC2"/>
    <w:rsid w:val="009E525D"/>
    <w:rsid w:val="009F6D6F"/>
    <w:rsid w:val="00A27259"/>
    <w:rsid w:val="00A60F55"/>
    <w:rsid w:val="00A66EC6"/>
    <w:rsid w:val="00AD3EEA"/>
    <w:rsid w:val="00AE4B78"/>
    <w:rsid w:val="00B11424"/>
    <w:rsid w:val="00B2303D"/>
    <w:rsid w:val="00B52A39"/>
    <w:rsid w:val="00B72CE1"/>
    <w:rsid w:val="00BC6935"/>
    <w:rsid w:val="00C12CCB"/>
    <w:rsid w:val="00C30908"/>
    <w:rsid w:val="00C40D41"/>
    <w:rsid w:val="00C53EB7"/>
    <w:rsid w:val="00C57094"/>
    <w:rsid w:val="00C615F1"/>
    <w:rsid w:val="00C86A44"/>
    <w:rsid w:val="00C91CF8"/>
    <w:rsid w:val="00CA34D5"/>
    <w:rsid w:val="00CE0D08"/>
    <w:rsid w:val="00CE7F84"/>
    <w:rsid w:val="00D31C79"/>
    <w:rsid w:val="00D54FE9"/>
    <w:rsid w:val="00D759CE"/>
    <w:rsid w:val="00D923B4"/>
    <w:rsid w:val="00DB764D"/>
    <w:rsid w:val="00DC07FB"/>
    <w:rsid w:val="00DC201D"/>
    <w:rsid w:val="00DD4EA0"/>
    <w:rsid w:val="00E17442"/>
    <w:rsid w:val="00E26252"/>
    <w:rsid w:val="00E35659"/>
    <w:rsid w:val="00E4262F"/>
    <w:rsid w:val="00E574DA"/>
    <w:rsid w:val="00ED3134"/>
    <w:rsid w:val="00ED5D3C"/>
    <w:rsid w:val="00F718E2"/>
    <w:rsid w:val="00F741A3"/>
    <w:rsid w:val="00F853CB"/>
    <w:rsid w:val="00FA7824"/>
    <w:rsid w:val="00FE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5ABC34-1C27-4AFE-9305-F853296D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021"/>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840"/>
    <w:pPr>
      <w:ind w:left="720"/>
      <w:contextualSpacing/>
    </w:pPr>
  </w:style>
  <w:style w:type="paragraph" w:styleId="a4">
    <w:name w:val="header"/>
    <w:basedOn w:val="a"/>
    <w:link w:val="a5"/>
    <w:uiPriority w:val="99"/>
    <w:semiHidden/>
    <w:unhideWhenUsed/>
    <w:rsid w:val="00541BD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41BD5"/>
    <w:rPr>
      <w:rFonts w:cs="Times New Roman"/>
    </w:rPr>
  </w:style>
  <w:style w:type="paragraph" w:styleId="a6">
    <w:name w:val="footer"/>
    <w:basedOn w:val="a"/>
    <w:link w:val="a7"/>
    <w:uiPriority w:val="99"/>
    <w:unhideWhenUsed/>
    <w:rsid w:val="00541BD5"/>
    <w:pPr>
      <w:tabs>
        <w:tab w:val="center" w:pos="4677"/>
        <w:tab w:val="right" w:pos="9355"/>
      </w:tabs>
      <w:spacing w:after="0" w:line="240" w:lineRule="auto"/>
    </w:pPr>
  </w:style>
  <w:style w:type="character" w:customStyle="1" w:styleId="a7">
    <w:name w:val="Нижний колонтитул Знак"/>
    <w:link w:val="a6"/>
    <w:uiPriority w:val="99"/>
    <w:locked/>
    <w:rsid w:val="00541BD5"/>
    <w:rPr>
      <w:rFonts w:cs="Times New Roman"/>
    </w:rPr>
  </w:style>
  <w:style w:type="paragraph" w:customStyle="1" w:styleId="Iauiue">
    <w:name w:val="Iau?iue"/>
    <w:rsid w:val="008B170D"/>
    <w:pPr>
      <w:overflowPunct w:val="0"/>
      <w:autoSpaceDE w:val="0"/>
      <w:autoSpaceDN w:val="0"/>
      <w:adjustRightInd w:val="0"/>
      <w:textAlignment w:val="baseline"/>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2014-03-06T22:34:00Z</dcterms:created>
  <dcterms:modified xsi:type="dcterms:W3CDTF">2014-03-06T22:34:00Z</dcterms:modified>
</cp:coreProperties>
</file>