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6DB6" w:rsidRDefault="002B6DB6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95727" w:rsidRPr="002B6DB6" w:rsidRDefault="00495727" w:rsidP="002B6DB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6DB6">
        <w:rPr>
          <w:rFonts w:ascii="Times New Roman" w:hAnsi="Times New Roman"/>
          <w:b/>
          <w:sz w:val="28"/>
          <w:szCs w:val="28"/>
        </w:rPr>
        <w:t>Правовое регулирование и способы расчетов в предпринимательс</w:t>
      </w:r>
      <w:r w:rsidR="002B6DB6" w:rsidRPr="002B6DB6">
        <w:rPr>
          <w:rFonts w:ascii="Times New Roman" w:hAnsi="Times New Roman"/>
          <w:b/>
          <w:sz w:val="28"/>
          <w:szCs w:val="28"/>
        </w:rPr>
        <w:t>кой деятельности</w:t>
      </w:r>
    </w:p>
    <w:p w:rsidR="002B6DB6" w:rsidRPr="002B6DB6" w:rsidRDefault="002B6DB6">
      <w:pPr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br w:type="page"/>
      </w:r>
    </w:p>
    <w:p w:rsid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 области осуществления расчетов при предпринимательской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деятельности важнейшую роль </w:t>
      </w:r>
      <w:r w:rsidR="00BB1B10" w:rsidRPr="002B6DB6">
        <w:rPr>
          <w:rFonts w:ascii="Times New Roman" w:hAnsi="Times New Roman"/>
          <w:sz w:val="28"/>
          <w:szCs w:val="28"/>
        </w:rPr>
        <w:t>и</w:t>
      </w:r>
      <w:r w:rsidRPr="002B6DB6">
        <w:rPr>
          <w:rFonts w:ascii="Times New Roman" w:hAnsi="Times New Roman"/>
          <w:sz w:val="28"/>
          <w:szCs w:val="28"/>
        </w:rPr>
        <w:t>грают банки.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Деятельность банка складывается из выполняемых им операций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 предоставляемых услуг, которые имеют определенные свойства.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Их несколько.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Во-первых, будучи денежно-кредитным институтом, банк выполняет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операции и оказывает услуги преимущественно в денежной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форме.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Во-вторых, эти операции и услуги носят коммерческий характер.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Чаще всего за выполнение своей работы банк получает определенное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вознаграждение (в виде ссудного процента, комиссии, в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иной прямой и косвенной формах).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В-третьих, операции и услуги банка возникают на добровольной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основе. Банк и клиент сами выбирают друг друга, исходя из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своих собственных интересов. Клиент имеет право открыть счет в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любом банке, это, однако, не означает, что банк обязан ему оказывать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другие услуги (в том числе выдавать кредиты и пр.).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В-четвертых, операции и услуги можно подразделить на банковские,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дополнительные и небанковские.</w:t>
      </w:r>
    </w:p>
    <w:p w:rsid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 основе деления операций на банковские и небанковские лежит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понимание сути банка, его отличий от специальных финансовых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институтов. В российском банковском законодательстве эти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финансовые институты получили название «кредитных учреждений».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 оценкам специалистов, подобное название является неудачным,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во-первых, потому, что банки также являются кредитными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учреждениями. Более того, банк — это прежде всего кредитное учреждение,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и, следовательно, это не отделяет его от кредитных организаций,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 имеющих статуса банка. Во-вторых, специальные финансовые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институты не обязательно могут являться кредитными учреждениями,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они могут не предоставлять кредиты, а заниматься,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например, только приемом вкладов у населения.</w:t>
      </w:r>
    </w:p>
    <w:p w:rsidR="00BB1B10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С позиции международной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банковской терминологии считается, что в целях отделения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банков от не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банков более правильно использовать понятие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«специальный финансовый институт».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Особенность банка состоит в том, что он с позиции законодательства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становится таковым только в случае, если выполняет три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вытекающих из его сути операции, которые и получили название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чисто банковских операций. К ним относятся: </w:t>
      </w:r>
    </w:p>
    <w:p w:rsidR="00BB1B10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1) депозитная операция;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</w:p>
    <w:p w:rsidR="00BB1B10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2) кредитная операция; </w:t>
      </w:r>
    </w:p>
    <w:p w:rsidR="00BB1B10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3) расчетная операция.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iCs/>
          <w:sz w:val="28"/>
          <w:szCs w:val="28"/>
        </w:rPr>
        <w:t xml:space="preserve">Депозитные операции, </w:t>
      </w:r>
      <w:r w:rsidRPr="002B6DB6">
        <w:rPr>
          <w:rFonts w:ascii="Times New Roman" w:hAnsi="Times New Roman"/>
          <w:sz w:val="28"/>
          <w:szCs w:val="28"/>
        </w:rPr>
        <w:t>т.е. помещения денежных средств в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банке.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Закон трактует вклад как «денежные средства в валюте Российской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Федерации или иностранной валюте, размещаемые гражданами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целях хранения и получения дохода»</w:t>
      </w:r>
      <w:r w:rsidR="00B772D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1"/>
      </w:r>
      <w:r w:rsidRPr="002B6DB6">
        <w:rPr>
          <w:rFonts w:ascii="Times New Roman" w:hAnsi="Times New Roman"/>
          <w:sz w:val="28"/>
          <w:szCs w:val="28"/>
        </w:rPr>
        <w:t>. Из этого следует, что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вклад: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а) это определенная сумма денежных средств, передаваемых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банку другими субъектами, являющимися его полноправными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партнерами;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б) может быть образован только физическими лицами;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в) обусловливает заключение особого договора между банком 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другим субъектом;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г) представляет собой временное заимствование средств клиентов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банком, выступающим в данном случае в роли заемщика;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д) попадает в разряд привлеченных средств, общий объем которых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лимитируется нормами ЦБ РФ;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е) принимается банком, с даты регистрации которого прошло не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менее двух лет;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ж) может использоваться банком по его усмотрению, но с гарантией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сохранности и возврата;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з) подлежит обязательному возврату по первому требованию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кредитора или через определенный срок; государство гарантирует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сохранность и возврат вкладов только теми банками, уставный капитал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которых на 50% акций (долей) сформирован государством;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и) формируется преимущественно на платной основе.</w:t>
      </w:r>
    </w:p>
    <w:p w:rsidR="0055409B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Исходя из этого, нетрудно заметить, что помещение ценностей в банк — это не всегда депозитная операция. В разряд депозита не</w:t>
      </w:r>
      <w:r w:rsid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попадают денежные средства, оседающие на счетах клиента. Операции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 данными ресурсами входят в разряд расчетных операций,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где специального соглашения на перемещение каждой отдельной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="0055409B" w:rsidRPr="002B6DB6">
        <w:rPr>
          <w:rFonts w:ascii="Times New Roman" w:hAnsi="Times New Roman"/>
          <w:sz w:val="28"/>
          <w:szCs w:val="28"/>
        </w:rPr>
        <w:t>суммы средств не требуется.</w:t>
      </w:r>
    </w:p>
    <w:p w:rsidR="0055409B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К другому роду операций относится 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помещение ценностей (произведений искусства, драгоценностей,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дорогостоящих предметов и документов) на сохранение. Не является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депозитной и операция по хранению в банке ценных бумаг (акций,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облигаций, векселей).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Депозитная операция, которую выполняют банки, имеет большое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экономическое значение. Собирая деньги во вклады, банк придает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им импульс движения. Деньги, не работающие на руках у населения,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становятся работающими у банка. Банк не держит эти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деньги у себя, он их перераспределяет, передает на началах возвратности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другим субъектам, нуждающимся в дополнительных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платежных средствах, считая их тем самым дополнительными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«энергетическими» ресурсами. Аккумуляция праздно лежащих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средств, наконец, позволяет концентрировать мелкие суммы в огромные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капиталы, с помощью которых в обществе создается дополнительный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доход.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</w:p>
    <w:p w:rsidR="0055409B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Производительный характер имеют и </w:t>
      </w:r>
      <w:r w:rsidRPr="002B6DB6">
        <w:rPr>
          <w:rFonts w:ascii="Times New Roman" w:hAnsi="Times New Roman"/>
          <w:iCs/>
          <w:sz w:val="28"/>
          <w:szCs w:val="28"/>
        </w:rPr>
        <w:t>расчетные операции.</w:t>
      </w:r>
      <w:r w:rsidR="00BB1B10" w:rsidRPr="002B6DB6">
        <w:rPr>
          <w:rFonts w:ascii="Times New Roman" w:hAnsi="Times New Roman"/>
          <w:iCs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 позиции закона расчетные операции — это «перечисление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 клиента и зачисление средств на его счет».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Закон никому не запрещает совершать расчетные операции через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банки. Если счет клиента не блокирован, клиент и банк вправе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совершать с него платежи. Каждый может открыть счет в банке. Но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так же как в случае с депозитом, не каждому это практически дано,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ибо у банка всегда найдутся десятки причин, по которым клиент не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будет заинтересован в проведении расчетных операций через данный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банк. Банк всегда оценивает того или иного клиента: каков он,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какова его репутация, можно ли на нем заработать или с ним будут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сплошные хлопоты, дополнительная мелочная техническая работа.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 случайно в конечном счете это привело к известной специализации: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кто-то работает только с крупными клиентами, кто-то с мелкими,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получая при этом немалую выгоду.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Закон обязывает банки производить расчетные операции не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позднее следующего операционного дня после получения соответствующего</w:t>
      </w:r>
      <w:r w:rsidR="00BB1B10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платежного документа. В случае несвоевременного или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неправильного совершения платежей банки выплачивают проценты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на сумму этих средств по ставке рефинансирования ЦБ РФ.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Банк, будучи посредником в платежах, выполняя платежи по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поручениям своих клиентов, ускоряет завершение хозяйственных сделок и процесс производства и обращения. Производя перечисления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 счетам преимущественно безналичным путем, банки содействуют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экономии наличных денег, сокращают затраты на их производство,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транспортировку и хранение.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Классической банковской операцией является </w:t>
      </w:r>
      <w:r w:rsidRPr="002B6DB6">
        <w:rPr>
          <w:rFonts w:ascii="Times New Roman" w:hAnsi="Times New Roman"/>
          <w:iCs/>
          <w:sz w:val="28"/>
          <w:szCs w:val="28"/>
        </w:rPr>
        <w:t>кредитная операция.</w:t>
      </w:r>
      <w:r w:rsidR="000401D4" w:rsidRPr="002B6DB6">
        <w:rPr>
          <w:rFonts w:ascii="Times New Roman" w:hAnsi="Times New Roman"/>
          <w:iCs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 разряду кредитных операций зачастую относят вклады,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займы, гарантии, поручительства и пр.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Кредитная операция, как, впрочем, и две предшествующие операции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(депозитная и расчетная), обладает огромной производительной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силой. Кредит как сумма денег обращается не просто как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деньги, он обращается как капитал</w:t>
      </w:r>
      <w:r w:rsidR="00B772D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2"/>
      </w:r>
      <w:r w:rsidRPr="002B6DB6">
        <w:rPr>
          <w:rFonts w:ascii="Times New Roman" w:hAnsi="Times New Roman"/>
          <w:sz w:val="28"/>
          <w:szCs w:val="28"/>
        </w:rPr>
        <w:t>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Это означает, что в силу природы кредита кредитная операция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предполагает такое использование ссуды, которое неизбежно должно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порождать в хозяйстве заемщика образование новой стоимости,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прибыли, частично уступаемой кредитору. Кредитная операция содействует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непрерывности и ускорению производства и обращения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продукта.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</w:p>
    <w:p w:rsidR="0055409B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Деятельность современного банка не ограничивается вышеперечисленными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традиционными операциями. Банк выполняет и другие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операции. К их числу можно отнести: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кассовое обслуживание клиентов;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инкассация денежных средств, векселей, платежных и расчетных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документов;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привлечение во вклады и размещение драгоценных металлов;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покупка или продажа иностранной валюты (в наличной или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безналичной формах);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выдача банковских гарантий.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Эти пять операций вместе с депозитными, расчетными и кредитными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(всего восемь) получили статус банковских операций.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Согласно закону их могут выполнять только банки. За небанковскими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кредитными организациями оставили право: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осуществлять клиринговые расчеты;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заниматься инкассацией денежных средств;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выполнять операции по обмену валюты;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управлять денежными средствами клиентов.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</w:p>
    <w:p w:rsidR="000401D4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Все расчеты между юридическими лицами, а также расчеты с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участием граждан, связанные с осуществлением ими предпринимательской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деятельности, производятся в безналичном порядке через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банки, в которых открыты соответствующие счета. Расчеты могут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производиться также наличными деньгами, если иное не установлено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законе.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настоящее время не предусмотрено каких-либо ограничений</w:t>
      </w:r>
      <w:r w:rsid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или запретов на осуществление расчетов с участием граждан-предпринимателей наличными деньгами.</w:t>
      </w:r>
      <w:r w:rsidR="002B6DB6">
        <w:rPr>
          <w:rFonts w:ascii="Times New Roman" w:hAnsi="Times New Roman"/>
          <w:sz w:val="28"/>
          <w:szCs w:val="28"/>
        </w:rPr>
        <w:t xml:space="preserve"> 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Установление предельного размера расчетов наличными деньгами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между юридическими лицами само по себе не может быть расценено</w:t>
      </w:r>
      <w:r w:rsidR="000401D4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как препятствие для свободного перемещения финансовых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средств, поскольку является одним из инструментов, обеспечивающих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организацию наличного обращения денег, защиту и обеспечение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устойчивости рубля, и не лишает юридических лиц возможности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производить расчеты между собой в безналичном порядке без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ограничения суммы и в любой форме, предусмотренной законом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(ст. 862 ГК РФ).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Согласно п. 1 ст. 861 ГК РФ расчеты с участием граждан, не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связанные с осуществлением ими предпринимательской деятельности,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могут производиться наличными деньгами без ограничения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суммы или в безналичном порядке. В отличие от приведенного положения,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п. 2 ст. 861 ГК РФ предусматривает, что расчеты между Юридическими лицами, а также расчеты с участием граждан, связанные с осуществлением ими предпринимательской деятельности,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производятся в безналичном порядке. Расчеты между этими лицами могут производиться также наличными деньгами, если иное не установлено законом.</w:t>
      </w:r>
      <w:r w:rsidR="00B772D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3"/>
      </w:r>
      <w:r w:rsidRPr="002B6DB6">
        <w:rPr>
          <w:rFonts w:ascii="Times New Roman" w:hAnsi="Times New Roman"/>
          <w:sz w:val="28"/>
          <w:szCs w:val="28"/>
        </w:rPr>
        <w:t xml:space="preserve"> </w:t>
      </w:r>
    </w:p>
    <w:p w:rsidR="00495727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Из анализа п. 1 и 2 указанной статьи в их единстве следует, что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закон, </w:t>
      </w:r>
      <w:r w:rsidR="00EE6B8C" w:rsidRPr="002B6DB6">
        <w:rPr>
          <w:rFonts w:ascii="Times New Roman" w:hAnsi="Times New Roman"/>
          <w:sz w:val="28"/>
          <w:szCs w:val="28"/>
        </w:rPr>
        <w:t>у</w:t>
      </w:r>
      <w:r w:rsidRPr="002B6DB6">
        <w:rPr>
          <w:rFonts w:ascii="Times New Roman" w:hAnsi="Times New Roman"/>
          <w:sz w:val="28"/>
          <w:szCs w:val="28"/>
        </w:rPr>
        <w:t>становив общее правило об осуществлении расчетов между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юридическими лицами в безналичном порядке, допускает возможность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расчета между ними наличными деньгами, однако при этом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 оговаривает возможность осуществления расчетов «без ограничения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суммы», как предусмотрено для расчетов с участием граждан,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 связанных с осуществлением ими предпринимательской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деятельности.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</w:p>
    <w:p w:rsidR="00CC0668" w:rsidRPr="002B6DB6" w:rsidRDefault="00495727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При открытии банковского счета возникают две группы отношений.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Во-первых, банк обязуется принимать и зачислять на счет денежные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средства (как от самого клиента, так и от третьих лиц), которые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причитаются его клиенту, а также выдавать по требованию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последнего необходимые ему суммы в порядке, установленном законодательством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 договором.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Средства, помещенные на банковский счет клиента, следует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рассматривать как вклады до востребования. Эти отношения охватываются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конструкцией договора займа, в котором банк выступает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заемщиком, а клиент — заимодавцем. Банк может использовать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имеющиеся на счете средства по своему усмотрению, в том числе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как кредитные ресурсы. Поэтому за остаток на счете банк, как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правило, выплачивает клиенту обусловленные договором проценты.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Во-вторых, банк обязуется выполнять поручения клиента о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производстве платежей и о получении денег, следуемых клиенту.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этих отношениях банк следует признавать комиссионером или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поверенным клиента, в зависимости от используемой в каждом конкретном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случае формы безналичных расчетов.</w:t>
      </w:r>
      <w:r w:rsidR="002B6DB6">
        <w:rPr>
          <w:rFonts w:ascii="Times New Roman" w:hAnsi="Times New Roman"/>
          <w:sz w:val="28"/>
          <w:szCs w:val="28"/>
        </w:rPr>
        <w:t xml:space="preserve"> 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Законом устанавливается два правила определения очередности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платежей со счетов клиентов банков.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Первое относится к тем случаям, когда остаток на счете позволяет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полностью рассчитаться по всем предъявленным требованиям.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этой ситуации расчетные документы должны оплачиваться в порядке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календарной очередности, т.е. в порядке поступления в банк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платежных документов.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Второе правило применяется при недостаточности средств для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удовлетворения всех предъявленных требований. Для этого случая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закон определяет несколько групп очередности. Платежи, отнесенные</w:t>
      </w:r>
      <w:r w:rsidR="002B6DB6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 каждой последующей группе, должны производиться после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полного погашения всех платежей предшествующих групп.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случаях несвоевременного зачисления на счет поступивших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клиенту денежных средств либо их необоснованного списания банком</w:t>
      </w:r>
      <w:r w:rsidR="00EE6B8C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 счета, а также невыполнения указаний клиента о перечислении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денежных средств со счета либо их выдаче со счета банк обязан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уплатить на эту сумму проценты в порядке и в размере, предусмотренных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ст. 395 ГК РФ (за пользование чужими денежными средствами).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Основанием применения названной ответственности является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ненадлежащее исполнение или неисполнение банком своих обязательств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 договору.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 случаях, предусмотренных законом, на денежные средства,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находящиеся на счете, может быть наложен арест, а также могут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быть приостановлены операции по счету.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Под арестом банковского счета понимают временное прекращение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 счету расходных операций. Пределы ареста счета по сумме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должны быть указаны в решении о наложении ареста. При наличии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банке нескольких счетов одного и того же клиента в решении о наложении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ареста необходимо указать, на какие счета распространяется</w:t>
      </w:r>
      <w:r w:rsidR="002B6DB6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арест. В противном случае банк вправе наложить арест на любой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счет.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 Российской Федерации граждане (в том числе осуществляющие</w:t>
      </w:r>
      <w:r w:rsid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предпринимательскую деятельность) вправе осуществлять расчеты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как в безналичной, так и в наличной форме без ограничений.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Юридические лица вправе рассчитываться между собой наличными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деньгами, только если размер одного платежа не превышает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две тысячи рублей. Во всех остальных случаях расчеты должны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производиться в безналичной форме. Безналичные платежи регулируются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нормами о расчетных обязательствах (расчетах).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Расчеты проводятся через банки, в которых юридические и физические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лица имеют счета (но лица, производящие расчеты, могут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осуществлять платежи и через банки, в которых они не имеют своих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счетов, например, расчеты по инкассо).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Стороны в договоре самостоятельно определяют форму расчетов.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При </w:t>
      </w:r>
      <w:r w:rsidRPr="002B6DB6">
        <w:rPr>
          <w:rFonts w:ascii="Times New Roman" w:hAnsi="Times New Roman"/>
          <w:iCs/>
          <w:sz w:val="28"/>
          <w:szCs w:val="28"/>
        </w:rPr>
        <w:t xml:space="preserve">расчетах платежными поручениями </w:t>
      </w:r>
      <w:r w:rsidRPr="002B6DB6">
        <w:rPr>
          <w:rFonts w:ascii="Times New Roman" w:hAnsi="Times New Roman"/>
          <w:sz w:val="28"/>
          <w:szCs w:val="28"/>
        </w:rPr>
        <w:t>банк обязуется по поручению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плательщика за счет средств, находящихся на его счете,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перевести определенную сумму на счет указанного плательщиком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лица в этом или ином банке в срок, предусмотренный законом или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установленный в соответствии с ним, если более короткий срок не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предусмотрен договором банковского счета либо не определяется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применяемыми в банковской практике обычаями делового оборота.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Осуществлять перевод денежных средств может и лицо, не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имеющее в данном банке счета, если иное не вытекает из закона,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банковских правил и существа обязательства.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Общий срок безналичных расчетов в пределах одного субъекта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Российской Федерации не должен превышать двух дней, а в пределах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Российской Федерации — пяти дней.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Содержание платежного поручения должно полностью соответствовать банковским правилам и содержать все необходимые реквизиты. В противном случае банк вправе не выполнять данное поручение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или потребовать его уточнения.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Обязанность банка по переводу денежных средств считается исполненной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момент зачисления денежных средств на счет, указанный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платежном поручении.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 обязан по требованию клиента извещать его о выполнении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его поручения о переводе денежных средств.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 вправе привлекать другие банки для выполнения поручения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 переводе денежных средств на счет получателя. В этом случае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клиент вправе предъявить требования ввиду ненадлежащего исполнения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обязательства по переводу денежных средств любому из</w:t>
      </w:r>
      <w:r w:rsidR="0019211B" w:rsidRPr="002B6DB6">
        <w:rPr>
          <w:rFonts w:ascii="Times New Roman" w:hAnsi="Times New Roman"/>
          <w:sz w:val="28"/>
          <w:szCs w:val="28"/>
        </w:rPr>
        <w:t xml:space="preserve"> у</w:t>
      </w:r>
      <w:r w:rsidRPr="002B6DB6">
        <w:rPr>
          <w:rFonts w:ascii="Times New Roman" w:hAnsi="Times New Roman"/>
          <w:sz w:val="28"/>
          <w:szCs w:val="28"/>
        </w:rPr>
        <w:t>частвовавших в операции банков.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случае невыполнения поручения суд вправе возложить ответственность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непосредственно на тот привлеченный банк, по вине которого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произошло невыполнение поручения.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Если нарушение банком правил совершения расчетных операций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повлекло неправомерное удержание денежных средств (в результате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необоснованного списания денежных средств со счета клиента,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списания их, но без перечисления по назначению, нарушения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сроков банковских операций и т.п.), банк обязан уплатить проценты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размере и порядке, предусмотренных ст. 395 ГК РФ «Ответственность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 неисполнение денежного обязательства».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случаях, предусмотренных законом или договором, виновный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 обязан также уплатить неустойку. Кроме того, банк обязан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возместить причиненные клиенту убытки в части, не покрытой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процентами и неустойкой.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 xml:space="preserve">При </w:t>
      </w:r>
      <w:r w:rsidRPr="002B6DB6">
        <w:rPr>
          <w:rFonts w:ascii="Times New Roman" w:hAnsi="Times New Roman"/>
          <w:iCs/>
          <w:sz w:val="28"/>
          <w:szCs w:val="28"/>
        </w:rPr>
        <w:t xml:space="preserve">расчетах по аккредитиву </w:t>
      </w:r>
      <w:r w:rsidRPr="002B6DB6">
        <w:rPr>
          <w:rFonts w:ascii="Times New Roman" w:hAnsi="Times New Roman"/>
          <w:sz w:val="28"/>
          <w:szCs w:val="28"/>
        </w:rPr>
        <w:t>банк, действующий по поручению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плательщика об открытии аккредитива и в соответствии с его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указаниями (банк-эмитент), обязуется произвести платежи получателю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 или оплатить, акцептовать или учесть переводной вексель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либо дать полномочия другому банку (исполняющему банку)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произвести платежи получателю средств или оплатить, акцептовать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или учесть переводной вексель.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Банк, производящий платеж, обязан установить полное формальное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соответствие представленных получателем денежных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 документов условиям аккредитива.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Условиями аккредитива может быть предусмотрен акцепт платежа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представителем плательщика.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случае если исполняющий банк произвел платеж или выполнил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иную операцию в полном соответствии с условиями аккредитива,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то банк-эмитент обязан возместить ему все понесенные в связи с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исполнением аккредитива расходы.</w:t>
      </w:r>
      <w:r w:rsidR="00B772D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4"/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Существуют и применяются в предпринимательской практике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следующие виды аккредитивов: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— покрытый (депонированный) аккредитив, по которому банк-эмитент перечисляет сумму аккредитива (покрытие) за счет плательщика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либо предоставленного ему кредита в распоряжение исполняющего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банка на весь срок действия аккредитива. Такой вид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аккредитива используется, если банк-эмитент не имеет в исполняющем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банке корреспондентского счета;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— непокрытый (гарантированный) аккредитив, когда исполняющий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 выполняет аккредитив путем списания соответствующей</w:t>
      </w:r>
      <w:r w:rsidR="0019211B" w:rsidRPr="002B6DB6">
        <w:rPr>
          <w:rFonts w:ascii="Times New Roman" w:hAnsi="Times New Roman"/>
          <w:sz w:val="28"/>
          <w:szCs w:val="28"/>
        </w:rPr>
        <w:t xml:space="preserve"> с</w:t>
      </w:r>
      <w:r w:rsidRPr="002B6DB6">
        <w:rPr>
          <w:rFonts w:ascii="Times New Roman" w:hAnsi="Times New Roman"/>
          <w:sz w:val="28"/>
          <w:szCs w:val="28"/>
        </w:rPr>
        <w:t>уммы с открытого у него корреспондентского счета банка-эмитента,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который в свою очередь списывает эту сумму со счета плательщика;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— отзывной аккредитив (аккредитив считается отзывным, если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его тексте не предусмотрено, что он является безотзывным), который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может быть отменен или изменен без предварительного уведомления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получателя средств;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— безотзывной аккредитив, который не может быть отменен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или изменен до истечения его срока без согласия получателя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средств;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— подтвержденный аккредитив — это безотзывной аккредитив,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который по просьбе банка-эмитента подтвержден исполняющим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банком. Подтвержденный аккредитив не может быть отменен или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изменен без согласия исполняющего банка, который берет на себя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ответственность наряду с банком-эмитентом за осуществление платежей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 аккредитиву.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случае несоответствия представленных получателем документов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условиям аккредитива исполняющий банк вправе отказаться от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их принятия и исполнения аккредитива, немедленно уведомив об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этом получателя средств и банк-эмитент с указанием причин. Если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же исполняющий банк осуществил платеж по таким документам, то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 банка-эмитента появляется право отказаться от принятия таких</w:t>
      </w:r>
      <w:r w:rsidR="0019211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документов и возмещения понесенных исполняющим банком расходов.</w:t>
      </w:r>
    </w:p>
    <w:p w:rsidR="00CC0668" w:rsidRPr="002B6DB6" w:rsidRDefault="0019211B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По</w:t>
      </w:r>
      <w:r w:rsidR="00CC0668" w:rsidRPr="002B6DB6">
        <w:rPr>
          <w:rFonts w:ascii="Times New Roman" w:hAnsi="Times New Roman"/>
          <w:sz w:val="28"/>
          <w:szCs w:val="28"/>
        </w:rPr>
        <w:t xml:space="preserve"> заявлению получателя средств об отказе от использования аккредитива, если возможность такого отказа предусмотрена условиями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аккредитива;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по требованию плательщика о полном или частичном отзыве отзывного аккредитива.</w:t>
      </w:r>
      <w:r w:rsidR="003774C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5"/>
      </w:r>
      <w:r w:rsidR="00CC0668" w:rsidRPr="002B6DB6">
        <w:rPr>
          <w:rFonts w:ascii="Times New Roman" w:hAnsi="Times New Roman"/>
          <w:sz w:val="28"/>
          <w:szCs w:val="28"/>
        </w:rPr>
        <w:t xml:space="preserve"> Ответственность за нарушение условий аккредитива перед плательщиком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несет банк-эмитент, а перед банком-эмитентом— исполняющий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банк, за исключением следующих случаев: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в случае необоснованного отказа исполняющего банка в выплате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денежных средств по покрытому или подтвержденному аккредитиву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ответственность перед получателем средств может быть возложена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на исполняющий банк;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в случае неправильной выплаты исполняющим банком денежных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средств по покрытому или подтвержденному аккредитиву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вследствие нарушений условий аккредитива ответственность перед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плательщиком может быть возложена на исполняющий банк.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В каждом конкретном случае только анализ всей совокупности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обстоятельств, имевших место в хозяйственной деятельности, может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дать ответ на вопрос о субъекте ответственности при ненадлежащем</w:t>
      </w:r>
      <w:r w:rsidRPr="002B6DB6">
        <w:rPr>
          <w:rFonts w:ascii="Times New Roman" w:hAnsi="Times New Roman"/>
          <w:sz w:val="28"/>
          <w:szCs w:val="28"/>
        </w:rPr>
        <w:t xml:space="preserve"> </w:t>
      </w:r>
      <w:r w:rsidR="00CC0668" w:rsidRPr="002B6DB6">
        <w:rPr>
          <w:rFonts w:ascii="Times New Roman" w:hAnsi="Times New Roman"/>
          <w:sz w:val="28"/>
          <w:szCs w:val="28"/>
        </w:rPr>
        <w:t>исполнении аккредитивного обязательства.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Наличные денежные расчеты представляют собой расчеты за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приобретенные товары, выполненные работы, оказанные услуги,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произведенные с использованием средств наличного платежа.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Официальной денежной единицей (валютой) Российской Федерации,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используемой в том числе и при наличных расчетах, является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рубль. Один рубль состоит из 100 копеек.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Банкноты и монета Банка России являются безусловными обязательствами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Банка России и обеспечиваются всеми его активами.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Банкноты и монета Банка России обязательны к приему по нарицательной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стоимости при осуществлении всех видов платежей,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для зачисления на счета, во вклады и для перевода на всей территории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Российской Федерации.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Предприятия производят расчеты по своим обязательствам с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другими предприятиями, как правило, в безналичном порядке через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банки или применяют другие формы безналичных расчетов.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Для осуществления расчетов наличными деньгами каждое предприятие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должно иметь кассу и вести кассовую книгу по установленной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форме.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Предприятия могут иметь в своих кассах наличные деньги в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пределах лимитов, установленных банками, по согласованию с руководителями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предприятий. При необходимости лимиты остатков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касс пересматриваются.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Предприятия обязаны сдавать в банк всю денежную наличность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сверх установленных лимитов остатка наличных денег в кассе в порядке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 сроки, согласованные с обслуживающими банками.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Предприятия, имеющие постоянную денежную выручку, по согласованию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 обслуживающими их банками могут расходовать ее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на оплату труда и в</w:t>
      </w:r>
      <w:r w:rsidR="009A383D" w:rsidRPr="002B6DB6">
        <w:rPr>
          <w:rFonts w:ascii="Times New Roman" w:hAnsi="Times New Roman"/>
          <w:sz w:val="28"/>
          <w:szCs w:val="28"/>
        </w:rPr>
        <w:t>ыплату социально-трудовых льгот</w:t>
      </w:r>
      <w:r w:rsidRPr="002B6DB6">
        <w:rPr>
          <w:rFonts w:ascii="Times New Roman" w:hAnsi="Times New Roman"/>
          <w:sz w:val="28"/>
          <w:szCs w:val="28"/>
        </w:rPr>
        <w:t>, закупку сельскохозяйственной продукции,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скупку тары и вещей у населения.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Предприятия не имеют права накапливать в своих кассах наличные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деньги сверх установленных лимитов для осуществления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предстоящих расходов, в том числе на оплату труда.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Предприятия имеют право хранить в своих кассах наличные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деньги сверх установленных лимитов только для оплаты труда, выплаты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пособий по социальному страхованию и стипендий не свыше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3 рабочих дней (для предприятий, расположенных в районах Крайнего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Севера и приравненных к ним местностях, — до 5 дней),</w:t>
      </w:r>
      <w:r w:rsidR="009A383D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включая день получения денег в банке.</w:t>
      </w:r>
      <w:r w:rsidR="00B772D0" w:rsidRPr="002B6DB6">
        <w:rPr>
          <w:rStyle w:val="ad"/>
          <w:rFonts w:ascii="Times New Roman" w:hAnsi="Times New Roman"/>
          <w:sz w:val="28"/>
          <w:szCs w:val="28"/>
          <w:vertAlign w:val="baseline"/>
        </w:rPr>
        <w:footnoteReference w:id="6"/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Выдача наличных денег из касс предприятий производится по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расходным кассовым ордерам или надлежаще оформленным другим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документам (платежным ведомостям (расчетно-платежным),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заявлениям на выдачу денег, счетам и др.) с наложением на этих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документах штампа с реквизитами расходного кассового ордера.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Документы на выдачу денег должны быть подписаны руководителем,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главным бухгалтером предприятия или лицами, на это уполномоченными.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 получении приходных и расходных кассовых ордеров или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заменяющих их документов кассир обязан проверить: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а) наличие и подлинность на документах подписи главного бухгалтера,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а на расходном кассовом ордере или заменяющем его документе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разрешительной надписи (подписи) руководителя предприятия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или лиц, на это уполномоченных;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б) правильность оформления документов;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в) наличие перечисленных в документах приложений.</w:t>
      </w:r>
    </w:p>
    <w:p w:rsidR="00CC0668" w:rsidRPr="002B6DB6" w:rsidRDefault="00CC0668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В случае несоблюдения одного из этих требований кассир возвращает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документы в бухгалтерию для надлежащего оформления.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Приходные и расходные кассовые ордера или заменяющие их документы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немедленно после получения или выдачи по ним денег подписываются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кассиром, а приложенные к ним документы погашаются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штампом или надписью «Оплачено» с указанием даты (числа,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месяца, года).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Приходные и расходные кассовые ордера или заменяющие их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документы до передачи в кассу регистрируются бухгалтерией в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журнале регистрации приходных и расходных кассовых документов.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Все поступления и выдачи наличных денег предприятия учитывают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 кассовой книге. Каждое пр</w:t>
      </w:r>
      <w:r w:rsidR="0055409B" w:rsidRPr="002B6DB6">
        <w:rPr>
          <w:rFonts w:ascii="Times New Roman" w:hAnsi="Times New Roman"/>
          <w:sz w:val="28"/>
          <w:szCs w:val="28"/>
        </w:rPr>
        <w:t>едприятие ведет только одну кас</w:t>
      </w:r>
      <w:r w:rsidRPr="002B6DB6">
        <w:rPr>
          <w:rFonts w:ascii="Times New Roman" w:hAnsi="Times New Roman"/>
          <w:sz w:val="28"/>
          <w:szCs w:val="28"/>
        </w:rPr>
        <w:t>совую книгу, которая должна быть пронумерована, прошнурована и опечатана.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Записи в кассовую книгу производятся кассиром сразу же по</w:t>
      </w:r>
      <w:r w:rsidR="0055409B" w:rsidRPr="002B6DB6">
        <w:rPr>
          <w:rFonts w:ascii="Times New Roman" w:hAnsi="Times New Roman"/>
          <w:sz w:val="28"/>
          <w:szCs w:val="28"/>
        </w:rPr>
        <w:t>с</w:t>
      </w:r>
      <w:r w:rsidRPr="002B6DB6">
        <w:rPr>
          <w:rFonts w:ascii="Times New Roman" w:hAnsi="Times New Roman"/>
          <w:sz w:val="28"/>
          <w:szCs w:val="28"/>
        </w:rPr>
        <w:t xml:space="preserve">ле получения или выдачи денег по каждому ордеру или другому заменяющему его документу. </w:t>
      </w:r>
    </w:p>
    <w:p w:rsidR="002B6DB6" w:rsidRPr="0086475C" w:rsidRDefault="00CC0668" w:rsidP="002B6DB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При осуществлении наличных денежных расчетов и (или) расчетов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 использованием платежных карт на территории Российской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Федерации применяются модели контрольно-кассовой техники,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включенные в Государственный реестр</w:t>
      </w:r>
      <w:r w:rsidR="0055409B" w:rsidRPr="002B6DB6">
        <w:rPr>
          <w:rFonts w:ascii="Times New Roman" w:hAnsi="Times New Roman"/>
          <w:sz w:val="28"/>
          <w:szCs w:val="28"/>
        </w:rPr>
        <w:t xml:space="preserve">. </w:t>
      </w:r>
      <w:r w:rsidRPr="002B6DB6">
        <w:rPr>
          <w:rFonts w:ascii="Times New Roman" w:hAnsi="Times New Roman"/>
          <w:sz w:val="28"/>
          <w:szCs w:val="28"/>
        </w:rPr>
        <w:t>Порядок ведения Государственного реестра, требования к его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структуре и составу сведений, а также федеральный орган исполнительной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власти, уполномоченный осуществлять ведение Государственного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реестра, определяются Правительством Российской Федерации.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Требования к контрольно-кассовой технике, используемой организациями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и индивидуальными предпринимателями, порядок 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условия ее регистрации и применения определяются Правительством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Российской Федерации.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При этом контрольно-кассовая техника, применяемая организациями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(за исключением кредитных организаций) и индивидуальными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предпринимателями, должна быть зарегистрирована в налоговых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органах по месту учета организации или индивидуального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предпринимателя в качестве налогоплательщика; должна быть исправна,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опломбирована в установленном порядке; должна иметь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фискальную память и эксплуатироваться в фискальном режиме.</w:t>
      </w:r>
      <w:r w:rsidR="002B6DB6">
        <w:rPr>
          <w:rFonts w:ascii="Times New Roman" w:hAnsi="Times New Roman"/>
          <w:sz w:val="28"/>
          <w:szCs w:val="28"/>
        </w:rPr>
        <w:t xml:space="preserve"> </w:t>
      </w:r>
      <w:r w:rsidR="0055409B" w:rsidRPr="002B6DB6">
        <w:rPr>
          <w:rFonts w:ascii="Times New Roman" w:hAnsi="Times New Roman"/>
          <w:sz w:val="28"/>
          <w:szCs w:val="28"/>
        </w:rPr>
        <w:t>З</w:t>
      </w:r>
      <w:r w:rsidRPr="002B6DB6">
        <w:rPr>
          <w:rFonts w:ascii="Times New Roman" w:hAnsi="Times New Roman"/>
          <w:sz w:val="28"/>
          <w:szCs w:val="28"/>
        </w:rPr>
        <w:t>а неисполнение перечисленных обязанностей субъекты предпринимательской</w:t>
      </w:r>
      <w:r w:rsidR="0055409B" w:rsidRPr="002B6DB6">
        <w:rPr>
          <w:rFonts w:ascii="Times New Roman" w:hAnsi="Times New Roman"/>
          <w:sz w:val="28"/>
          <w:szCs w:val="28"/>
        </w:rPr>
        <w:t xml:space="preserve"> </w:t>
      </w:r>
      <w:r w:rsidRPr="002B6DB6">
        <w:rPr>
          <w:rFonts w:ascii="Times New Roman" w:hAnsi="Times New Roman"/>
          <w:sz w:val="28"/>
          <w:szCs w:val="28"/>
        </w:rPr>
        <w:t>деятельности несут установленную законом ответственность.</w:t>
      </w:r>
    </w:p>
    <w:p w:rsidR="008C531C" w:rsidRPr="002B6DB6" w:rsidRDefault="008C531C" w:rsidP="002B6DB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br w:type="page"/>
      </w:r>
    </w:p>
    <w:p w:rsidR="00014325" w:rsidRPr="0086475C" w:rsidRDefault="002B6DB6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6DB6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2B6DB6" w:rsidRPr="00AA01EF" w:rsidRDefault="0086475C" w:rsidP="002B6DB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AA01EF">
        <w:rPr>
          <w:rFonts w:ascii="Times New Roman" w:hAnsi="Times New Roman"/>
          <w:color w:val="FFFFFF"/>
          <w:sz w:val="28"/>
          <w:szCs w:val="28"/>
        </w:rPr>
        <w:t>банк расчет безналичный кредитный</w:t>
      </w:r>
    </w:p>
    <w:p w:rsidR="00014325" w:rsidRPr="002B6DB6" w:rsidRDefault="003774C0" w:rsidP="002B6DB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 xml:space="preserve">1. </w:t>
      </w:r>
      <w:r w:rsidR="00014325" w:rsidRPr="002B6DB6">
        <w:rPr>
          <w:rFonts w:ascii="Times New Roman" w:hAnsi="Times New Roman"/>
          <w:sz w:val="28"/>
          <w:szCs w:val="28"/>
        </w:rPr>
        <w:t>Письмо ЦБ РФ «О сберегательных и депозитных сертификатах кредитных организаций» от 10 февраля 1992г. № 14-3-20 (в последней ред. Указания Банка РФ от 29.11.2000 №857-У) //Вестник Банка России 07.12.2000 г.</w:t>
      </w:r>
    </w:p>
    <w:p w:rsidR="00014325" w:rsidRPr="002B6DB6" w:rsidRDefault="00E36C4D" w:rsidP="002B6DB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1</w:t>
      </w:r>
      <w:r w:rsidR="00014325" w:rsidRPr="002B6DB6">
        <w:rPr>
          <w:rFonts w:ascii="Times New Roman" w:hAnsi="Times New Roman"/>
          <w:sz w:val="28"/>
          <w:szCs w:val="28"/>
        </w:rPr>
        <w:t>. Гущин В.В. Российские предпринимательское право. - М.: Эксмо, 2005. - 735с.</w:t>
      </w:r>
    </w:p>
    <w:p w:rsidR="00014325" w:rsidRPr="002B6DB6" w:rsidRDefault="00E36C4D" w:rsidP="002B6DB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2</w:t>
      </w:r>
      <w:r w:rsidR="00014325" w:rsidRPr="002B6DB6">
        <w:rPr>
          <w:rFonts w:ascii="Times New Roman" w:hAnsi="Times New Roman"/>
          <w:sz w:val="28"/>
          <w:szCs w:val="28"/>
        </w:rPr>
        <w:t>. Белых В.С. Предпринимательское право России. - М.: Прспект, 2009. - 656с.</w:t>
      </w:r>
    </w:p>
    <w:p w:rsidR="00014325" w:rsidRPr="002B6DB6" w:rsidRDefault="00E36C4D" w:rsidP="002B6DB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3</w:t>
      </w:r>
      <w:r w:rsidR="00014325" w:rsidRPr="002B6DB6">
        <w:rPr>
          <w:rFonts w:ascii="Times New Roman" w:hAnsi="Times New Roman"/>
          <w:sz w:val="28"/>
          <w:szCs w:val="28"/>
        </w:rPr>
        <w:t>. Жилинский С.Э. Предпринимательское право. - М.: Норма, 2007. - 944с.</w:t>
      </w:r>
    </w:p>
    <w:p w:rsidR="002B6DB6" w:rsidRPr="0086475C" w:rsidRDefault="00E36C4D" w:rsidP="002B6DB6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2B6DB6">
        <w:rPr>
          <w:rFonts w:ascii="Times New Roman" w:hAnsi="Times New Roman"/>
          <w:sz w:val="28"/>
          <w:szCs w:val="28"/>
        </w:rPr>
        <w:t>4</w:t>
      </w:r>
      <w:r w:rsidR="00014325" w:rsidRPr="002B6DB6">
        <w:rPr>
          <w:rFonts w:ascii="Times New Roman" w:hAnsi="Times New Roman"/>
          <w:sz w:val="28"/>
          <w:szCs w:val="28"/>
        </w:rPr>
        <w:t>. Беляева О.А. Предпринимательское право. - М.: Инфра-М, 2006. - 262с.</w:t>
      </w:r>
    </w:p>
    <w:p w:rsidR="008C531C" w:rsidRPr="00AA01EF" w:rsidRDefault="008C531C" w:rsidP="002B6DB6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C531C" w:rsidRPr="00AA01EF" w:rsidSect="002B6DB6"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D5E" w:rsidRDefault="00964D5E" w:rsidP="002251CB">
      <w:pPr>
        <w:spacing w:after="0" w:line="240" w:lineRule="auto"/>
      </w:pPr>
      <w:r>
        <w:separator/>
      </w:r>
    </w:p>
  </w:endnote>
  <w:endnote w:type="continuationSeparator" w:id="0">
    <w:p w:rsidR="00964D5E" w:rsidRDefault="00964D5E" w:rsidP="0022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D5E" w:rsidRDefault="00964D5E" w:rsidP="002251CB">
      <w:pPr>
        <w:spacing w:after="0" w:line="240" w:lineRule="auto"/>
      </w:pPr>
      <w:r>
        <w:separator/>
      </w:r>
    </w:p>
  </w:footnote>
  <w:footnote w:type="continuationSeparator" w:id="0">
    <w:p w:rsidR="00964D5E" w:rsidRDefault="00964D5E" w:rsidP="002251CB">
      <w:pPr>
        <w:spacing w:after="0" w:line="240" w:lineRule="auto"/>
      </w:pPr>
      <w:r>
        <w:continuationSeparator/>
      </w:r>
    </w:p>
  </w:footnote>
  <w:footnote w:id="1">
    <w:p w:rsidR="00964D5E" w:rsidRDefault="00B772D0">
      <w:pPr>
        <w:pStyle w:val="ab"/>
      </w:pPr>
      <w:r>
        <w:rPr>
          <w:rStyle w:val="ad"/>
        </w:rPr>
        <w:footnoteRef/>
      </w:r>
      <w:r>
        <w:t xml:space="preserve"> </w:t>
      </w:r>
      <w:r w:rsidRPr="00B772D0">
        <w:rPr>
          <w:rFonts w:ascii="Times New Roman" w:hAnsi="Times New Roman"/>
        </w:rPr>
        <w:t>Беляева О.А. Предпринимательское право: Учебник. – М.: Инфра-М, 2006. – С. 142.</w:t>
      </w:r>
    </w:p>
  </w:footnote>
  <w:footnote w:id="2">
    <w:p w:rsidR="00964D5E" w:rsidRDefault="00B772D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Жилинский С.Э</w:t>
      </w:r>
      <w:r w:rsidRPr="00B772D0">
        <w:rPr>
          <w:rFonts w:ascii="Times New Roman" w:hAnsi="Times New Roman"/>
        </w:rPr>
        <w:t xml:space="preserve">. Предпринимательское право: Учебник. – М.: </w:t>
      </w:r>
      <w:r>
        <w:rPr>
          <w:rFonts w:ascii="Times New Roman" w:hAnsi="Times New Roman"/>
        </w:rPr>
        <w:t>Норма</w:t>
      </w:r>
      <w:r w:rsidRPr="00B772D0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7</w:t>
      </w:r>
      <w:r w:rsidRPr="00B772D0">
        <w:rPr>
          <w:rFonts w:ascii="Times New Roman" w:hAnsi="Times New Roman"/>
        </w:rPr>
        <w:t xml:space="preserve">. – С. </w:t>
      </w:r>
      <w:r w:rsidR="003774C0">
        <w:rPr>
          <w:rFonts w:ascii="Times New Roman" w:hAnsi="Times New Roman"/>
        </w:rPr>
        <w:t>248</w:t>
      </w:r>
      <w:r w:rsidRPr="00B772D0">
        <w:rPr>
          <w:rFonts w:ascii="Times New Roman" w:hAnsi="Times New Roman"/>
        </w:rPr>
        <w:t>.</w:t>
      </w:r>
    </w:p>
  </w:footnote>
  <w:footnote w:id="3">
    <w:p w:rsidR="00964D5E" w:rsidRDefault="00B772D0">
      <w:pPr>
        <w:pStyle w:val="ab"/>
      </w:pPr>
      <w:r>
        <w:rPr>
          <w:rStyle w:val="ad"/>
        </w:rPr>
        <w:footnoteRef/>
      </w:r>
      <w:r>
        <w:t xml:space="preserve"> </w:t>
      </w:r>
      <w:r w:rsidRPr="001D7A5E">
        <w:rPr>
          <w:rFonts w:ascii="Times New Roman" w:hAnsi="Times New Roman"/>
        </w:rPr>
        <w:t xml:space="preserve">«Гражданский кодекс Российской Федерации (часть первая) » от 30.11.1994  </w:t>
      </w:r>
      <w:r w:rsidRPr="001D7A5E">
        <w:rPr>
          <w:rFonts w:ascii="Times New Roman" w:hAnsi="Times New Roman"/>
          <w:lang w:val="en-US"/>
        </w:rPr>
        <w:t>N</w:t>
      </w:r>
      <w:r w:rsidRPr="001D7A5E">
        <w:rPr>
          <w:rFonts w:ascii="Times New Roman" w:hAnsi="Times New Roman"/>
        </w:rPr>
        <w:t xml:space="preserve"> 195-Ф3 (</w:t>
      </w:r>
      <w:r w:rsidRPr="001D7A5E">
        <w:rPr>
          <w:rFonts w:ascii="Times New Roman" w:hAnsi="Times New Roman"/>
          <w:color w:val="000000"/>
        </w:rPr>
        <w:t>в последней ред. ФЗ от 07.02.11 №4-ФЗ</w:t>
      </w:r>
      <w:r w:rsidRPr="001D7A5E">
        <w:rPr>
          <w:rFonts w:ascii="Times New Roman" w:hAnsi="Times New Roman"/>
        </w:rPr>
        <w:t>)</w:t>
      </w:r>
      <w:r w:rsidRPr="001D7A5E">
        <w:rPr>
          <w:rFonts w:ascii="Times New Roman" w:hAnsi="Times New Roman"/>
          <w:color w:val="000000"/>
        </w:rPr>
        <w:t xml:space="preserve"> // Собрание законодательства РФ. 1994. № 32. Ст. 3301.</w:t>
      </w:r>
    </w:p>
  </w:footnote>
  <w:footnote w:id="4">
    <w:p w:rsidR="00964D5E" w:rsidRDefault="00B772D0">
      <w:pPr>
        <w:pStyle w:val="ab"/>
      </w:pPr>
      <w:r>
        <w:rPr>
          <w:rStyle w:val="ad"/>
        </w:rPr>
        <w:footnoteRef/>
      </w:r>
      <w:r>
        <w:t xml:space="preserve"> </w:t>
      </w:r>
      <w:r w:rsidR="003774C0">
        <w:rPr>
          <w:rFonts w:ascii="Times New Roman" w:hAnsi="Times New Roman"/>
        </w:rPr>
        <w:t>Гущин В.В</w:t>
      </w:r>
      <w:r w:rsidR="003774C0" w:rsidRPr="00B772D0">
        <w:rPr>
          <w:rFonts w:ascii="Times New Roman" w:hAnsi="Times New Roman"/>
        </w:rPr>
        <w:t xml:space="preserve">. </w:t>
      </w:r>
      <w:r w:rsidR="003774C0">
        <w:rPr>
          <w:rFonts w:ascii="Times New Roman" w:hAnsi="Times New Roman"/>
        </w:rPr>
        <w:t>Российское п</w:t>
      </w:r>
      <w:r w:rsidR="003774C0" w:rsidRPr="00B772D0">
        <w:rPr>
          <w:rFonts w:ascii="Times New Roman" w:hAnsi="Times New Roman"/>
        </w:rPr>
        <w:t xml:space="preserve">редпринимательское право: Учебник. – М.: </w:t>
      </w:r>
      <w:r w:rsidR="003774C0">
        <w:rPr>
          <w:rFonts w:ascii="Times New Roman" w:hAnsi="Times New Roman"/>
        </w:rPr>
        <w:t>Эксмо</w:t>
      </w:r>
      <w:r w:rsidR="003774C0" w:rsidRPr="00B772D0">
        <w:rPr>
          <w:rFonts w:ascii="Times New Roman" w:hAnsi="Times New Roman"/>
        </w:rPr>
        <w:t>, 200</w:t>
      </w:r>
      <w:r w:rsidR="003774C0">
        <w:rPr>
          <w:rFonts w:ascii="Times New Roman" w:hAnsi="Times New Roman"/>
        </w:rPr>
        <w:t>5</w:t>
      </w:r>
      <w:r w:rsidR="003774C0" w:rsidRPr="00B772D0">
        <w:rPr>
          <w:rFonts w:ascii="Times New Roman" w:hAnsi="Times New Roman"/>
        </w:rPr>
        <w:t xml:space="preserve">. – С. </w:t>
      </w:r>
      <w:r w:rsidR="003774C0">
        <w:rPr>
          <w:rFonts w:ascii="Times New Roman" w:hAnsi="Times New Roman"/>
        </w:rPr>
        <w:t>635</w:t>
      </w:r>
      <w:r w:rsidR="003774C0" w:rsidRPr="00B772D0">
        <w:rPr>
          <w:rFonts w:ascii="Times New Roman" w:hAnsi="Times New Roman"/>
        </w:rPr>
        <w:t>.</w:t>
      </w:r>
      <w:r w:rsidRPr="00A32CBE">
        <w:rPr>
          <w:sz w:val="28"/>
          <w:szCs w:val="28"/>
        </w:rPr>
        <w:t>.</w:t>
      </w:r>
    </w:p>
  </w:footnote>
  <w:footnote w:id="5">
    <w:p w:rsidR="00964D5E" w:rsidRDefault="003774C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Белых В.С</w:t>
      </w:r>
      <w:r w:rsidRPr="00B772D0">
        <w:rPr>
          <w:rFonts w:ascii="Times New Roman" w:hAnsi="Times New Roman"/>
        </w:rPr>
        <w:t>. Предпринимательское право</w:t>
      </w:r>
      <w:r>
        <w:rPr>
          <w:rFonts w:ascii="Times New Roman" w:hAnsi="Times New Roman"/>
        </w:rPr>
        <w:t xml:space="preserve"> России</w:t>
      </w:r>
      <w:r w:rsidRPr="00B772D0">
        <w:rPr>
          <w:rFonts w:ascii="Times New Roman" w:hAnsi="Times New Roman"/>
        </w:rPr>
        <w:t xml:space="preserve">: Учебник. – М.: </w:t>
      </w:r>
      <w:r>
        <w:rPr>
          <w:rFonts w:ascii="Times New Roman" w:hAnsi="Times New Roman"/>
        </w:rPr>
        <w:t>Проспект</w:t>
      </w:r>
      <w:r w:rsidRPr="00B772D0">
        <w:rPr>
          <w:rFonts w:ascii="Times New Roman" w:hAnsi="Times New Roman"/>
        </w:rPr>
        <w:t>, 200</w:t>
      </w:r>
      <w:r>
        <w:rPr>
          <w:rFonts w:ascii="Times New Roman" w:hAnsi="Times New Roman"/>
        </w:rPr>
        <w:t>9</w:t>
      </w:r>
      <w:r w:rsidRPr="00B772D0">
        <w:rPr>
          <w:rFonts w:ascii="Times New Roman" w:hAnsi="Times New Roman"/>
        </w:rPr>
        <w:t xml:space="preserve">. – С. </w:t>
      </w:r>
      <w:r>
        <w:rPr>
          <w:rFonts w:ascii="Times New Roman" w:hAnsi="Times New Roman"/>
        </w:rPr>
        <w:t>421</w:t>
      </w:r>
      <w:r w:rsidRPr="00B772D0">
        <w:rPr>
          <w:rFonts w:ascii="Times New Roman" w:hAnsi="Times New Roman"/>
        </w:rPr>
        <w:t>.</w:t>
      </w:r>
    </w:p>
  </w:footnote>
  <w:footnote w:id="6">
    <w:p w:rsidR="00964D5E" w:rsidRDefault="00B772D0">
      <w:pPr>
        <w:pStyle w:val="ab"/>
      </w:pPr>
      <w:r>
        <w:rPr>
          <w:rStyle w:val="ad"/>
        </w:rPr>
        <w:footnoteRef/>
      </w:r>
      <w:r>
        <w:t xml:space="preserve"> </w:t>
      </w:r>
      <w:r w:rsidR="003774C0" w:rsidRPr="00B772D0">
        <w:rPr>
          <w:rFonts w:ascii="Times New Roman" w:hAnsi="Times New Roman"/>
        </w:rPr>
        <w:t>Беляева О.А. Предпринимательское право: Учебник. – М.: Инфра-М, 2006. – С. 1</w:t>
      </w:r>
      <w:r w:rsidR="003774C0">
        <w:rPr>
          <w:rFonts w:ascii="Times New Roman" w:hAnsi="Times New Roman"/>
        </w:rPr>
        <w:t>52</w:t>
      </w:r>
      <w:r w:rsidR="003774C0" w:rsidRPr="00B772D0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5C" w:rsidRPr="0086475C" w:rsidRDefault="0086475C" w:rsidP="0086475C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3542B"/>
    <w:multiLevelType w:val="hybridMultilevel"/>
    <w:tmpl w:val="CC00A766"/>
    <w:lvl w:ilvl="0" w:tplc="8B803E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28D695A"/>
    <w:multiLevelType w:val="hybridMultilevel"/>
    <w:tmpl w:val="47724392"/>
    <w:lvl w:ilvl="0" w:tplc="0E924A06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727"/>
    <w:rsid w:val="00014325"/>
    <w:rsid w:val="000401D4"/>
    <w:rsid w:val="00142FA2"/>
    <w:rsid w:val="0019211B"/>
    <w:rsid w:val="0019445A"/>
    <w:rsid w:val="001A7E59"/>
    <w:rsid w:val="001D7A5E"/>
    <w:rsid w:val="002251CB"/>
    <w:rsid w:val="002B6DB6"/>
    <w:rsid w:val="003104EB"/>
    <w:rsid w:val="003774C0"/>
    <w:rsid w:val="003A49A2"/>
    <w:rsid w:val="00495727"/>
    <w:rsid w:val="0055409B"/>
    <w:rsid w:val="0059652A"/>
    <w:rsid w:val="005E583C"/>
    <w:rsid w:val="006F180D"/>
    <w:rsid w:val="00704135"/>
    <w:rsid w:val="0082795C"/>
    <w:rsid w:val="0086475C"/>
    <w:rsid w:val="008C531C"/>
    <w:rsid w:val="008D54C3"/>
    <w:rsid w:val="00917A03"/>
    <w:rsid w:val="00964D5E"/>
    <w:rsid w:val="009A383D"/>
    <w:rsid w:val="00A32CBE"/>
    <w:rsid w:val="00AA01EF"/>
    <w:rsid w:val="00B772D0"/>
    <w:rsid w:val="00BB1B10"/>
    <w:rsid w:val="00BE32AD"/>
    <w:rsid w:val="00CC0668"/>
    <w:rsid w:val="00D3327F"/>
    <w:rsid w:val="00E36C4D"/>
    <w:rsid w:val="00E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915369-BD39-48D9-BA69-B785C240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A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251C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2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251CB"/>
    <w:rPr>
      <w:rFonts w:cs="Times New Roman"/>
    </w:rPr>
  </w:style>
  <w:style w:type="paragraph" w:styleId="a8">
    <w:name w:val="No Spacing"/>
    <w:uiPriority w:val="1"/>
    <w:qFormat/>
    <w:rsid w:val="006F180D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7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772D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772D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772D0"/>
    <w:rPr>
      <w:rFonts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B772D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A346-E1A5-47B1-AAF2-47F2E173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dcterms:created xsi:type="dcterms:W3CDTF">2014-03-24T19:30:00Z</dcterms:created>
  <dcterms:modified xsi:type="dcterms:W3CDTF">2014-03-24T19:30:00Z</dcterms:modified>
</cp:coreProperties>
</file>