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81" w:rsidRDefault="00854E81" w:rsidP="00452816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012F0D" w:rsidRPr="000956F9" w:rsidRDefault="00C77EFB" w:rsidP="00452816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0956F9">
        <w:rPr>
          <w:b/>
          <w:sz w:val="32"/>
          <w:szCs w:val="32"/>
        </w:rPr>
        <w:t>СОДЕРЖАНИЕ</w:t>
      </w:r>
    </w:p>
    <w:p w:rsidR="00C77EFB" w:rsidRPr="00B97004" w:rsidRDefault="00C77EFB" w:rsidP="00C77EF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69"/>
        <w:gridCol w:w="802"/>
      </w:tblGrid>
      <w:tr w:rsidR="00C77EFB" w:rsidRPr="00B97004">
        <w:tc>
          <w:tcPr>
            <w:tcW w:w="8748" w:type="dxa"/>
          </w:tcPr>
          <w:p w:rsidR="00C77EFB" w:rsidRPr="00B97004" w:rsidRDefault="00452816" w:rsidP="004528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ВВЕДЕНИЕ………………………………………………………………….</w:t>
            </w:r>
          </w:p>
        </w:tc>
        <w:tc>
          <w:tcPr>
            <w:tcW w:w="823" w:type="dxa"/>
          </w:tcPr>
          <w:p w:rsidR="00C77EFB" w:rsidRPr="00B97004" w:rsidRDefault="00452816" w:rsidP="004528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77EFB" w:rsidRPr="00B97004">
        <w:tc>
          <w:tcPr>
            <w:tcW w:w="8748" w:type="dxa"/>
          </w:tcPr>
          <w:p w:rsidR="00C77EFB" w:rsidRPr="00B97004" w:rsidRDefault="00452816" w:rsidP="004528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Правовое регулирование </w:t>
            </w:r>
            <w:r w:rsidR="008D2857">
              <w:rPr>
                <w:sz w:val="28"/>
                <w:szCs w:val="28"/>
              </w:rPr>
              <w:t xml:space="preserve">инновационной </w:t>
            </w:r>
            <w:r>
              <w:rPr>
                <w:sz w:val="28"/>
                <w:szCs w:val="28"/>
              </w:rPr>
              <w:t>деятельности Мурманской области………………………………………………………</w:t>
            </w:r>
            <w:r w:rsidR="008D2857">
              <w:rPr>
                <w:sz w:val="28"/>
                <w:szCs w:val="28"/>
              </w:rPr>
              <w:t>………………</w:t>
            </w:r>
          </w:p>
        </w:tc>
        <w:tc>
          <w:tcPr>
            <w:tcW w:w="823" w:type="dxa"/>
          </w:tcPr>
          <w:p w:rsidR="00C77EFB" w:rsidRDefault="00C77EFB" w:rsidP="0045281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52816" w:rsidRPr="00B97004" w:rsidRDefault="00452816" w:rsidP="004528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77EFB" w:rsidRPr="00B97004">
        <w:tc>
          <w:tcPr>
            <w:tcW w:w="8748" w:type="dxa"/>
          </w:tcPr>
          <w:p w:rsidR="00C77EFB" w:rsidRPr="00B97004" w:rsidRDefault="00452816" w:rsidP="004528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Особенности инновационного климата Мурманской области </w:t>
            </w:r>
            <w:r w:rsidR="008D2857">
              <w:rPr>
                <w:sz w:val="28"/>
                <w:szCs w:val="28"/>
              </w:rPr>
              <w:t>……….</w:t>
            </w:r>
          </w:p>
        </w:tc>
        <w:tc>
          <w:tcPr>
            <w:tcW w:w="823" w:type="dxa"/>
          </w:tcPr>
          <w:p w:rsidR="00C77EFB" w:rsidRPr="00B97004" w:rsidRDefault="00452816" w:rsidP="004528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77EFB" w:rsidRPr="00B97004">
        <w:tc>
          <w:tcPr>
            <w:tcW w:w="8748" w:type="dxa"/>
          </w:tcPr>
          <w:p w:rsidR="00C77EFB" w:rsidRPr="00B97004" w:rsidRDefault="00452816" w:rsidP="004528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Инновационные проекты в Мурманской области</w:t>
            </w:r>
            <w:r w:rsidR="008D2857">
              <w:rPr>
                <w:sz w:val="28"/>
                <w:szCs w:val="28"/>
              </w:rPr>
              <w:t>……………………..</w:t>
            </w:r>
          </w:p>
        </w:tc>
        <w:tc>
          <w:tcPr>
            <w:tcW w:w="823" w:type="dxa"/>
          </w:tcPr>
          <w:p w:rsidR="00C77EFB" w:rsidRPr="00B97004" w:rsidRDefault="00452816" w:rsidP="004528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77EFB" w:rsidRPr="00B97004">
        <w:tc>
          <w:tcPr>
            <w:tcW w:w="8748" w:type="dxa"/>
          </w:tcPr>
          <w:p w:rsidR="00C77EFB" w:rsidRPr="00B97004" w:rsidRDefault="00452816" w:rsidP="004528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  <w:r w:rsidR="008D2857">
              <w:rPr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823" w:type="dxa"/>
          </w:tcPr>
          <w:p w:rsidR="00C77EFB" w:rsidRPr="00B97004" w:rsidRDefault="00452816" w:rsidP="004528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77EFB" w:rsidRPr="00B97004">
        <w:tc>
          <w:tcPr>
            <w:tcW w:w="8748" w:type="dxa"/>
          </w:tcPr>
          <w:p w:rsidR="00C77EFB" w:rsidRPr="00B97004" w:rsidRDefault="00452816" w:rsidP="004528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</w:t>
            </w:r>
            <w:r w:rsidR="008D2857">
              <w:rPr>
                <w:sz w:val="28"/>
                <w:szCs w:val="28"/>
              </w:rPr>
              <w:t>………………………</w:t>
            </w:r>
          </w:p>
        </w:tc>
        <w:tc>
          <w:tcPr>
            <w:tcW w:w="823" w:type="dxa"/>
          </w:tcPr>
          <w:p w:rsidR="00C77EFB" w:rsidRPr="00B97004" w:rsidRDefault="00452816" w:rsidP="004528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C77EFB" w:rsidRPr="00B97004" w:rsidRDefault="00C77EFB" w:rsidP="00C77EFB">
      <w:pPr>
        <w:spacing w:line="360" w:lineRule="auto"/>
        <w:ind w:firstLine="709"/>
        <w:jc w:val="both"/>
        <w:rPr>
          <w:sz w:val="28"/>
          <w:szCs w:val="28"/>
        </w:rPr>
      </w:pPr>
    </w:p>
    <w:p w:rsidR="00C77EFB" w:rsidRPr="000956F9" w:rsidRDefault="00C77EFB" w:rsidP="005000B9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B97004">
        <w:rPr>
          <w:sz w:val="28"/>
          <w:szCs w:val="28"/>
        </w:rPr>
        <w:br w:type="page"/>
      </w:r>
      <w:r w:rsidRPr="000956F9">
        <w:rPr>
          <w:b/>
          <w:sz w:val="32"/>
          <w:szCs w:val="32"/>
        </w:rPr>
        <w:t>ВВЕДЕНИЕ</w:t>
      </w:r>
    </w:p>
    <w:p w:rsidR="005000B9" w:rsidRPr="00B97004" w:rsidRDefault="005000B9" w:rsidP="005000B9">
      <w:pPr>
        <w:spacing w:line="360" w:lineRule="auto"/>
        <w:ind w:firstLine="709"/>
        <w:jc w:val="both"/>
        <w:rPr>
          <w:sz w:val="28"/>
          <w:szCs w:val="28"/>
        </w:rPr>
      </w:pPr>
    </w:p>
    <w:p w:rsidR="005000B9" w:rsidRPr="00B97004" w:rsidRDefault="005000B9" w:rsidP="005000B9">
      <w:pPr>
        <w:spacing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Главным ориентиром экономического развития России до 2020 года стала стратегия инновационного развития страны, которая опирается не на сырьевые, а на интеллектуальные ресурсы. Государством в последние годы принят целый ряд мер в этом направлении, указывали законодатели. Так, в Гражданский кодекс РФ включена четвертая глава об интеллектуальной собственности, формируются инфраструктура и инструменты инновационного развития территорий, образована Комиссия при Президенте России по модернизации и технологическому развитию экономики страны, накоплен определенный опыт становления инновационной экономики в регионах России.</w:t>
      </w:r>
    </w:p>
    <w:p w:rsidR="005000B9" w:rsidRPr="00B97004" w:rsidRDefault="005000B9" w:rsidP="005000B9">
      <w:pPr>
        <w:spacing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 xml:space="preserve">Мурманская область отличается высоким научным и инновационным уровнем развития, основу которого составляют специалисты и ученые Кольского научного центра Российской академии наук. Организационным обеспечением инновационного развития Мурманской области занимаются также Координационный совет Мурманской области по научно-технической и инновационной политике, научно-исследовательский и базовый университеты. </w:t>
      </w:r>
    </w:p>
    <w:p w:rsidR="005000B9" w:rsidRPr="00B97004" w:rsidRDefault="005000B9" w:rsidP="005000B9">
      <w:pPr>
        <w:spacing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Академических разработок, на основе которых возможно создание малых инновационных предприятий, в Кольском научном центре Российской академии наук существует более 300. Поэтому правительство Мурманской области, определяя свои основные задачи в социально-экономической политике на период до 2012 года, провозгласило одними из приоритетных направлений своей деятельности сближение научно-технического комплекса с предприятиями области, коммерциализацию разработок ученых и внедрение новых технологий в производство, в том числе, на малых предприятиях. В целом совокупность затрат из всех видов источников на научные исследования и разработки в регионе превышает 1 млрд. рублей.</w:t>
      </w:r>
    </w:p>
    <w:p w:rsidR="005000B9" w:rsidRPr="00B97004" w:rsidRDefault="005000B9" w:rsidP="005000B9">
      <w:pPr>
        <w:spacing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Таким образом, актуальность работы определила цель исследования – проанализировать инновационную политику администрации Мурманской области.</w:t>
      </w:r>
    </w:p>
    <w:p w:rsidR="005000B9" w:rsidRPr="00B97004" w:rsidRDefault="005000B9" w:rsidP="005000B9">
      <w:pPr>
        <w:spacing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Объект работы – политика администрации в сфере инновации.</w:t>
      </w:r>
    </w:p>
    <w:p w:rsidR="005000B9" w:rsidRPr="00B97004" w:rsidRDefault="005000B9" w:rsidP="005000B9">
      <w:pPr>
        <w:spacing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 xml:space="preserve">Предмет </w:t>
      </w:r>
      <w:r w:rsidR="00B97004" w:rsidRPr="00B97004">
        <w:rPr>
          <w:sz w:val="28"/>
          <w:szCs w:val="28"/>
        </w:rPr>
        <w:t>–</w:t>
      </w:r>
      <w:r w:rsidRPr="00B97004">
        <w:rPr>
          <w:sz w:val="28"/>
          <w:szCs w:val="28"/>
        </w:rPr>
        <w:t xml:space="preserve"> </w:t>
      </w:r>
      <w:r w:rsidR="00B97004" w:rsidRPr="00B97004">
        <w:rPr>
          <w:sz w:val="28"/>
          <w:szCs w:val="28"/>
        </w:rPr>
        <w:t>особенности инновационной политики администрации Мурманской области.</w:t>
      </w:r>
    </w:p>
    <w:p w:rsidR="00B97004" w:rsidRPr="00B97004" w:rsidRDefault="00B97004" w:rsidP="005000B9">
      <w:pPr>
        <w:spacing w:line="360" w:lineRule="auto"/>
        <w:ind w:firstLine="709"/>
        <w:jc w:val="both"/>
        <w:rPr>
          <w:sz w:val="28"/>
          <w:szCs w:val="28"/>
        </w:rPr>
      </w:pPr>
    </w:p>
    <w:p w:rsidR="005000B9" w:rsidRPr="00B97004" w:rsidRDefault="005000B9" w:rsidP="005000B9">
      <w:pPr>
        <w:spacing w:line="360" w:lineRule="auto"/>
        <w:ind w:firstLine="709"/>
        <w:jc w:val="both"/>
        <w:rPr>
          <w:sz w:val="28"/>
          <w:szCs w:val="28"/>
        </w:rPr>
      </w:pPr>
    </w:p>
    <w:p w:rsidR="00C77EFB" w:rsidRPr="000956F9" w:rsidRDefault="00C77EFB" w:rsidP="000956F9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B97004">
        <w:rPr>
          <w:sz w:val="28"/>
          <w:szCs w:val="28"/>
        </w:rPr>
        <w:br w:type="page"/>
      </w:r>
      <w:r w:rsidR="000956F9" w:rsidRPr="000956F9">
        <w:rPr>
          <w:b/>
          <w:sz w:val="32"/>
          <w:szCs w:val="32"/>
        </w:rPr>
        <w:t>1 ПРАВОВОЕ РЕГУЛИРОВАНИЕ ИННОВАЦИОННОЙ ДЕЯТЕЛЬНОСТИ МУРМАНСКОЙ ОБЛАСТИ</w:t>
      </w:r>
    </w:p>
    <w:p w:rsidR="00C77EFB" w:rsidRPr="00B97004" w:rsidRDefault="00C77EFB" w:rsidP="00C77EFB">
      <w:pPr>
        <w:spacing w:line="360" w:lineRule="auto"/>
        <w:ind w:firstLine="709"/>
        <w:jc w:val="both"/>
        <w:rPr>
          <w:sz w:val="28"/>
          <w:szCs w:val="28"/>
        </w:rPr>
      </w:pPr>
    </w:p>
    <w:p w:rsidR="00B97004" w:rsidRDefault="00C77EFB" w:rsidP="00C77EFB">
      <w:pPr>
        <w:spacing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Право</w:t>
      </w:r>
      <w:r w:rsidR="00452816">
        <w:rPr>
          <w:sz w:val="28"/>
          <w:szCs w:val="28"/>
        </w:rPr>
        <w:t>вое регулирование инновационной</w:t>
      </w:r>
      <w:r w:rsidRPr="00B97004">
        <w:rPr>
          <w:sz w:val="28"/>
          <w:szCs w:val="28"/>
        </w:rPr>
        <w:t xml:space="preserve"> деятельности является одним из существенных факторов, воздействующих на</w:t>
      </w:r>
      <w:r w:rsidR="00452816">
        <w:rPr>
          <w:sz w:val="28"/>
          <w:szCs w:val="28"/>
        </w:rPr>
        <w:t xml:space="preserve"> инновационную </w:t>
      </w:r>
      <w:r w:rsidRPr="00B97004">
        <w:rPr>
          <w:sz w:val="28"/>
          <w:szCs w:val="28"/>
        </w:rPr>
        <w:t xml:space="preserve"> активность в регионах. На сегодняшний день на территории Мурманской области действует ряд нормативно-правовых актов, определяющих основы инвестиционной политики в регионе. Общая стратегия развития и стимулирования инвестиционной деятельности определена в </w:t>
      </w:r>
      <w:r w:rsidRPr="00B97004">
        <w:rPr>
          <w:bCs/>
          <w:iCs/>
          <w:sz w:val="28"/>
          <w:szCs w:val="28"/>
        </w:rPr>
        <w:t>Постановлении Правительства Мурманской области от 28.09.2006 N 375-ПП/9 «О долгосрочной целевой программе «Развитие инвестиционной деятельности в Мурманской области» на 2007-2010 годы»</w:t>
      </w:r>
      <w:r w:rsidRPr="00B97004">
        <w:rPr>
          <w:sz w:val="28"/>
          <w:szCs w:val="28"/>
        </w:rPr>
        <w:t>. В программе определен ряд мер по стимулированию инвестиционной активности в Мурманской области, в том числе меры по совершенствованию нормативно-правовой базы, формирующей условия для развития инвестиционной деятельности в регионе. Указанные в программе мероприятия по разработке нормативно-правовой базы до настоящего времени не реализованы, необходимая правовая база для привлечения инвесторов в регион не создана</w:t>
      </w:r>
    </w:p>
    <w:p w:rsidR="00C77EFB" w:rsidRPr="00B97004" w:rsidRDefault="00C77EFB" w:rsidP="00C77EFB">
      <w:pPr>
        <w:spacing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 xml:space="preserve">В целях реализации в Мурманской области региональной целевой программы Правительством Мурманской области принято </w:t>
      </w:r>
      <w:r w:rsidRPr="00B97004">
        <w:rPr>
          <w:bCs/>
          <w:iCs/>
          <w:sz w:val="28"/>
          <w:szCs w:val="28"/>
        </w:rPr>
        <w:t xml:space="preserve">Постановление от 29.11.2007 №577-ПП «О мерах по реализации региональной целевой программы «Развитие инвестиционной деятельности в Мурманской области» на 2007-2010 годы», </w:t>
      </w:r>
      <w:r w:rsidRPr="00B97004">
        <w:rPr>
          <w:sz w:val="28"/>
          <w:szCs w:val="28"/>
        </w:rPr>
        <w:t xml:space="preserve">предусматривающее порядок выделения средств областного бюджета на разработку проектной документации </w:t>
      </w:r>
      <w:r w:rsidR="008D2857">
        <w:rPr>
          <w:sz w:val="28"/>
          <w:szCs w:val="28"/>
        </w:rPr>
        <w:t>инновационных</w:t>
      </w:r>
      <w:r w:rsidRPr="00B97004">
        <w:rPr>
          <w:sz w:val="28"/>
          <w:szCs w:val="28"/>
        </w:rPr>
        <w:t xml:space="preserve"> проектов Мурманской области, а также порядок отбора инвестиционных проектов для включения в перечень приоритетных инвестиционных проектов Мурманской области. </w:t>
      </w:r>
    </w:p>
    <w:p w:rsidR="00C77EFB" w:rsidRPr="00B97004" w:rsidRDefault="00C77EFB" w:rsidP="00C77EF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 xml:space="preserve">Регулирование </w:t>
      </w:r>
      <w:r w:rsidR="008D2857">
        <w:rPr>
          <w:sz w:val="28"/>
          <w:szCs w:val="28"/>
        </w:rPr>
        <w:t xml:space="preserve">инновационной </w:t>
      </w:r>
      <w:r w:rsidRPr="00B97004">
        <w:rPr>
          <w:sz w:val="28"/>
          <w:szCs w:val="28"/>
        </w:rPr>
        <w:t xml:space="preserve">деятельности осуществляется также в соответствии с </w:t>
      </w:r>
      <w:r w:rsidRPr="00B97004">
        <w:rPr>
          <w:bCs/>
          <w:iCs/>
          <w:sz w:val="28"/>
          <w:szCs w:val="28"/>
        </w:rPr>
        <w:t>законом Мурманской области от 11.05.2005 №626-01-ЗМО «О государственном регулировании инвестиционной деятельности в Мурманской области»</w:t>
      </w:r>
      <w:r w:rsidRPr="00B97004">
        <w:rPr>
          <w:sz w:val="28"/>
          <w:szCs w:val="28"/>
        </w:rPr>
        <w:t xml:space="preserve">; постановлением Правительства Мурманской области от 28.07.2005 №296-ПП/9 «О порядке разработки, утверждения и реализации региональных целевых программ Мурманской области», постановлением Правительства Мурманской области от 24.03.2005 №97-ПП/3 «О порядке разработки, формирования и утверждения адресной инвестиционной программы Мурманской области», постановлением Правительства Мурманской области от 15.10.2007 №481-ПП/18 «Об адресной инвестиционной программе на 2008-2010 годы» и другими нормативно-правовыми актами. Законом определены основные формы и методы государственного регулирования инвестиционной деятельности, применяемые в Мурманской области. Существует также ряд законов и постановлений Правительства Мурманской области, регулирующих </w:t>
      </w:r>
      <w:r w:rsidRPr="00B97004">
        <w:rPr>
          <w:bCs/>
          <w:iCs/>
          <w:sz w:val="28"/>
          <w:szCs w:val="28"/>
        </w:rPr>
        <w:t>отдельные отрасли</w:t>
      </w:r>
      <w:r w:rsidRPr="00B97004">
        <w:rPr>
          <w:sz w:val="28"/>
          <w:szCs w:val="28"/>
        </w:rPr>
        <w:t xml:space="preserve">, привлечение инвестиций в которые считается преимущественным. К ним можно отнести: </w:t>
      </w:r>
    </w:p>
    <w:p w:rsidR="00C77EFB" w:rsidRPr="00B97004" w:rsidRDefault="00C77EFB" w:rsidP="00B97004">
      <w:pPr>
        <w:pStyle w:val="Default"/>
        <w:numPr>
          <w:ilvl w:val="0"/>
          <w:numId w:val="2"/>
        </w:numPr>
        <w:tabs>
          <w:tab w:val="clear" w:pos="709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B97004">
        <w:rPr>
          <w:sz w:val="28"/>
          <w:szCs w:val="28"/>
        </w:rPr>
        <w:t xml:space="preserve">закон Мурманской области от 27.05.2008 №977-01-ЗМО «О содействии развитию и поддержке малого и среднего предпринимательства в Мурманской области»; </w:t>
      </w:r>
    </w:p>
    <w:p w:rsidR="00C77EFB" w:rsidRPr="00B97004" w:rsidRDefault="00C77EFB" w:rsidP="00B97004">
      <w:pPr>
        <w:pStyle w:val="Default"/>
        <w:numPr>
          <w:ilvl w:val="0"/>
          <w:numId w:val="2"/>
        </w:numPr>
        <w:tabs>
          <w:tab w:val="clear" w:pos="709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B97004">
        <w:rPr>
          <w:sz w:val="28"/>
          <w:szCs w:val="28"/>
        </w:rPr>
        <w:t xml:space="preserve">закон Мурманской области от 02.02.2005 №592-01-ЗМО «О народных художественных промыслах в Мурманской области»; </w:t>
      </w:r>
    </w:p>
    <w:p w:rsidR="00C77EFB" w:rsidRPr="00B97004" w:rsidRDefault="00C77EFB" w:rsidP="00B97004">
      <w:pPr>
        <w:pStyle w:val="Default"/>
        <w:numPr>
          <w:ilvl w:val="0"/>
          <w:numId w:val="2"/>
        </w:numPr>
        <w:tabs>
          <w:tab w:val="clear" w:pos="709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B97004">
        <w:rPr>
          <w:sz w:val="28"/>
          <w:szCs w:val="28"/>
        </w:rPr>
        <w:t xml:space="preserve">постановление Правительства Мурманской области от 30.07.2008 №363-ПП «О порядке заключения соглашений о сотрудничестве в социально-экономической (экономической, инвестиционной, научно-технической) сфере; </w:t>
      </w:r>
    </w:p>
    <w:p w:rsidR="00C77EFB" w:rsidRPr="00B97004" w:rsidRDefault="00C77EFB" w:rsidP="00B97004">
      <w:pPr>
        <w:pStyle w:val="Default"/>
        <w:numPr>
          <w:ilvl w:val="0"/>
          <w:numId w:val="2"/>
        </w:numPr>
        <w:tabs>
          <w:tab w:val="clear" w:pos="709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B97004">
        <w:rPr>
          <w:sz w:val="28"/>
          <w:szCs w:val="28"/>
        </w:rPr>
        <w:t xml:space="preserve">постановление Правительства Мурманской области от 26.09.2008 №462-ПП/17 «О предоставлении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предпринимательства»; </w:t>
      </w:r>
    </w:p>
    <w:p w:rsidR="00C77EFB" w:rsidRPr="00B97004" w:rsidRDefault="00C77EFB" w:rsidP="00B97004">
      <w:pPr>
        <w:pStyle w:val="Default"/>
        <w:numPr>
          <w:ilvl w:val="0"/>
          <w:numId w:val="2"/>
        </w:numPr>
        <w:tabs>
          <w:tab w:val="clear" w:pos="709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B97004">
        <w:rPr>
          <w:sz w:val="28"/>
          <w:szCs w:val="28"/>
        </w:rPr>
        <w:t xml:space="preserve">постановление Правительства Мурманской области от 22.07.2004 №250-ПП «О региональной целевой программе «Развитие малого предпринимательства в Мурманской области» на 2005-2008 годы»; </w:t>
      </w:r>
    </w:p>
    <w:p w:rsidR="00C77EFB" w:rsidRPr="00B97004" w:rsidRDefault="00C77EFB" w:rsidP="00B97004">
      <w:pPr>
        <w:pStyle w:val="Default"/>
        <w:numPr>
          <w:ilvl w:val="0"/>
          <w:numId w:val="2"/>
        </w:numPr>
        <w:tabs>
          <w:tab w:val="clear" w:pos="709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B97004">
        <w:rPr>
          <w:sz w:val="28"/>
          <w:szCs w:val="28"/>
        </w:rPr>
        <w:t xml:space="preserve">постановление Правительства Мурманской области от 17.09.2008 №445-ПП/15 «О долгосрочной целевой программе «Развитие малого и среднего предпринимательства в Мурманской области» на 2009-2011 годы»; </w:t>
      </w:r>
    </w:p>
    <w:p w:rsidR="00C77EFB" w:rsidRPr="00B97004" w:rsidRDefault="00C77EFB" w:rsidP="00B97004">
      <w:pPr>
        <w:pStyle w:val="Default"/>
        <w:numPr>
          <w:ilvl w:val="0"/>
          <w:numId w:val="2"/>
        </w:numPr>
        <w:tabs>
          <w:tab w:val="clear" w:pos="709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B97004">
        <w:rPr>
          <w:sz w:val="28"/>
          <w:szCs w:val="28"/>
        </w:rPr>
        <w:t xml:space="preserve">постановление Правительства Мурманской области от 24.02.2005 №56-ПП/2 «О стратегии развития науки, научно-технической и инновационной деятельности в Мурманской области на период до 2015 года»; </w:t>
      </w:r>
    </w:p>
    <w:p w:rsidR="00C77EFB" w:rsidRPr="00B97004" w:rsidRDefault="00C77EFB" w:rsidP="00B97004">
      <w:pPr>
        <w:pStyle w:val="Default"/>
        <w:numPr>
          <w:ilvl w:val="0"/>
          <w:numId w:val="2"/>
        </w:numPr>
        <w:tabs>
          <w:tab w:val="clear" w:pos="709"/>
          <w:tab w:val="num" w:pos="0"/>
        </w:tabs>
        <w:spacing w:line="360" w:lineRule="auto"/>
        <w:ind w:left="0"/>
        <w:jc w:val="both"/>
        <w:rPr>
          <w:sz w:val="28"/>
          <w:szCs w:val="28"/>
        </w:rPr>
      </w:pPr>
      <w:r w:rsidRPr="00B97004">
        <w:rPr>
          <w:sz w:val="28"/>
          <w:szCs w:val="28"/>
        </w:rPr>
        <w:t xml:space="preserve">постановление Правительства Мурманской области от 22.08.2008 №400-ПП/14 «О долгосрочной целевой программе «Развитие туризма в Мурманской области» на 2009-2011 годы». </w:t>
      </w:r>
    </w:p>
    <w:p w:rsidR="00C77EFB" w:rsidRPr="00B97004" w:rsidRDefault="00C77EFB" w:rsidP="00C77EF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C77EFB" w:rsidRPr="000956F9" w:rsidRDefault="000956F9" w:rsidP="000956F9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0956F9">
        <w:rPr>
          <w:b/>
          <w:sz w:val="32"/>
          <w:szCs w:val="32"/>
        </w:rPr>
        <w:t>2 ОСОБЕННОСТИ ИННОВАЦИОННОГО КЛИМАТА МУРМАНСКОЙ ОБЛАСТИ</w:t>
      </w:r>
    </w:p>
    <w:p w:rsidR="00C77EFB" w:rsidRPr="00B97004" w:rsidRDefault="00C77EFB" w:rsidP="00C77EFB">
      <w:pPr>
        <w:spacing w:line="360" w:lineRule="auto"/>
        <w:ind w:firstLine="709"/>
        <w:jc w:val="both"/>
        <w:rPr>
          <w:sz w:val="28"/>
          <w:szCs w:val="28"/>
        </w:rPr>
      </w:pPr>
    </w:p>
    <w:p w:rsidR="00B97004" w:rsidRDefault="00C77EFB" w:rsidP="00C77EFB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</w:rPr>
      </w:pPr>
      <w:r w:rsidRPr="00B97004">
        <w:rPr>
          <w:rStyle w:val="a5"/>
          <w:b w:val="0"/>
          <w:sz w:val="28"/>
          <w:szCs w:val="28"/>
        </w:rPr>
        <w:t>Инновационное развитие экономики Мурманской области, ее горнопромышленного, топливно-энергетического, рыбопромышленного, агропромышленного, транспортно-коммуникаци-онного и других комплексов в значительной мере основано на научных разработках академических институтов Кольского научного центра РАН (КНЦ РАН), Полярного научно-исследовательского института морского рыбного хозяйства и океанографии (ПИНРО), региональной вузовской науки. Наличие на Кольском полуострове мощного потенциала фундаментальной и прикладной науки как базового компонента национальной инновационной системы было и остается конкурентным преимуществом региона. Однако это преимущество само по себе не приносит дивиденды, вызовы XXI века побуждают интенсивно искать новые направления научных исследований и новые формы трансфера их результатов.</w:t>
      </w:r>
    </w:p>
    <w:p w:rsidR="00B97004" w:rsidRDefault="00C77EFB" w:rsidP="00C77E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Мурманская область поступательно развивает свой научно-технический и инновационный потенциал: научными исследованиями и разработками заняты 29 научных организаций (10 из которых входят в состав КНЦ РАН), два государственных университета - технический и педагогический, а также целый ряд филиалов вузов Москвы, Санкт-Петербурга, Петрозаводска. В 2006 году общая численность персонала, занятого научными исследованиями и разработками, составила 2595 человек, в том числе 4 академика РАН, 105 докторов и 383 кандидата наук. Общие затраты на научные исследования и разработки в 2006 году составили 1119.6 млн. рублей - второе место в Северо-Западном Федеральном округе. Расширение научных исследований решает двоякую задачу: создает условия для роста научно-технического потенциала и одновременно формирует основу модернизации технического базиса Мурманской области. В условиях ограниченных ресурсов инновационное развитие Мурманской области в первую очередь связано с возрастанием роли научных исследований, направленных на решение приоритетных задач социально-экономического развития</w:t>
      </w:r>
      <w:r w:rsidR="00452816">
        <w:rPr>
          <w:rStyle w:val="aa"/>
          <w:sz w:val="28"/>
          <w:szCs w:val="28"/>
        </w:rPr>
        <w:footnoteReference w:id="1"/>
      </w:r>
      <w:r w:rsidRPr="00B97004">
        <w:rPr>
          <w:sz w:val="28"/>
          <w:szCs w:val="28"/>
        </w:rPr>
        <w:t>.</w:t>
      </w:r>
    </w:p>
    <w:p w:rsidR="00B97004" w:rsidRDefault="00C77EFB" w:rsidP="00C77E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В числе региональных приоритетов - удовлетворение потребности разработки новых технических и технологических решений для эффективного и экологически безопасного использования природных ресурсов, ввода новых и поддержания существующих производственных мощностей крупнейших на территории Европейской России горнодобывающих предприятий (ОАО "Апатит", "Ковдорский ГОК", "Оленегорский ГОК") и предприятий цветной металлургии (ОАО "Кольская ГМК", филиал ОАО "СУАЛ", "Кандалакшский алюминиевый завод - СУАЛ").</w:t>
      </w:r>
    </w:p>
    <w:p w:rsidR="00B97004" w:rsidRDefault="00C77EFB" w:rsidP="00C77E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Научного осмысления потребует прогнозируемый рост энергопотребления, обусловленный перспективами освоения арктических месторождений углеводородного сырья и организации его переработки на территории области, а также появлением новых потребителей электрической энергии, таких как проектируемый алюминиевый завод компании "СУАЛ". Научно-технические задачи будут связаны с поиском новых энергетических ресурсов, с разработкой путей модернизации существующей энергосистемы. Возрастает актуальность решения проблем энергосбережения в жилищно-коммунальном хозяйстве.</w:t>
      </w:r>
    </w:p>
    <w:p w:rsidR="00B97004" w:rsidRDefault="00C77EFB" w:rsidP="00C77E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Актуальной научной и практической проблемой является проблема безопасного обращения с радиоактивными отходами и отработавшим ядерным топливом на Кольской АЭС, на атомных судах Северного флота и Мурманского морского пароходства, разработка научно-методической базы для создания научных основ радиогеоэкологии подземных объектов долговременного хранения и захоронения ядерных и радиационно-опасных материалов в геологических формациях региона.</w:t>
      </w:r>
    </w:p>
    <w:p w:rsidR="00B97004" w:rsidRDefault="00C77EFB" w:rsidP="00C77E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Остро стоит проблема развития рыболовной и рыбообрабатывающей промышленности. Перед ПИНРО, Мурманским морским биологическим институтом (ММБИ) КНЦ РАН и Мурманским государственным техническим университетом (МГТУ) сохраняется задача научного обоснования прогноза и эффективного использования биоресурсов Арктики и Северной Атлантики. Вместе с тем ограниченность сырьевой базы побуждает к поиску новых путей развития рыбной отрасли, в том числе к созданию аквакультурных хозяйств и технологий использования нетрадиционных видов гидробионтов.</w:t>
      </w:r>
    </w:p>
    <w:p w:rsidR="00B97004" w:rsidRDefault="00C77EFB" w:rsidP="00C77E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В ряду приоритетных долгосрочных стратегических целей инновационной политики Мурманской области - развитие нефтегазового сектора, включая добычу, транспортировку и переработку углеводородного сырья. В свою очередь строительство нефтепроводов может способствовать ускоренному освоению месторождений редких и других металлов в центральных и восточных районах Кольского полуострова. Задача науки - теоретическое обоснование мер предупреждения возможных конфликтов в зоне пересечения нефтепроводами районов, в которых преобладает традиционное природопользование или расположены особо охраняемые природные заповедники.</w:t>
      </w:r>
    </w:p>
    <w:p w:rsidR="00B97004" w:rsidRDefault="00C77EFB" w:rsidP="00C77E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К категории "прорывных", имеющих федеральное значение следует отнести разработки КНЦ РАН по Созданию базового пакета технологий и формирования национального резерва стратегических материалов на основе редкометалльных ресурсов Кольского полуострова. Организация в Мурманской области производства монокристаллов, керамик и сплавов со специальными свойствами, высокочистых химических соединений для акусто- и оптоэлектроники, нанотехнологий позволит решить ряд проблем технологической безопасности, обеспечить оборонные и другие отрасли стратегическими материалами. Для Мурманской области -это также восстановление и развитие "градообразующего" для Ловозерского района горно-обогатительного предприятия и дальнейшая интеграция регионального промышленного и научного потенциала с предприятиями, определяющими инновационное развитие страны.</w:t>
      </w:r>
    </w:p>
    <w:p w:rsidR="00B97004" w:rsidRDefault="00C77EFB" w:rsidP="00C77E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Возрастает актуальность научных исследований экономических и социальных процессов развития региона в условиях глобализации. Изучение динамики миграционных процессов и здоровья населения, формирования и распределения трудовых ресурсов, деятельности коренного населения Заполярья должно завершиться разработкой концепции, которая позволит сформулировать новые принципы построения социальной политики и механизмы ее реализации. На качественно новый информационный уровень переходит процесс принятия государственных управленческих решений</w:t>
      </w:r>
      <w:r w:rsidR="00452816">
        <w:rPr>
          <w:rStyle w:val="aa"/>
          <w:sz w:val="28"/>
          <w:szCs w:val="28"/>
        </w:rPr>
        <w:footnoteReference w:id="2"/>
      </w:r>
      <w:r w:rsidRPr="00B97004">
        <w:rPr>
          <w:sz w:val="28"/>
          <w:szCs w:val="28"/>
        </w:rPr>
        <w:t>.</w:t>
      </w:r>
    </w:p>
    <w:p w:rsidR="00B97004" w:rsidRDefault="00C77EFB" w:rsidP="00C77E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В сферу науки интенсивно вторгаются политика и рыночная экономика, происходит переход от произвольного формирования тематики исследований и разработок самими научными организациями к программно-целевому планированию на основе потребностей региона, при определении важнейших направлений исследований возрастает роль потенциальных потребителей научной продукции.</w:t>
      </w:r>
    </w:p>
    <w:p w:rsidR="00B97004" w:rsidRDefault="00C77EFB" w:rsidP="00C77E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 xml:space="preserve">Все эти основные направления региональной научно-технической и инновационной политики сформулированы в стратегии развития науки, научно-технической и инновационной деятельности в Мурманской области на период до </w:t>
      </w:r>
      <w:smartTag w:uri="urn:schemas-microsoft-com:office:smarttags" w:element="metricconverter">
        <w:smartTagPr>
          <w:attr w:name="ProductID" w:val="2015 г"/>
        </w:smartTagPr>
        <w:r w:rsidRPr="00B97004">
          <w:rPr>
            <w:sz w:val="28"/>
            <w:szCs w:val="28"/>
          </w:rPr>
          <w:t>2015 г</w:t>
        </w:r>
      </w:smartTag>
      <w:r w:rsidRPr="00B97004">
        <w:rPr>
          <w:sz w:val="28"/>
          <w:szCs w:val="28"/>
        </w:rPr>
        <w:t>. Стратегия определяет также меры по формированию и совершенствованию организационных, правовых, финансовых механизмов управления развитием этой сферы.</w:t>
      </w:r>
    </w:p>
    <w:p w:rsidR="00B97004" w:rsidRDefault="00C77EFB" w:rsidP="00C77E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Одним из факторов устойчивого развития научно-технического потенциала Мурманской области является воспроизводство научных и инженерных кадров в соответствии с приоритетами и потребностями научно-технической сферы. Подготовка кадров для научно-технической и инновационной сферы должна опираться на высшие учебные заведения, специализированные учебные центры по подготовке специалистов в области инновационного менеджмента. Комплексное решение проблемы подготовки кадров для инновационного развития требует объединить возможности научных, производственных и образовательных организаций. В целях выявления и подготовки к творческой работе одаренной молодежи следует возродить практику создания научных обществ, проведения конкурсов научных проектов, олимпиад, организации научно-популярных лекций ведущих ученых Мурманской области.</w:t>
      </w:r>
    </w:p>
    <w:p w:rsidR="00B97004" w:rsidRDefault="00C77EFB" w:rsidP="00C77E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На базе КНЦ РАН, МГТУ, Мурманского Центра НТИ, других организаций, располагающих научно-техническим, кадровым и материально-техническим потенциалом, формируется инфраструктура для обеспечения коммерциализации результатов научно-исследовательских и опытно-конструкторских работ, в том числе:</w:t>
      </w:r>
    </w:p>
    <w:p w:rsidR="00B97004" w:rsidRDefault="00C77EFB" w:rsidP="00B97004">
      <w:pPr>
        <w:pStyle w:val="a4"/>
        <w:numPr>
          <w:ilvl w:val="0"/>
          <w:numId w:val="3"/>
        </w:numPr>
        <w:tabs>
          <w:tab w:val="clear" w:pos="709"/>
          <w:tab w:val="num" w:pos="0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система производственно-технологической поддержки научно-технической деятельности. Элементами системы должны стать: технопарк в г. Апатиты, заводские лаборатории, академические и вузовские коллективные центры по совместному использованию дорогостоящего научного оборудования;</w:t>
      </w:r>
    </w:p>
    <w:p w:rsidR="00B97004" w:rsidRDefault="00C77EFB" w:rsidP="00B97004">
      <w:pPr>
        <w:pStyle w:val="a4"/>
        <w:numPr>
          <w:ilvl w:val="0"/>
          <w:numId w:val="3"/>
        </w:numPr>
        <w:tabs>
          <w:tab w:val="clear" w:pos="709"/>
          <w:tab w:val="num" w:pos="0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система защиты интеллектуальной собственности, экспертизы научно-технических, инновационных программ и проектов. На уровне современных требований должны быть</w:t>
      </w:r>
      <w:r w:rsidR="00452816">
        <w:rPr>
          <w:sz w:val="28"/>
          <w:szCs w:val="28"/>
        </w:rPr>
        <w:t xml:space="preserve"> </w:t>
      </w:r>
      <w:r w:rsidRPr="00B97004">
        <w:rPr>
          <w:sz w:val="28"/>
          <w:szCs w:val="28"/>
        </w:rPr>
        <w:t>обеспечены: патентно-лицензионная работа, контроль качества научно-технических услуг и инновационной продукции, предоставление услуг в области метрологии, стандартизации, сертификации для организаций, производящих наукоемкую продукцию;</w:t>
      </w:r>
    </w:p>
    <w:p w:rsidR="00B97004" w:rsidRDefault="00C77EFB" w:rsidP="00B97004">
      <w:pPr>
        <w:pStyle w:val="a4"/>
        <w:numPr>
          <w:ilvl w:val="0"/>
          <w:numId w:val="3"/>
        </w:numPr>
        <w:tabs>
          <w:tab w:val="clear" w:pos="709"/>
          <w:tab w:val="num" w:pos="0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система продвижения на рынок научно-технических разработок и наукоемкой продукции. Эта система, формируемая на базе Мурманского ЦНТИ и Кольского центра трансфера технологий, призвана обеспечивать занятие и последовательное расширение определенного сегмента ("ниши") для создаваемых разработок и продукции при одновременном сохранении и эффективной охране всех связанных с ними прав и выгод за владельцами этих разработок и производителями продукции</w:t>
      </w:r>
      <w:r w:rsidR="00452816">
        <w:rPr>
          <w:rStyle w:val="aa"/>
          <w:sz w:val="28"/>
          <w:szCs w:val="28"/>
        </w:rPr>
        <w:footnoteReference w:id="3"/>
      </w:r>
      <w:r w:rsidRPr="00B97004">
        <w:rPr>
          <w:sz w:val="28"/>
          <w:szCs w:val="28"/>
        </w:rPr>
        <w:t>.</w:t>
      </w:r>
    </w:p>
    <w:p w:rsidR="00B97004" w:rsidRDefault="00C77EFB" w:rsidP="00C77E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Для финансирования проектов прикладной науки Мурманской области большое значение имеет взаимодействие с Федеральным Агентством по науке и инновациям, Фондом содействия развитию малых форм предприятий в научно-технической сфере, Фондом технологического развития, формируемыми межрегиональными и отраслевыми внебюджетными фондами научно-исследовательских и опытно-конструкторских работ. Важнейшим условием активизации инновационной деятельности выступает привлечение финансов из негосударственных источников для целей коммерциализации технологий.</w:t>
      </w:r>
    </w:p>
    <w:p w:rsidR="00B97004" w:rsidRDefault="00C77EFB" w:rsidP="00C77E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Главная цель региональной инновационной политики -повысить конкурентоспособность экономики за счет развития научного потенциала и его эффективного использования в базовых отраслях и системах жизнеобеспечения Мурманской области.</w:t>
      </w:r>
    </w:p>
    <w:p w:rsidR="00B97004" w:rsidRDefault="00C77EFB" w:rsidP="00C77E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Для достижения поставленной цели в Мурманской области в ближайшие три года предстоит решить следующие задачи:</w:t>
      </w:r>
    </w:p>
    <w:p w:rsidR="00B97004" w:rsidRDefault="00C77EFB" w:rsidP="00B97004">
      <w:pPr>
        <w:pStyle w:val="a4"/>
        <w:numPr>
          <w:ilvl w:val="0"/>
          <w:numId w:val="4"/>
        </w:numPr>
        <w:tabs>
          <w:tab w:val="clear" w:pos="709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сконцентрировать доступные ресурсы на приоритетных направлениях развития науки, технологий и техники, связанных с реализацией стратегии экономического развития Мурманской области;</w:t>
      </w:r>
    </w:p>
    <w:p w:rsidR="00B97004" w:rsidRDefault="00C77EFB" w:rsidP="00B97004">
      <w:pPr>
        <w:pStyle w:val="a4"/>
        <w:numPr>
          <w:ilvl w:val="0"/>
          <w:numId w:val="4"/>
        </w:numPr>
        <w:tabs>
          <w:tab w:val="clear" w:pos="709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сформировать правовое поле, обеспечивающее оптимальные условия для научной, научно-технической и инновационной деятельности;</w:t>
      </w:r>
    </w:p>
    <w:p w:rsidR="00B97004" w:rsidRDefault="00C77EFB" w:rsidP="00B97004">
      <w:pPr>
        <w:pStyle w:val="a4"/>
        <w:numPr>
          <w:ilvl w:val="0"/>
          <w:numId w:val="4"/>
        </w:numPr>
        <w:tabs>
          <w:tab w:val="clear" w:pos="709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создать организационные условия для интеграции научного, образовательного и технологического потенциала Мурманской области;</w:t>
      </w:r>
    </w:p>
    <w:p w:rsidR="00B97004" w:rsidRDefault="00C77EFB" w:rsidP="00B97004">
      <w:pPr>
        <w:pStyle w:val="a4"/>
        <w:numPr>
          <w:ilvl w:val="0"/>
          <w:numId w:val="4"/>
        </w:numPr>
        <w:tabs>
          <w:tab w:val="clear" w:pos="709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обеспечить расширенное воспроизводство кадрового потенциала для научной, научно-технической и инновационной сферы Мурманской области;</w:t>
      </w:r>
    </w:p>
    <w:p w:rsidR="00B97004" w:rsidRDefault="00C77EFB" w:rsidP="00B97004">
      <w:pPr>
        <w:pStyle w:val="a4"/>
        <w:numPr>
          <w:ilvl w:val="0"/>
          <w:numId w:val="4"/>
        </w:numPr>
        <w:tabs>
          <w:tab w:val="clear" w:pos="709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обеспечить формирование в регионе информационной и инновационной инфраструктуры, адекватной новым потребностям постиндустриального общества;</w:t>
      </w:r>
    </w:p>
    <w:p w:rsidR="00C77EFB" w:rsidRPr="00B97004" w:rsidRDefault="00C77EFB" w:rsidP="00B97004">
      <w:pPr>
        <w:pStyle w:val="a4"/>
        <w:numPr>
          <w:ilvl w:val="0"/>
          <w:numId w:val="4"/>
        </w:numPr>
        <w:tabs>
          <w:tab w:val="clear" w:pos="709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создать не менее 30 малых инновационных предприятий, в основном на базе законченных научных разработок институтов КНЦ РАН, а также ПИНРО, МГТУ и других научно-исследовательских организаций региона</w:t>
      </w:r>
      <w:r w:rsidR="00452816">
        <w:rPr>
          <w:rStyle w:val="aa"/>
          <w:sz w:val="28"/>
          <w:szCs w:val="28"/>
        </w:rPr>
        <w:footnoteReference w:id="4"/>
      </w:r>
      <w:r w:rsidRPr="00B97004">
        <w:rPr>
          <w:sz w:val="28"/>
          <w:szCs w:val="28"/>
        </w:rPr>
        <w:t>.</w:t>
      </w:r>
    </w:p>
    <w:p w:rsidR="00B97004" w:rsidRDefault="00B97004" w:rsidP="00C77E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7EFB" w:rsidRPr="000956F9" w:rsidRDefault="000956F9" w:rsidP="000956F9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0956F9">
        <w:rPr>
          <w:b/>
          <w:sz w:val="32"/>
          <w:szCs w:val="32"/>
        </w:rPr>
        <w:t>3 ИННОВАЦИОННЫЕ ПРОЕКТЫ В МУРМАНСКОЙ ОБЛАСТИ</w:t>
      </w:r>
    </w:p>
    <w:p w:rsidR="00C77EFB" w:rsidRPr="00B97004" w:rsidRDefault="00C77EFB" w:rsidP="00C77E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7EFB" w:rsidRPr="00B97004" w:rsidRDefault="00C77EFB" w:rsidP="005000B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 xml:space="preserve">Идея создания технологичного парка в поселке Алакуртти появилась тогда, когда была расформирована последняя из расположенных там воинских частей. Военные ушли, а большая часть шеститысячного гражданского населения осталась не у дел. Пустуют и постепенно приходят в негодность здания и сооружения, которые как раз и можно использовать для создания небольших предприятий. Особая индустриальная зона в Алакуртти может быть выгодна как восточным районам Финляндии, так и приграничным районам Мурманской области. Наша проблема состояла в том, что в поселке переплетены интересы нескольких ведомств – Министерства обороны, Федеральной службы безопасности, таможни. Решить здесь какие-то вопросы – например, о снятии статуса погранзоны – можно только на федеральном уровне. Перечень этих вопросов, подготовленный рабочей группой, уже представлен в правительство Российской Федерации. </w:t>
      </w:r>
    </w:p>
    <w:p w:rsidR="005000B9" w:rsidRPr="00B97004" w:rsidRDefault="00C77EFB" w:rsidP="005000B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004">
        <w:rPr>
          <w:sz w:val="28"/>
          <w:szCs w:val="28"/>
        </w:rPr>
        <w:t>Как известно, именно в текущем году на Кольском полуострове началась практическая реализация крупномасштабных инвестиционных проектов, таких как освоение Штокманского месторождения и развитие Мурманского транспортного узла. Эти проекты так или иначе будут учтены в "</w:t>
      </w:r>
      <w:r w:rsidRPr="00B97004">
        <w:rPr>
          <w:rStyle w:val="a5"/>
          <w:b w:val="0"/>
          <w:sz w:val="28"/>
          <w:szCs w:val="28"/>
        </w:rPr>
        <w:t>Стратегии социально-экономического развития Мурманской области до 2025 года</w:t>
      </w:r>
      <w:r w:rsidRPr="00B97004">
        <w:rPr>
          <w:sz w:val="28"/>
          <w:szCs w:val="28"/>
        </w:rPr>
        <w:t>". Конкурс на право разработки этого документа, проведенный департаментом экономического развития, выиграл коллектив Кольского научного центра РАН. А предварительные прогнозы, говорят о динамичном развитии экономики региона в этот период. Даже если не все заявленные проекты осуществятся. Темпы роста экономики Мурманской области в любом случае окажутся выше общероссийских. И в этих условиях инновационная политика приобретает особое значение.</w:t>
      </w:r>
    </w:p>
    <w:p w:rsidR="00C77EFB" w:rsidRPr="000956F9" w:rsidRDefault="005000B9" w:rsidP="00B97004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B97004">
        <w:rPr>
          <w:sz w:val="28"/>
          <w:szCs w:val="28"/>
        </w:rPr>
        <w:br w:type="page"/>
      </w:r>
      <w:r w:rsidR="000956F9" w:rsidRPr="000956F9">
        <w:rPr>
          <w:b/>
          <w:sz w:val="32"/>
          <w:szCs w:val="32"/>
        </w:rPr>
        <w:t>ЗАКЛЮЧЕНИЕ</w:t>
      </w:r>
    </w:p>
    <w:p w:rsidR="005000B9" w:rsidRPr="00B97004" w:rsidRDefault="005000B9" w:rsidP="005000B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7004" w:rsidRDefault="00B97004" w:rsidP="00B9700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ряду приоритетных долгосрочных стратегических целей инновационной политики Мурманской области - развитие нефтегазового сектора, включая добычу, транспортировку и переработку углеводородного сырья. В свою очередь строительство нефтепроводов может способствовать ускоренному освоению месторождений редких и других металлов в центральных и восточных районах Кольского полуострова. Задача науки - теоретическое обоснование мер предупреждения возможных конфликтов в зоне пересечения нефтепроводами районов, в которых преобладает традиционное природопользование или расположены особо охраняемые природные заповедники.</w:t>
      </w:r>
    </w:p>
    <w:p w:rsidR="00B97004" w:rsidRDefault="00B97004" w:rsidP="00B9700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региональной инновационной политики -повысить конкурентоспособность экономики за счет развития научного потенциала и его эффективного использования в базовых отраслях и системах жизнеобеспечения Мурманской области.</w:t>
      </w:r>
    </w:p>
    <w:p w:rsidR="005000B9" w:rsidRPr="000956F9" w:rsidRDefault="00B97004" w:rsidP="00452816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0956F9">
        <w:rPr>
          <w:b/>
          <w:sz w:val="32"/>
          <w:szCs w:val="32"/>
        </w:rPr>
        <w:t>СПИСОК ИСПОЛЬЗОВАННЫХ ИСТОЧНИКОВ</w:t>
      </w:r>
    </w:p>
    <w:p w:rsidR="00B97004" w:rsidRDefault="00B97004" w:rsidP="005000B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7004" w:rsidRDefault="00452816" w:rsidP="00452816">
      <w:pPr>
        <w:pStyle w:val="a4"/>
        <w:numPr>
          <w:ilvl w:val="0"/>
          <w:numId w:val="5"/>
        </w:numPr>
        <w:tabs>
          <w:tab w:val="clear" w:pos="1429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Постановление</w:t>
      </w:r>
      <w:r w:rsidR="00B97004">
        <w:rPr>
          <w:bCs/>
          <w:iCs/>
          <w:sz w:val="28"/>
          <w:szCs w:val="28"/>
        </w:rPr>
        <w:t xml:space="preserve"> Правительства Мурманской области от 28.09.2006 N 375-ПП/9 «О долгосрочной целевой программе «Развитие инвестиционной деятельности в Мурманской области» на 2007-2010 годы»</w:t>
      </w:r>
      <w:r>
        <w:rPr>
          <w:bCs/>
          <w:iCs/>
          <w:sz w:val="28"/>
          <w:szCs w:val="28"/>
        </w:rPr>
        <w:t xml:space="preserve"> // СПС «Консультант – Плюс»</w:t>
      </w:r>
    </w:p>
    <w:p w:rsidR="00452816" w:rsidRDefault="00B97004" w:rsidP="00452816">
      <w:pPr>
        <w:pStyle w:val="a4"/>
        <w:numPr>
          <w:ilvl w:val="0"/>
          <w:numId w:val="5"/>
        </w:numPr>
        <w:tabs>
          <w:tab w:val="clear" w:pos="1429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Постановление от 29.11.2007 №577-ПП «О мерах по реализации региональной целевой программы «Развитие инвестиционной деятельности в Мурманс</w:t>
      </w:r>
      <w:r w:rsidR="00452816">
        <w:rPr>
          <w:bCs/>
          <w:iCs/>
          <w:sz w:val="28"/>
          <w:szCs w:val="28"/>
        </w:rPr>
        <w:t>кой области» на 2007-2010 годы»</w:t>
      </w:r>
      <w:r w:rsidR="00452816" w:rsidRPr="00452816">
        <w:rPr>
          <w:bCs/>
          <w:iCs/>
          <w:sz w:val="28"/>
          <w:szCs w:val="28"/>
        </w:rPr>
        <w:t xml:space="preserve"> </w:t>
      </w:r>
      <w:r w:rsidR="00452816">
        <w:rPr>
          <w:bCs/>
          <w:iCs/>
          <w:sz w:val="28"/>
          <w:szCs w:val="28"/>
        </w:rPr>
        <w:t>// СПС «Консультант – Плюс»</w:t>
      </w:r>
    </w:p>
    <w:p w:rsidR="00452816" w:rsidRDefault="00452816" w:rsidP="00452816">
      <w:pPr>
        <w:pStyle w:val="a4"/>
        <w:numPr>
          <w:ilvl w:val="0"/>
          <w:numId w:val="5"/>
        </w:numPr>
        <w:tabs>
          <w:tab w:val="clear" w:pos="1429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Закон</w:t>
      </w:r>
      <w:r w:rsidR="00B97004">
        <w:rPr>
          <w:bCs/>
          <w:iCs/>
          <w:sz w:val="28"/>
          <w:szCs w:val="28"/>
        </w:rPr>
        <w:t xml:space="preserve"> Мурманской области от 11.05.2005 №626-01-ЗМО «О государственном регулировании инвестиционной деятельности в Мурманской области»</w:t>
      </w:r>
      <w:r>
        <w:rPr>
          <w:bCs/>
          <w:iCs/>
          <w:sz w:val="28"/>
          <w:szCs w:val="28"/>
        </w:rPr>
        <w:t xml:space="preserve"> // СПС «Консультант – Плюс»</w:t>
      </w:r>
    </w:p>
    <w:p w:rsidR="00B97004" w:rsidRDefault="00452816" w:rsidP="00452816">
      <w:pPr>
        <w:pStyle w:val="a4"/>
        <w:numPr>
          <w:ilvl w:val="0"/>
          <w:numId w:val="5"/>
        </w:numPr>
        <w:tabs>
          <w:tab w:val="clear" w:pos="1429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B97004">
        <w:rPr>
          <w:sz w:val="28"/>
          <w:szCs w:val="28"/>
        </w:rPr>
        <w:t xml:space="preserve"> Правительства Мурманской области от 24.03.2005 №97-ПП/3 «О порядке разработки, формирования и утверждения адресной инвестиционной программы Мурманской области»</w:t>
      </w:r>
    </w:p>
    <w:p w:rsidR="00452816" w:rsidRDefault="00452816" w:rsidP="00452816">
      <w:pPr>
        <w:pStyle w:val="a4"/>
        <w:numPr>
          <w:ilvl w:val="0"/>
          <w:numId w:val="5"/>
        </w:numPr>
        <w:tabs>
          <w:tab w:val="clear" w:pos="1429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П</w:t>
      </w:r>
      <w:r w:rsidR="00B97004">
        <w:rPr>
          <w:sz w:val="28"/>
          <w:szCs w:val="28"/>
        </w:rPr>
        <w:t>остановлением Правительства Мурманской области от 15.10.2007 №481-ПП/18 «Об адресной инвестиционной программе на 2008-2010 годы</w:t>
      </w:r>
      <w:r>
        <w:rPr>
          <w:bCs/>
          <w:iCs/>
          <w:sz w:val="28"/>
          <w:szCs w:val="28"/>
        </w:rPr>
        <w:t>// СПС «Консультант – Плюс»</w:t>
      </w:r>
    </w:p>
    <w:p w:rsidR="00452816" w:rsidRDefault="00452816" w:rsidP="00452816">
      <w:pPr>
        <w:pStyle w:val="a4"/>
        <w:numPr>
          <w:ilvl w:val="0"/>
          <w:numId w:val="5"/>
        </w:numPr>
        <w:tabs>
          <w:tab w:val="clear" w:pos="1429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П</w:t>
      </w:r>
      <w:r w:rsidR="00B97004">
        <w:rPr>
          <w:sz w:val="28"/>
          <w:szCs w:val="28"/>
        </w:rPr>
        <w:t>остановление Правительства Мурманской области от 24.02.2005 №56-ПП/2 «О стратегии развития науки, научно-технической и инновационной деятельности в Мурманской области на период до 2015 года»</w:t>
      </w:r>
      <w:r w:rsidRPr="0045281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// СПС «Консультант – Плюс»</w:t>
      </w:r>
    </w:p>
    <w:p w:rsidR="00452816" w:rsidRDefault="00452816" w:rsidP="00452816">
      <w:pPr>
        <w:pStyle w:val="a4"/>
        <w:numPr>
          <w:ilvl w:val="0"/>
          <w:numId w:val="5"/>
        </w:numPr>
        <w:tabs>
          <w:tab w:val="clear" w:pos="1429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П</w:t>
      </w:r>
      <w:r w:rsidR="00B97004">
        <w:rPr>
          <w:sz w:val="28"/>
          <w:szCs w:val="28"/>
        </w:rPr>
        <w:t>остановление Правительства Мурманской области от 22.08.2008 №400-ПП/14 «О долгосрочной целевой программе «Развитие туризма в Мурманс</w:t>
      </w:r>
      <w:r>
        <w:rPr>
          <w:sz w:val="28"/>
          <w:szCs w:val="28"/>
        </w:rPr>
        <w:t xml:space="preserve">кой области» на 2009-2011 годы» </w:t>
      </w:r>
      <w:r>
        <w:rPr>
          <w:bCs/>
          <w:iCs/>
          <w:sz w:val="28"/>
          <w:szCs w:val="28"/>
        </w:rPr>
        <w:t>// СПС «Консультант – Плюс»</w:t>
      </w:r>
    </w:p>
    <w:p w:rsidR="00B97004" w:rsidRDefault="00B97004" w:rsidP="00452816">
      <w:pPr>
        <w:pStyle w:val="a4"/>
        <w:numPr>
          <w:ilvl w:val="0"/>
          <w:numId w:val="5"/>
        </w:numPr>
        <w:tabs>
          <w:tab w:val="clear" w:pos="1429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инновационную деятельность в регионах // </w:t>
      </w:r>
      <w:r w:rsidR="00452816">
        <w:rPr>
          <w:sz w:val="28"/>
          <w:szCs w:val="28"/>
        </w:rPr>
        <w:t>Парламентское</w:t>
      </w:r>
      <w:r>
        <w:rPr>
          <w:sz w:val="28"/>
          <w:szCs w:val="28"/>
        </w:rPr>
        <w:t xml:space="preserve"> обозрение</w:t>
      </w:r>
      <w:r w:rsidR="00452816">
        <w:rPr>
          <w:sz w:val="28"/>
          <w:szCs w:val="28"/>
        </w:rPr>
        <w:t>. – 2009. - №11 (88). – С.16</w:t>
      </w:r>
    </w:p>
    <w:p w:rsidR="00452816" w:rsidRDefault="00452816" w:rsidP="00452816">
      <w:pPr>
        <w:pStyle w:val="a4"/>
        <w:numPr>
          <w:ilvl w:val="0"/>
          <w:numId w:val="5"/>
        </w:numPr>
        <w:tabs>
          <w:tab w:val="clear" w:pos="1429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Дробышев А.П. В Мурманской области инновационная политика приобретает особое значение // Мурманский вестник. – 2009. - №45. – С.3</w:t>
      </w:r>
    </w:p>
    <w:p w:rsidR="00452816" w:rsidRPr="00B97004" w:rsidRDefault="00452816" w:rsidP="00452816">
      <w:pPr>
        <w:pStyle w:val="a4"/>
        <w:numPr>
          <w:ilvl w:val="0"/>
          <w:numId w:val="5"/>
        </w:numPr>
        <w:tabs>
          <w:tab w:val="clear" w:pos="1429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Маслобоев В.А. Инновационный потенциал Мурманской области // Север промышленный. – 2008. - №2. – С.28 - 29</w:t>
      </w:r>
    </w:p>
    <w:p w:rsidR="00C77EFB" w:rsidRPr="00B97004" w:rsidRDefault="00C77EFB" w:rsidP="00C77EF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7EFB" w:rsidRPr="00B97004" w:rsidRDefault="00C77EFB" w:rsidP="00C77EF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77EFB" w:rsidRPr="00B97004" w:rsidSect="00452816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48" w:rsidRDefault="00B66748">
      <w:r>
        <w:separator/>
      </w:r>
    </w:p>
  </w:endnote>
  <w:endnote w:type="continuationSeparator" w:id="0">
    <w:p w:rsidR="00B66748" w:rsidRDefault="00B6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C1" w:rsidRDefault="00F11AC1" w:rsidP="00B66748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1AC1" w:rsidRDefault="00F11AC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C1" w:rsidRDefault="00F11AC1" w:rsidP="00B66748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4E81">
      <w:rPr>
        <w:rStyle w:val="a8"/>
        <w:noProof/>
      </w:rPr>
      <w:t>3</w:t>
    </w:r>
    <w:r>
      <w:rPr>
        <w:rStyle w:val="a8"/>
      </w:rPr>
      <w:fldChar w:fldCharType="end"/>
    </w:r>
  </w:p>
  <w:p w:rsidR="00F11AC1" w:rsidRDefault="00F11AC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48" w:rsidRDefault="00B66748">
      <w:r>
        <w:separator/>
      </w:r>
    </w:p>
  </w:footnote>
  <w:footnote w:type="continuationSeparator" w:id="0">
    <w:p w:rsidR="00B66748" w:rsidRDefault="00B66748">
      <w:r>
        <w:continuationSeparator/>
      </w:r>
    </w:p>
  </w:footnote>
  <w:footnote w:id="1">
    <w:p w:rsidR="00452816" w:rsidRPr="00452816" w:rsidRDefault="00452816" w:rsidP="00452816">
      <w:pPr>
        <w:pStyle w:val="a4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452816">
        <w:rPr>
          <w:rStyle w:val="aa"/>
          <w:sz w:val="20"/>
          <w:szCs w:val="20"/>
        </w:rPr>
        <w:footnoteRef/>
      </w:r>
      <w:r w:rsidRPr="00452816">
        <w:rPr>
          <w:sz w:val="20"/>
          <w:szCs w:val="20"/>
        </w:rPr>
        <w:t xml:space="preserve"> Развивать инновационную деятельность в регионах // Парламентское обозрение. – 2009. - №11 (88). – С.16</w:t>
      </w:r>
    </w:p>
    <w:p w:rsidR="00452816" w:rsidRDefault="00452816">
      <w:pPr>
        <w:pStyle w:val="a9"/>
      </w:pPr>
    </w:p>
  </w:footnote>
  <w:footnote w:id="2">
    <w:p w:rsidR="00452816" w:rsidRPr="00452816" w:rsidRDefault="00452816" w:rsidP="00452816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452816">
        <w:rPr>
          <w:rStyle w:val="aa"/>
          <w:sz w:val="20"/>
          <w:szCs w:val="20"/>
        </w:rPr>
        <w:footnoteRef/>
      </w:r>
      <w:r w:rsidRPr="00452816">
        <w:rPr>
          <w:sz w:val="20"/>
          <w:szCs w:val="20"/>
        </w:rPr>
        <w:t xml:space="preserve"> Дробышев А.П. В Мурманской области инновационная политика приобретает особое значение // Мурманский вестник. – 2009. - №45. – С.3</w:t>
      </w:r>
    </w:p>
    <w:p w:rsidR="00452816" w:rsidRDefault="00452816">
      <w:pPr>
        <w:pStyle w:val="a9"/>
      </w:pPr>
    </w:p>
  </w:footnote>
  <w:footnote w:id="3">
    <w:p w:rsidR="00452816" w:rsidRPr="00452816" w:rsidRDefault="00452816" w:rsidP="00452816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452816">
        <w:rPr>
          <w:rStyle w:val="aa"/>
          <w:sz w:val="20"/>
          <w:szCs w:val="20"/>
        </w:rPr>
        <w:footnoteRef/>
      </w:r>
      <w:r w:rsidRPr="00452816">
        <w:rPr>
          <w:sz w:val="20"/>
          <w:szCs w:val="20"/>
        </w:rPr>
        <w:t xml:space="preserve"> Дробышев А.П. В Мурманской области инновационная политика приобретает особое значение // Мурманский вестник. – 2009. - №45. – С.3</w:t>
      </w:r>
    </w:p>
    <w:p w:rsidR="00452816" w:rsidRDefault="00452816">
      <w:pPr>
        <w:pStyle w:val="a9"/>
      </w:pPr>
    </w:p>
  </w:footnote>
  <w:footnote w:id="4">
    <w:p w:rsidR="00452816" w:rsidRPr="00452816" w:rsidRDefault="00452816" w:rsidP="00452816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452816">
        <w:rPr>
          <w:rStyle w:val="aa"/>
          <w:sz w:val="20"/>
          <w:szCs w:val="20"/>
        </w:rPr>
        <w:footnoteRef/>
      </w:r>
      <w:r w:rsidRPr="00452816">
        <w:rPr>
          <w:sz w:val="20"/>
          <w:szCs w:val="20"/>
        </w:rPr>
        <w:t xml:space="preserve"> Маслобоев В.А. Инновационный потенциал Мурманской области // Север промышленный. – 2008. - №2. – С.28 - 29</w:t>
      </w:r>
    </w:p>
    <w:p w:rsidR="00452816" w:rsidRDefault="00452816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16" w:rsidRDefault="00452816" w:rsidP="00E3422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2816" w:rsidRDefault="004528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1302"/>
    <w:multiLevelType w:val="hybridMultilevel"/>
    <w:tmpl w:val="B6BCDF32"/>
    <w:lvl w:ilvl="0" w:tplc="39B43D40">
      <w:start w:val="1"/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51422D"/>
    <w:multiLevelType w:val="hybridMultilevel"/>
    <w:tmpl w:val="DDDAB01C"/>
    <w:lvl w:ilvl="0" w:tplc="39B43D40">
      <w:start w:val="1"/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A6C4DFF"/>
    <w:multiLevelType w:val="hybridMultilevel"/>
    <w:tmpl w:val="DA3CBE32"/>
    <w:lvl w:ilvl="0" w:tplc="39B43D40">
      <w:start w:val="1"/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983C107"/>
    <w:multiLevelType w:val="hybridMultilevel"/>
    <w:tmpl w:val="E539A4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4617FBE"/>
    <w:multiLevelType w:val="hybridMultilevel"/>
    <w:tmpl w:val="EFF296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EFB"/>
    <w:rsid w:val="00012F0D"/>
    <w:rsid w:val="000956F9"/>
    <w:rsid w:val="00125A25"/>
    <w:rsid w:val="00452816"/>
    <w:rsid w:val="005000B9"/>
    <w:rsid w:val="006102E3"/>
    <w:rsid w:val="00827E64"/>
    <w:rsid w:val="00854E81"/>
    <w:rsid w:val="008D2857"/>
    <w:rsid w:val="00B66748"/>
    <w:rsid w:val="00B97004"/>
    <w:rsid w:val="00C77EFB"/>
    <w:rsid w:val="00CC7CFA"/>
    <w:rsid w:val="00E34222"/>
    <w:rsid w:val="00F11AC1"/>
    <w:rsid w:val="00F9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9836D-4301-4A0D-950B-E163D3E0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77EFB"/>
    <w:pPr>
      <w:spacing w:before="100" w:beforeAutospacing="1" w:after="100" w:afterAutospacing="1"/>
    </w:pPr>
  </w:style>
  <w:style w:type="character" w:styleId="a5">
    <w:name w:val="Strong"/>
    <w:basedOn w:val="a0"/>
    <w:qFormat/>
    <w:rsid w:val="00C77EFB"/>
    <w:rPr>
      <w:b/>
      <w:bCs/>
    </w:rPr>
  </w:style>
  <w:style w:type="character" w:styleId="a6">
    <w:name w:val="Hyperlink"/>
    <w:basedOn w:val="a0"/>
    <w:rsid w:val="00C77EFB"/>
    <w:rPr>
      <w:color w:val="0000FF"/>
      <w:u w:val="single"/>
    </w:rPr>
  </w:style>
  <w:style w:type="paragraph" w:customStyle="1" w:styleId="Default">
    <w:name w:val="Default"/>
    <w:rsid w:val="00C77E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rsid w:val="0045281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52816"/>
  </w:style>
  <w:style w:type="paragraph" w:styleId="a9">
    <w:name w:val="footnote text"/>
    <w:basedOn w:val="a"/>
    <w:semiHidden/>
    <w:rsid w:val="00452816"/>
    <w:rPr>
      <w:sz w:val="20"/>
      <w:szCs w:val="20"/>
    </w:rPr>
  </w:style>
  <w:style w:type="character" w:styleId="aa">
    <w:name w:val="footnote reference"/>
    <w:basedOn w:val="a0"/>
    <w:semiHidden/>
    <w:rsid w:val="00452816"/>
    <w:rPr>
      <w:vertAlign w:val="superscript"/>
    </w:rPr>
  </w:style>
  <w:style w:type="paragraph" w:styleId="ab">
    <w:name w:val="footer"/>
    <w:basedOn w:val="a"/>
    <w:rsid w:val="00F11AC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21477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Пользователь</dc:creator>
  <cp:keywords/>
  <dc:description/>
  <cp:lastModifiedBy>admin</cp:lastModifiedBy>
  <cp:revision>2</cp:revision>
  <dcterms:created xsi:type="dcterms:W3CDTF">2014-04-18T15:38:00Z</dcterms:created>
  <dcterms:modified xsi:type="dcterms:W3CDTF">2014-04-18T15:38:00Z</dcterms:modified>
</cp:coreProperties>
</file>