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89" w:rsidRPr="00A879D3" w:rsidRDefault="00524289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Дипломатическая академия</w:t>
      </w:r>
    </w:p>
    <w:p w:rsidR="00524289" w:rsidRPr="00A879D3" w:rsidRDefault="00524289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Министерства иностранных дел Российской Федерации</w:t>
      </w:r>
    </w:p>
    <w:p w:rsidR="00524289" w:rsidRPr="00A879D3" w:rsidRDefault="00524289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Кафедра мировой экономики и международных</w:t>
      </w:r>
    </w:p>
    <w:p w:rsidR="00524289" w:rsidRPr="00A879D3" w:rsidRDefault="00524289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экономических отношений</w:t>
      </w:r>
    </w:p>
    <w:p w:rsidR="00524289" w:rsidRPr="00A879D3" w:rsidRDefault="00524289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Специальность 080102 «Мировая экономика»</w:t>
      </w:r>
    </w:p>
    <w:p w:rsidR="00467C37" w:rsidRPr="00A879D3" w:rsidRDefault="00467C37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67C37" w:rsidRPr="00A879D3" w:rsidRDefault="00467C37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67C37" w:rsidRPr="00A879D3" w:rsidRDefault="00467C37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67C37" w:rsidRPr="00A879D3" w:rsidRDefault="00467C37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524289" w:rsidRPr="00A879D3" w:rsidRDefault="00524289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524289" w:rsidRPr="00A879D3" w:rsidRDefault="00524289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524289" w:rsidRPr="00A879D3" w:rsidRDefault="00813D35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РЕФЕРАТ</w:t>
      </w:r>
    </w:p>
    <w:p w:rsidR="00467C37" w:rsidRPr="00A879D3" w:rsidRDefault="00813D35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на тему:</w:t>
      </w:r>
    </w:p>
    <w:p w:rsidR="00524289" w:rsidRPr="00A879D3" w:rsidRDefault="00813D35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noProof/>
          <w:color w:val="000000"/>
          <w:sz w:val="28"/>
          <w:szCs w:val="28"/>
        </w:rPr>
        <w:t>«Правовое регулирование торгово-экономических отношений России и Болгарии</w:t>
      </w:r>
      <w:r w:rsidR="00524289" w:rsidRPr="00A879D3">
        <w:rPr>
          <w:rFonts w:ascii="Times New Roman" w:hAnsi="Times New Roman"/>
          <w:b/>
          <w:noProof/>
          <w:color w:val="000000"/>
          <w:sz w:val="28"/>
          <w:szCs w:val="28"/>
        </w:rPr>
        <w:t>»</w:t>
      </w:r>
    </w:p>
    <w:p w:rsidR="00524289" w:rsidRPr="00A879D3" w:rsidRDefault="00524289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524289" w:rsidRPr="00A879D3" w:rsidRDefault="00524289" w:rsidP="00467C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524289" w:rsidRPr="00A879D3" w:rsidRDefault="00524289" w:rsidP="00467C37">
      <w:pPr>
        <w:widowControl w:val="0"/>
        <w:autoSpaceDE w:val="0"/>
        <w:autoSpaceDN w:val="0"/>
        <w:adjustRightInd w:val="0"/>
        <w:spacing w:after="0" w:line="360" w:lineRule="auto"/>
        <w:ind w:firstLine="4962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Слушательницы 3 курса</w:t>
      </w:r>
    </w:p>
    <w:p w:rsidR="00524289" w:rsidRPr="00A879D3" w:rsidRDefault="00524289" w:rsidP="00467C37">
      <w:pPr>
        <w:widowControl w:val="0"/>
        <w:autoSpaceDE w:val="0"/>
        <w:autoSpaceDN w:val="0"/>
        <w:adjustRightInd w:val="0"/>
        <w:spacing w:after="0" w:line="360" w:lineRule="auto"/>
        <w:ind w:firstLine="4962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Факультета «Мировая экономика»</w:t>
      </w:r>
    </w:p>
    <w:p w:rsidR="00524289" w:rsidRPr="00A879D3" w:rsidRDefault="00524289" w:rsidP="00467C37">
      <w:pPr>
        <w:widowControl w:val="0"/>
        <w:autoSpaceDE w:val="0"/>
        <w:autoSpaceDN w:val="0"/>
        <w:adjustRightInd w:val="0"/>
        <w:spacing w:after="0" w:line="360" w:lineRule="auto"/>
        <w:ind w:firstLine="4962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Ардашевой О. В.</w:t>
      </w:r>
    </w:p>
    <w:p w:rsidR="00813D35" w:rsidRPr="00A879D3" w:rsidRDefault="00524289" w:rsidP="00467C37">
      <w:pPr>
        <w:widowControl w:val="0"/>
        <w:autoSpaceDE w:val="0"/>
        <w:autoSpaceDN w:val="0"/>
        <w:adjustRightInd w:val="0"/>
        <w:spacing w:after="0" w:line="360" w:lineRule="auto"/>
        <w:ind w:firstLine="4962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преподаватель:</w:t>
      </w:r>
    </w:p>
    <w:p w:rsidR="00524289" w:rsidRPr="00A879D3" w:rsidRDefault="00813D35" w:rsidP="00467C37">
      <w:pPr>
        <w:widowControl w:val="0"/>
        <w:autoSpaceDE w:val="0"/>
        <w:autoSpaceDN w:val="0"/>
        <w:adjustRightInd w:val="0"/>
        <w:spacing w:after="0" w:line="360" w:lineRule="auto"/>
        <w:ind w:firstLine="4962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д.э.н., профессор Толмачёв П.И.</w:t>
      </w:r>
    </w:p>
    <w:p w:rsidR="00524289" w:rsidRPr="00A879D3" w:rsidRDefault="00524289" w:rsidP="00467C3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524289" w:rsidRPr="00A879D3" w:rsidRDefault="00524289" w:rsidP="00467C3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467C37" w:rsidRPr="00A879D3" w:rsidRDefault="00467C37" w:rsidP="00467C3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524289" w:rsidRPr="00A879D3" w:rsidRDefault="00524289" w:rsidP="00467C3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524289" w:rsidRPr="00A879D3" w:rsidRDefault="00524289" w:rsidP="00467C3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524289" w:rsidRPr="00A879D3" w:rsidRDefault="00524289" w:rsidP="00467C3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г. Москва</w:t>
      </w:r>
    </w:p>
    <w:p w:rsidR="00524289" w:rsidRPr="00A879D3" w:rsidRDefault="00524289" w:rsidP="00467C3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2009 г.</w:t>
      </w:r>
    </w:p>
    <w:p w:rsidR="00467C37" w:rsidRPr="00A879D3" w:rsidRDefault="00467C37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</w:p>
    <w:p w:rsidR="000167F7" w:rsidRPr="00A879D3" w:rsidRDefault="00467C37" w:rsidP="00467C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noProof/>
          <w:color w:val="000000"/>
          <w:sz w:val="28"/>
          <w:szCs w:val="28"/>
        </w:rPr>
        <w:t>Содержание</w:t>
      </w:r>
    </w:p>
    <w:p w:rsidR="00904486" w:rsidRPr="00A879D3" w:rsidRDefault="00904486" w:rsidP="00467C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167F7" w:rsidRPr="00A879D3" w:rsidRDefault="00904486" w:rsidP="00467C37">
      <w:pPr>
        <w:suppressAutoHyphens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0167F7" w:rsidRPr="00A879D3" w:rsidRDefault="000167F7" w:rsidP="00467C3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Значение и сущность межгос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ударственного регулирования ВЭД</w:t>
      </w:r>
    </w:p>
    <w:p w:rsidR="000167F7" w:rsidRPr="00A879D3" w:rsidRDefault="000167F7" w:rsidP="00467C3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Тарифное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регулирование внешней торговли</w:t>
      </w:r>
    </w:p>
    <w:p w:rsidR="000167F7" w:rsidRPr="00A879D3" w:rsidRDefault="00467C37" w:rsidP="00467C3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Нетарифные ограничения ВЭД</w:t>
      </w:r>
    </w:p>
    <w:p w:rsidR="000167F7" w:rsidRPr="00A879D3" w:rsidRDefault="000167F7" w:rsidP="00467C3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Валютно-кредитное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регулирование внешней торговли</w:t>
      </w:r>
    </w:p>
    <w:p w:rsidR="000167F7" w:rsidRPr="00A879D3" w:rsidRDefault="000167F7" w:rsidP="00467C3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Международные организации во в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нешнеэкономической деятельности</w:t>
      </w:r>
    </w:p>
    <w:p w:rsidR="00937541" w:rsidRPr="00A879D3" w:rsidRDefault="00937541" w:rsidP="00467C3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Правовое регулирование торгово-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>экономических отношений РФ и РБ</w:t>
      </w:r>
    </w:p>
    <w:p w:rsidR="00904486" w:rsidRPr="00A879D3" w:rsidRDefault="00904486" w:rsidP="00467C3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467C37" w:rsidRPr="00A879D3" w:rsidRDefault="00904486" w:rsidP="00467C3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Список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>литературы</w:t>
      </w:r>
    </w:p>
    <w:p w:rsidR="00904486" w:rsidRPr="00A879D3" w:rsidRDefault="000167F7" w:rsidP="00467C3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A879D3">
        <w:rPr>
          <w:rFonts w:ascii="Times New Roman" w:hAnsi="Times New Roman"/>
          <w:noProof/>
          <w:color w:val="000000"/>
          <w:sz w:val="28"/>
        </w:rPr>
        <w:br w:type="page"/>
      </w:r>
      <w:bookmarkStart w:id="0" w:name="V_5_1_1"/>
    </w:p>
    <w:p w:rsidR="00904486" w:rsidRPr="00A879D3" w:rsidRDefault="00904486" w:rsidP="00467C3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noProof/>
          <w:color w:val="000000"/>
          <w:sz w:val="28"/>
          <w:szCs w:val="28"/>
        </w:rPr>
        <w:t>Введение</w:t>
      </w:r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04486" w:rsidRPr="00A879D3" w:rsidRDefault="00C87355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Международная торговля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>- это сфера международных товарно-денежных отношений, представляющая собой совокупность внешней торговли всех стран мира.</w:t>
      </w:r>
    </w:p>
    <w:p w:rsidR="002D06F5" w:rsidRPr="00A879D3" w:rsidRDefault="002D06F5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Внешняя торговля – торговля между странами, состоящая из экспорта и импорта товаров и услуг. В.т. осуществляется преимущественно через коммерческие сделки, оформляемые внешнеторговыми контактами. Внешняя торговля страны регулируется государством. Для этого используются такие средства, как таможенный тариф, лицензирование, контингентирование и другие нетарифные ограничения, а также прямое и косвенное субсидирование экспорта и другие средства. Договорно-правовой базой для ведения внешней торговли являются торговые договор и соглашения, соглашения о платежах, кредитные соглашения и др.</w:t>
      </w:r>
    </w:p>
    <w:p w:rsidR="002D06F5" w:rsidRPr="00A879D3" w:rsidRDefault="008B3061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На сегодняшний день, в условиях мировой глобализации взаимосвязь и взаимозависимость национальных экономик различных стран становятся всё отчётливей, что приводит к интенсивному развитию различных форм международных экономических отношений, включая международную торговлю. Базируясь на международном разделении труда, она позволяет не только удовлетворить спрос на товары и услуги, которые не могут производиться внутри страны, в силу ряда объективных причин, </w:t>
      </w:r>
      <w:r w:rsidR="002020BE" w:rsidRPr="00A879D3">
        <w:rPr>
          <w:rFonts w:ascii="Times New Roman" w:hAnsi="Times New Roman"/>
          <w:noProof/>
          <w:color w:val="000000"/>
          <w:sz w:val="28"/>
          <w:szCs w:val="28"/>
        </w:rPr>
        <w:t>но и, преодолевая национально-таможенные границы, выйти за их пределы на мировой рынок.</w:t>
      </w:r>
    </w:p>
    <w:p w:rsidR="00467C37" w:rsidRPr="00A879D3" w:rsidRDefault="002020BE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Необходимо отметить тот факт, что торгово-экономические отношения между странами нуждаются в обязательном правовом регулировании и наличии правовой базы для легитимного и беспрепятственного их осуществления.</w:t>
      </w:r>
    </w:p>
    <w:p w:rsidR="00467C37" w:rsidRPr="00A879D3" w:rsidRDefault="00467C37">
      <w:pPr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bCs/>
          <w:noProof/>
          <w:color w:val="000000"/>
          <w:sz w:val="28"/>
          <w:szCs w:val="28"/>
        </w:rPr>
        <w:br w:type="page"/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bCs/>
          <w:noProof/>
          <w:color w:val="000000"/>
          <w:sz w:val="28"/>
          <w:szCs w:val="28"/>
        </w:rPr>
        <w:t>1. Значение и сущность межгосударственного регулирования ВЭД</w:t>
      </w:r>
      <w:bookmarkEnd w:id="0"/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Успех или неудача внешнеторговых операций зависит не только от конъюнктуры рынка, от наличия умелого использования факторов производства, но и от установленных государством процедур, которым подвергается товар, пересекающий национальные границы. Как и любая экономическая деятельность, ввоз и вывоз товаров является объектом государственной политики. В процессе развития мировой торговли выработались определенные инструменты этой политики, используемые во всех странах мира. Национальные территории объявлены таможенными территориями государства, они окружаются таможенной границей.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Пл</w:t>
      </w:r>
      <w:r w:rsidR="00261D25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охая осведомленность российских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участников ВЭД об условиях регламентации внешнеторговых операций на мировом рынке сводит на нет усилия по производству экспортного товара, сокращает фактически получаемую валютную выручку, вызывает непредвиденные расходы, приводит к срыву взаимовыгодных внешнеторговых сделок. Во избежание этого необходимо постоянно следить за изменениями в механизме внешнеторгового регулирования, знать отличия национальных таможенных режимов, а также нормы, вводимые международными соглашениями.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В этой связи необходимо обратить внимание на то, что во всех странах, а также в документах, выработанных ВТО по отношению к внешней торговле применяется термин "регла</w:t>
      </w:r>
      <w:r w:rsidR="00261D25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ментация". Что касается России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, то она использует термин "регулирование", который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и будет употребляться в дальнейшем.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Усиление вмешательства государства во ВЭД обусловлено необходимостью расширения внешнеэкономических функций предприятий, и их зависимостью, как и экономики в целом, от международных масштабов интернационализации и кооперации производства, от состояния внешних рынков, разнообразия мер регулирования в отдельных странах.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В настоящее время нет ни одного государства в мировом обществе, которое бы не регулировало свою внешнюю торговлю. Степень этого регулирования в большинстве стран, по оценкам экспертов, достаточно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высока. Например, Австрия имеет квоту на ввоз мяса, равную 10 тыс. т. для каждой страны-поставщика. Власти Германии не позволяют потребителям пользоваться дешевой электроэнергией из Франции, вынуждая подключаться к собственным более дорогим источникам, и т.д.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Регламентация внешней торговли в современной международной практике приобрела х</w:t>
      </w:r>
      <w:r w:rsidR="00261D25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арактерные черты, обусловленные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  <w:r w:rsidR="00261D25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прежде всего, основными тенденциями развития мировой торговли 90-х гг., интенсивным процессом формирования единых организационных форм, правовых и информационно-технических норм и правил взаимодействия на мировом рынке, а также системы межгосударственных соглашений и договоренностей. К настоящему времени, осуществлена унификация форм и средств обеспечения регулирования внешней торговли, расчетных и платежных операций и документооборота по внешнеторговым сделкам большинства государств.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Для национальных систем внешнеторгового сотрудничества характерен высокий уровень законодательного обеспечения, определяющего не только права и обязанности субъектов ВЭД, но в первую очередь - пределы возможностей исполнительной власти, что исключает непредсказуемость и создает стабильность во внешнеторговой политике государства.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Особенностью современного механизма регламентирования, является высокая степень оснащенности информационно-технической базы внешнеторговой деятельности, способствующей ускорению потоков информации, ее обработки и созданию банков данных.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И, наконец, важнейшая его черта - комплексный подход к использованию многообразных взаимодополняющих и взаимосвязанных методов и элементов воздействия на внешнюю торговлю, разобщение которых является неоправданным.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Комплексный характер современной зарубежной практики регламентирования внешней торговли обусловлен конкретным набором средств и инструментов внутринационального и межгосударственного характера, тарифного и нетарифного стимулирования экспорта и сдерживания импорта.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В современной политике государственного регулирования внешней торговли постоянно взаимодействуют две тенденции: либерализация и протекционизм.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  <w:u w:val="single"/>
        </w:rPr>
        <w:t>Либерализация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представляет собой экономическую политику государства, направленную на снижение таможенных и нетарифных барьеров во внешней торговле.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  <w:u w:val="single"/>
        </w:rPr>
        <w:t>Протекционизм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- это экономическая политика страны, направленная на ограждение внутреннего рынка от иностранной конкуренции.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Политика либерализации и протекционизма характерна для любой страны мирового сообщества. В настоящее время прослеживается тенденция либерализации внешней торговли. Этот процесс осуществляется на трех уровнях: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1) между отдельными странами во взаимной торговле;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2) между государствами, входящими в единый таможенный союз;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3) на многосторонней основе в рамках Генерального соглашения по тарифам и торговле.</w:t>
      </w:r>
    </w:p>
    <w:p w:rsidR="00904486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Различают два элемента регулирования внешней торговли: таможенные тарифы и нетарифные ограничения.</w:t>
      </w:r>
      <w:bookmarkStart w:id="1" w:name="V_5_1_2"/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bCs/>
          <w:noProof/>
          <w:color w:val="000000"/>
          <w:sz w:val="28"/>
          <w:szCs w:val="28"/>
        </w:rPr>
        <w:t>2. Тарифное регулирование внешней торговли</w:t>
      </w:r>
      <w:bookmarkEnd w:id="1"/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Одним из распространенных методов экономического регулирования внешней торговли в мировой практике является тарифное регулирование, которое предполагает стоимостное воздействие на экспортно-импортные потоки в процессе пересечения ими государственных границ.</w:t>
      </w:r>
    </w:p>
    <w:p w:rsidR="000167F7" w:rsidRPr="00A879D3" w:rsidRDefault="000167F7" w:rsidP="00467C37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A879D3">
        <w:rPr>
          <w:noProof/>
          <w:color w:val="000000"/>
          <w:szCs w:val="28"/>
        </w:rPr>
        <w:t>Прежде всего, тарифное регулирование определяет порядок</w:t>
      </w:r>
      <w:r w:rsidR="00467C37" w:rsidRPr="00A879D3">
        <w:rPr>
          <w:noProof/>
          <w:color w:val="000000"/>
          <w:szCs w:val="28"/>
        </w:rPr>
        <w:t xml:space="preserve"> </w:t>
      </w:r>
      <w:r w:rsidRPr="00A879D3">
        <w:rPr>
          <w:noProof/>
          <w:color w:val="000000"/>
          <w:szCs w:val="28"/>
        </w:rPr>
        <w:t>и методологию таможенного обложения товаров, виды тарифов и пошлин, режим предоставления таможенных льгот, а также комплекс тех действий, которые касаются субъектов ВЭД при осуществлении экспортно-импортных операций.</w:t>
      </w:r>
    </w:p>
    <w:p w:rsidR="000167F7" w:rsidRPr="00A879D3" w:rsidRDefault="000167F7" w:rsidP="00467C37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A879D3">
        <w:rPr>
          <w:noProof/>
          <w:color w:val="000000"/>
          <w:szCs w:val="28"/>
        </w:rPr>
        <w:t>Благодаря деятельности международных организаций и объединений (СТС, ВТО), а также на основе многосторонних международных соглашений, национальные системы тарифного регулирования большинства стран имеют много общего, базируясь на единых принципах и нормах, что значительно облегчает процесс международной торговли. Для реализации указанны</w:t>
      </w:r>
      <w:r w:rsidR="00261D25" w:rsidRPr="00A879D3">
        <w:rPr>
          <w:noProof/>
          <w:color w:val="000000"/>
          <w:szCs w:val="28"/>
        </w:rPr>
        <w:t xml:space="preserve">х выше направлений </w:t>
      </w:r>
      <w:r w:rsidRPr="00A879D3">
        <w:rPr>
          <w:noProof/>
          <w:color w:val="000000"/>
          <w:szCs w:val="28"/>
        </w:rPr>
        <w:t>большинство государств</w:t>
      </w:r>
      <w:r w:rsidR="00261D25" w:rsidRPr="00A879D3">
        <w:rPr>
          <w:noProof/>
          <w:color w:val="000000"/>
          <w:szCs w:val="28"/>
        </w:rPr>
        <w:t>,</w:t>
      </w:r>
      <w:r w:rsidRPr="00A879D3">
        <w:rPr>
          <w:noProof/>
          <w:color w:val="000000"/>
          <w:szCs w:val="28"/>
        </w:rPr>
        <w:t xml:space="preserve"> в качестве</w:t>
      </w:r>
      <w:r w:rsidR="00261D25" w:rsidRPr="00A879D3">
        <w:rPr>
          <w:noProof/>
          <w:color w:val="000000"/>
          <w:szCs w:val="28"/>
        </w:rPr>
        <w:t xml:space="preserve"> основной законодательной базы,</w:t>
      </w:r>
      <w:r w:rsidRPr="00A879D3">
        <w:rPr>
          <w:noProof/>
          <w:color w:val="000000"/>
          <w:szCs w:val="28"/>
        </w:rPr>
        <w:t xml:space="preserve"> имеет законы о таможенных тарифах, а также таможенные кодексы. </w:t>
      </w:r>
      <w:r w:rsidRPr="00A879D3">
        <w:rPr>
          <w:b/>
          <w:noProof/>
          <w:color w:val="000000"/>
          <w:szCs w:val="28"/>
        </w:rPr>
        <w:t>Таможенный кодекс,</w:t>
      </w:r>
      <w:r w:rsidRPr="00A879D3">
        <w:rPr>
          <w:noProof/>
          <w:color w:val="000000"/>
          <w:szCs w:val="28"/>
        </w:rPr>
        <w:t xml:space="preserve"> как правило, является стабильным документом, действие которого распространяется на национальную систему и не связано с предметом национальных переговоров. Что касается таможенных тарифов, то они согласуются с международными правилами и периодически обсуждаются на международных встречах. Предметом обсуждения является, в частности, перечень, условия и порядок применения таможенных тарифов, структура и уровень ставок экспортно-импортных пошлин.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Основным элементом механизма тарифного регулирования служит таможенный тариф, который представляет собой систематизированный перечень ставок, определяющих размер платы по импортным и экспортным товарам, то есть таможенные пошлины. Как активный инструмент гос</w:t>
      </w:r>
      <w:r w:rsidR="00261D25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ударственного регламентирования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  <w:r w:rsidR="00261D25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таможенный тариф используется во всех развитых государствах, охватывая около 2/3 их внешнеторгового товарооборота.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i/>
          <w:noProof/>
          <w:color w:val="000000"/>
          <w:sz w:val="28"/>
          <w:szCs w:val="28"/>
        </w:rPr>
        <w:t>Таможенный тариф выполняет несколько функций</w:t>
      </w:r>
      <w:r w:rsidRPr="00A879D3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: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защищает национальных производителей от иностранной конкуренции, является источником поступления средств в бюджет государства, служит средством улучшения условий доступа национальных товаров на зарубежные рынки.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Защита национальных производителей достигается тем, что в области импорта, таможенная политика ориентирована на удешевление сырья, поставляемого из-за рубежа. Как правило, импортное сырье облагается по минимальной таможенной ставке. Это, соответственно, снижает издержки местных производителей готовой продукции. И наоборот, таможенные тарифы на импортируемые готовые изделия, устанавливаются на более высоком уровне. Это позволяет местным производителям даже при повышенном уровне своих издержек производства, конкурировать на национальном рынке с импортной продукцией. Так, средние ставки тарифов США, стран-членов ЕС и Японии на сырьевые товары при импорте составляют соответственно 1,8%; 1,6%; 1,4%; на полуфабрикаты - 6,1%; 6,2%; 6,3%; на готовые изделия - 7,0%; 7,0%; 6,4%.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Значение функции таможенных тарифов</w:t>
      </w:r>
      <w:r w:rsidR="00261D25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как источника поступления средств в бюджет государства</w:t>
      </w:r>
      <w:r w:rsidR="00261D25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имеет тенденцию к уменьшению в связи с общемировым процессом в рамках Генерального соглашения по тарифам и торговле и либерализации таможенных пошлин. В настоящее время доля этого источника в налоговых поступлениях государственного бюджета стран с развитой рыночной экономикой составляет всего несколько процентов.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Наконец, таможенные тарифы могут служить средством для улучшения условий выхода национальных товаров на зарубежные рынки. Для этого страны, заинтересованные во взаимных поставках, проводят переговоры о взаимном снижении ставок таможенных тарифов по соответствующей продукции.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Таможенные тарифы могут применяться как на национальном уровне, так и на уровне отдельных политических и экономических группировок. </w:t>
      </w:r>
      <w:r w:rsidR="0074672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В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подавляющем большинстве стран используются таможенные тарифы на национальном уровне. Однако, в отдельных случаях, таможенный тариф может быть единым для стран участников отдельной группировки. Например, страны ЕС отделены от всех других государств таможенным тарифом (около 6%).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Таможенные тарифы строятся на основе товарных классификаторов. В настоящее время наиболее распространенным классификатором товаров, обращающихся во внешней торговле, является Гармонизированная система описания и кодирования товаров.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Различают два вида таможенных пошлин: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адвалорные и специфические. Адвалорные таможенные пошлины взимаются в процентах от цены товара.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Специфические таможенные пошлины устанавливаются в твердой сумме, взимаемой с физических характеристик товара (веса, объема, штуки).</w:t>
      </w:r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bookmarkStart w:id="2" w:name="V_5_1_3"/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bCs/>
          <w:noProof/>
          <w:color w:val="000000"/>
          <w:sz w:val="28"/>
          <w:szCs w:val="28"/>
        </w:rPr>
        <w:t>3. Нетарифные ограничения ВЭД</w:t>
      </w:r>
      <w:bookmarkEnd w:id="2"/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Большинство современных мер регулирования внешней торговли относится к нетарифным ограничениям. Среди нетарифных ограничений различают: контингентирование, лицензирование, антидемпинговые пошлины, добровольные ограничения экспорта, валютные ограничения, прочие ограничения (технические стандарты и нормы, требования к упаковке и маркировке и пр.)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Контингентирование (квотирование</w:t>
      </w:r>
      <w:r w:rsidRPr="00A879D3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)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связано с введением контингентов - ограничений в стоимостном или количественном выражении, вводимых на импорт и экспорт определенных товаров.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Контингенты на импорт</w:t>
      </w:r>
      <w:r w:rsidR="0074672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товаров обычно вводятся как для защиты интересов национальных производителей от иностранной конкуренции, так и для ограждения национального рынка от "размывания" дешевой продукции из развивающихся стран. В основном квотирование импорта применяют страны с развитой рыночной экономикой.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Среди товарных позиций контингенты устанавливаются на руды, содержащие радиоактивные элементы, двигатели к военным самолетам, и др.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Контингенты на экспорт вводятся на продукцию, дефицитную на национальном рынке, или в связи с принимаемыми правительством торгово-политическими мерами. Квотирование экспорта применяют как развитые страны, так и развивающиеся.</w:t>
      </w:r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467C37" w:rsidRPr="00A879D3" w:rsidRDefault="000167F7" w:rsidP="00467C37">
      <w:pPr>
        <w:spacing w:after="0" w:line="360" w:lineRule="auto"/>
        <w:ind w:left="1415" w:firstLine="286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Объем экспорта в натуральном или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Квота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=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  <w:u w:val="single"/>
        </w:rPr>
        <w:t>стоимостном выражении заданный период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*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100 %</w:t>
      </w:r>
    </w:p>
    <w:p w:rsidR="000167F7" w:rsidRPr="00A879D3" w:rsidRDefault="000167F7" w:rsidP="00467C37">
      <w:pPr>
        <w:spacing w:after="0" w:line="360" w:lineRule="auto"/>
        <w:ind w:left="1701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экспортная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Объем внутреннего производства соответствующей продукции за этот период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467C3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Импортная квота - показатель, характеризующий значимость импорта для экономики страны, ее отдельных отраслей по тем или иным видам продукции.</w:t>
      </w:r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  <w:u w:val="single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Квота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=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ab/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ab/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  <w:u w:val="single"/>
        </w:rPr>
        <w:t>стоимостном выражении за данный период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  <w:u w:val="single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* 100 %</w:t>
      </w:r>
    </w:p>
    <w:p w:rsidR="00467C3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импортная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ab/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ab/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Объем внутреннего потребления в стране</w:t>
      </w:r>
    </w:p>
    <w:p w:rsidR="000167F7" w:rsidRPr="00A879D3" w:rsidRDefault="000167F7" w:rsidP="00467C37">
      <w:pPr>
        <w:spacing w:after="0" w:line="360" w:lineRule="auto"/>
        <w:ind w:left="2123"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соответствующей продукции за этот период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Для "малых" развитых стран уровни экспортной и импортной квот выше по сравнению с ведущими государствами: для Бельгии соответственно 67 и более 70%; Ирландии - 69 и 63%. Это объясняется, в частности, малым внутренним рынком сбыта продукции. Поэтому в этих странах производство в основном узкоспециализированное, ориентированное на выпуск и экспорт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высококачественной наукоемкой продукции.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  <w:u w:val="single"/>
        </w:rPr>
        <w:t>Лицензирование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предполагает, что государство через специальный уполномоченный орган выдает разрешение на проведение внешнеторговых операций по определенным лицензируемым экспортным и импортным товарам.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Лицензионная система сегодня - важное орудие проведения внешней политики п</w:t>
      </w:r>
      <w:r w:rsidR="0074672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р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отекционизма, так как позволяет государству осуществлять прямое вмешательство во внешнюю торговлю страны, ограничивая количественно размеры импорта или экспорта, а в ряде случаев и полностью запрещая экспорт или импорт отдельных товаров.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Внешнеторговые лицензии подразделяются на два основных вида: открытые генеральные лицензии и индивидуальные (разовые) лицензии. Открытая генеральная лицензия публикуется в печати и является основанием для беспрепятственного ввоза товара, включенного в списки, в пределах определенного срока. Индивидуальная лицензия выдается экспортеру или импортеру для каждого в отдельности товара с указанием его количества, стоимости, периода действия. Лицензия направляется вместе с товаром или высылается в таможенные учреждения заблаговременно и служит разрешением на пропуск товаров через государственную границу.</w:t>
      </w:r>
    </w:p>
    <w:p w:rsidR="00B735F0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Применяемые странами системы лицензирования, построены по-разному. 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Лицензирование применяется отдельными странами с целью соблюдения количественных и стоимостных квот по некоторым товарам. По своей сути лицензирование тесно связано с контингентированием.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Антидемпинговые пошлины - это дополнительные пошлины, которыми облагаются импортные товары. Решение о взимании антидемпинговой пошлины принимается национальными судами в случае установления факта демпинга.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Официально защита от демпинга узаконена в рамках Генерального соглашения по тарифам и торговле в виде специального Антидемпингового кодекса. Статья 6 кодекса определяет демпингом ситуацию, когда товары продаются на рынках других стран по ценам ниже уровня, нормального для этих стран. Однако законодательство автоматически обычно не применяется. Его действие вступает в силу лишь в тех случаях, когда демпинг причиняет или угрожает причинить ущерб национальной торговле, наносит вред конкуренции внутри страны, замедляет уровень ее развития.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Основным критерием при определении нормального уровня цены является сравнение фактических экспортных цен, с ценами на этот или аналогичный товар в стране, где осуществляется демпинг. Если сравнить товары в данной стране не представляется возможным, то берутся цены на </w:t>
      </w:r>
      <w:r w:rsidR="00B735F0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рынках третьих стран. При этом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учитывается ряд дополнительных факторов, в том числе дизайн, косвенные налоги, издержки обращения и др.</w:t>
      </w:r>
    </w:p>
    <w:p w:rsidR="000167F7" w:rsidRPr="00A879D3" w:rsidRDefault="00B735F0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После признания факта демпинга</w:t>
      </w:r>
      <w:r w:rsidR="000167F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0167F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законодательные органы проводят антидемпинговое расследование. На практике получили распространение несколько видов пресечения демпинговой практики. Так,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в</w:t>
      </w:r>
      <w:r w:rsidR="000167F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странах ЕС антидемпинговое законодательство устанавливает антидемпинговые пошлины в размере нанесенного ущерба. В ряде случаев экспортеры добровольно отказываются от демпинговой практики, так как судебные решения могут повлечь за собой принудительный уход с рынка.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К демпингу прибегают экспортеры, чтобы внедриться на рынок, расширить объем продаж, вытеснить конкурентов. Причем демпинг может осуществляться как фирмой-экспортером, так и государством. Через государство демпинг достигается посредством субсидирования экспортных поставок из средств госбюджета.</w:t>
      </w:r>
    </w:p>
    <w:p w:rsidR="000167F7" w:rsidRPr="00A879D3" w:rsidRDefault="000167F7" w:rsidP="00467C37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A879D3">
        <w:rPr>
          <w:noProof/>
          <w:color w:val="000000"/>
          <w:szCs w:val="28"/>
        </w:rPr>
        <w:t>Основными инициаторами антидемпинговых обвинений выступают, как правило, страны с развитой рыночной экономикой: США, западноевропейские государства. Ответчиками выступают как сами развитые страны, так и развивающиеся и страны Восточной Европы. Объектами антидемпинговых расследований являются сырье и продукция обрабатывающей промышленности.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"Добровольные " ограничения экспорта</w:t>
      </w:r>
      <w:r w:rsidRPr="00A879D3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-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сравнительно новая форма государственного протекционизма. Специфика этой формы торговых ограничений состоит в том, что торговый барьер защищающий страну-импортера, вводится на границе экспортирующей страны.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"Добровольное" ограничение экспорта означает обязательство одного из партнеров, под угрозой санкций в его сторону, ограничить экспорт определенных товаров в импортирующую страну. По существу, это те же импортные квоты, которые создают видимость сокращения объема поставок по инициативе самого экспортера. Чаще "добровольные" ограничения экспорта вводятся в отношении компаний, нарушивших законодательство о добросовестной конкуренции импортирующих стран.</w:t>
      </w:r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bCs/>
          <w:noProof/>
          <w:color w:val="000000"/>
          <w:sz w:val="28"/>
          <w:szCs w:val="28"/>
        </w:rPr>
        <w:t>4</w:t>
      </w:r>
      <w:bookmarkStart w:id="3" w:name="V_5_1_4"/>
      <w:r w:rsidRPr="00A879D3">
        <w:rPr>
          <w:rFonts w:ascii="Times New Roman" w:hAnsi="Times New Roman"/>
          <w:b/>
          <w:bCs/>
          <w:noProof/>
          <w:color w:val="000000"/>
          <w:sz w:val="28"/>
          <w:szCs w:val="28"/>
        </w:rPr>
        <w:t>. Валютно-кредитное регулирование внешней торговли</w:t>
      </w:r>
      <w:bookmarkEnd w:id="3"/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Современная модель регулирования внешней торговли с помощью валютно-кредитных средств приобрела сложную структуру, которая объединяет совокупность элементов валютного рынка, отношений экспортеров и импортеров с банками, системы национального и межгосударственного валютного регулирования. Все они, сохраняя относительную самостоятельность, находятся во внутреннем противоречивом единстве. В любом государстве соотношение используемых элементов и роль каждого из них различаются в зависимости от состояния внешнеэкономических связей, уровня конвертируемости национальной валюты, принципов внешних расчетов и кредитования, особенностей национального механизма государственного регулирования в целом, а также степени вовлеченности в международную валютно-финансовую сферу.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В связи с этим, условия осуществления экспортно-импортных операций, во многом зависят от совокупности используемых элементов регулирования валютного рынка и принятого уровня валютного курса, ссудного процента и условий предоставления кредита, способов валютной интервенции и т.п. Краткосрочное и среднесрочное валютное регулирование, преследует общеэкономические цели - стимулирование хозяйственной активности различных субъектов ВЭД, борьбу с инфляцией и другие.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Из всей совокупности инструментов валютного регулирования, важнейшим является валютный курс, выступающий как отношение национальной денежной единицы к денежным единицам других стран. Главная функция валютного курса, заключается в обеспечении пропорциональности обмена валют, базой которых служит их покупательная сила по отношению к товарам внутри страны.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Наиболее распространенный способ использования валютного курса для регулирования внешнеторгового оборота, заключается в изменении его (пересмотр курса той или иной валюты) путем девальвации или ревальвации. К этим методам страны прибегают в условиях острой конкурентной борьбы на внешних рынках, а также в условиях существенного отклонения уровня инфляции в рамках фиксированных валютных курсов, когда рыночный курс длительное время и в ощутимых размерах отклоняется от валютного паритета.</w:t>
      </w:r>
    </w:p>
    <w:p w:rsidR="000167F7" w:rsidRPr="00A879D3" w:rsidRDefault="000167F7" w:rsidP="00467C37">
      <w:pPr>
        <w:pStyle w:val="2"/>
        <w:spacing w:line="360" w:lineRule="auto"/>
        <w:ind w:firstLine="709"/>
        <w:rPr>
          <w:bCs/>
          <w:noProof/>
          <w:color w:val="000000"/>
          <w:szCs w:val="28"/>
        </w:rPr>
      </w:pPr>
      <w:r w:rsidRPr="00A879D3">
        <w:rPr>
          <w:bCs/>
          <w:noProof/>
          <w:color w:val="000000"/>
          <w:szCs w:val="28"/>
        </w:rPr>
        <w:t>Особенно часто страны прибегают к девальвации, то есть официальному занижению курса национальной валюты, с целью выравнивания внешнеэкономического баланса путем увеличения экспорта и сокращения импорта из-за повышающихся цен на ввозимую продукцию. В этих условиях у экспортеров появляются большие преимущества при обмене зара</w:t>
      </w:r>
      <w:r w:rsidR="00195CD7" w:rsidRPr="00A879D3">
        <w:rPr>
          <w:bCs/>
          <w:noProof/>
          <w:color w:val="000000"/>
          <w:szCs w:val="28"/>
        </w:rPr>
        <w:t>ботанной валюты на национальную. В</w:t>
      </w:r>
      <w:r w:rsidRPr="00A879D3">
        <w:rPr>
          <w:bCs/>
          <w:noProof/>
          <w:color w:val="000000"/>
          <w:szCs w:val="28"/>
        </w:rPr>
        <w:t xml:space="preserve"> росте объема экспортного производства, одновременно, в силу удорожания импорта товаров, сокращаются объемы второстепенных импортных поставок в страну.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Однако</w:t>
      </w:r>
      <w:r w:rsidR="00195CD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вследствие девальвации, особенно в результате резкого уменьшения курса национальной валюты, может наступить более сильное внешнее обесценение ее по сравнению с внутренним, которое создаст благоприятные условия для использования валютного демпинга - спекулятивных операций на внешнем рынке с целью получения прибыли за счет изменения валютного курса.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Обратное влияние на внешнюю торговлю государства оказывает ассиметричный девальвации процесс </w:t>
      </w:r>
      <w:r w:rsidRPr="00A879D3">
        <w:rPr>
          <w:rFonts w:ascii="Times New Roman" w:hAnsi="Times New Roman"/>
          <w:bCs/>
          <w:i/>
          <w:noProof/>
          <w:color w:val="000000"/>
          <w:sz w:val="28"/>
          <w:szCs w:val="28"/>
        </w:rPr>
        <w:t>ревальвации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, означающий повышение официального курса национальной валюты по отношению к иностранным и сопровождающийся сдерживанием развития экспорта, его удорожанием с одновременным удешевлением импорта. Ревальвация нередко подталкивается действиями других государств, желающих усилить конкурентоспособность своих товаров на рынках стран с активным торгово-платежным балансом.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Этот процесс значительно расширил возможности использования других средств валютного воздействия на международные расчеты - валютных интервенций, маневрирования процентной ставкой, валютных ограничений, в том числе и для третьих стран, и т.п.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Активное распространение в качестве элемента регулирования, получила </w:t>
      </w:r>
      <w:r w:rsidRPr="00A879D3">
        <w:rPr>
          <w:rFonts w:ascii="Times New Roman" w:hAnsi="Times New Roman"/>
          <w:bCs/>
          <w:i/>
          <w:noProof/>
          <w:color w:val="000000"/>
          <w:sz w:val="28"/>
          <w:szCs w:val="28"/>
        </w:rPr>
        <w:t xml:space="preserve">валютная интервенция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посредством манипуляции государственным банком валютными ресурсами и процентными ставками. Чаще всего она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реализуется в виде целевых операций по купле-продаже иностранной валюты центральными банками с целью сохранения</w:t>
      </w:r>
      <w:r w:rsidR="00467C37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курса национальной валюты. Совмещение валютной интервенции на внешних валютных рынках с равными по величине и противоположными по направлению операциями на внутреннем открытом рынке ценных бумаг, предпринимаемое в целях исключения взаимовлияния внутренней денежно-кредитной политики от внешней, получило название "стерилизации".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i/>
          <w:noProof/>
          <w:color w:val="000000"/>
          <w:sz w:val="28"/>
          <w:szCs w:val="28"/>
        </w:rPr>
        <w:t xml:space="preserve">Маневрирование банковскими процентными ставками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оказывает влияние на перемещение ликвидных средств из одной страны в другую, а также способствует изменению валютного курса.</w:t>
      </w:r>
    </w:p>
    <w:p w:rsidR="000167F7" w:rsidRPr="00A879D3" w:rsidRDefault="000167F7" w:rsidP="00467C37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A879D3">
        <w:rPr>
          <w:noProof/>
          <w:color w:val="000000"/>
          <w:szCs w:val="28"/>
        </w:rPr>
        <w:t xml:space="preserve">Одним из способов воздействия на обменный валютный курс служат </w:t>
      </w:r>
      <w:r w:rsidRPr="00A879D3">
        <w:rPr>
          <w:b/>
          <w:noProof/>
          <w:color w:val="000000"/>
          <w:szCs w:val="28"/>
        </w:rPr>
        <w:t>валютные ограничения</w:t>
      </w:r>
      <w:r w:rsidRPr="00A879D3">
        <w:rPr>
          <w:noProof/>
          <w:color w:val="000000"/>
          <w:szCs w:val="28"/>
        </w:rPr>
        <w:t>. Их целью является сокращение внешнего оборотного капитала, оказывающее воздействие на чистый спрос на национальную валюту, внешнеторговых операции по текущим счетам, путем ограничения торговли с</w:t>
      </w:r>
      <w:r w:rsidR="00467C37" w:rsidRPr="00A879D3">
        <w:rPr>
          <w:noProof/>
          <w:color w:val="000000"/>
          <w:szCs w:val="28"/>
        </w:rPr>
        <w:t xml:space="preserve"> </w:t>
      </w:r>
      <w:r w:rsidRPr="00A879D3">
        <w:rPr>
          <w:noProof/>
          <w:color w:val="000000"/>
          <w:szCs w:val="28"/>
        </w:rPr>
        <w:t>рядом стран, количества валюты, допустимой к вывозу за границу во время туристических путешествий и т.д.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Таким образом, валютный курс является опосредствующим звеном прямого административного вмешательства государства во внешнюю торговлю, которое, по сути, представляет собой систему валютного контроля. В рамках Устава Международного валютного фонда валютный контроль может иметь лишь ограниченное значение и не препятствовать проведению текущих операций, конвертируемости национальной валюты для нерезидентов, то есть функционированию валютного рынка.</w:t>
      </w:r>
    </w:p>
    <w:p w:rsidR="00904486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Механизм валютно-кредитного регулирования в международной практике помимо рассмотренных элементов, включает также набор правил и норм, которые регулируют деятельность центральных эмиссионных банков на внешних валютных рынках. Их цель состоит в облегчении процессов международной торговли в части обеспечения внешнеторговых расчетов, упорядочения кредитования экспортно-импортных операций и получения максимальной выгоды участниками внешнеторговых сделок.</w:t>
      </w:r>
      <w:bookmarkStart w:id="4" w:name="V_5_1_5"/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bCs/>
          <w:noProof/>
          <w:color w:val="000000"/>
          <w:sz w:val="28"/>
          <w:szCs w:val="28"/>
        </w:rPr>
        <w:t>5. Международные организации во внешнеэкономической деятельности</w:t>
      </w:r>
      <w:bookmarkEnd w:id="4"/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Важнейшая роль в регулировании торгово-экономических отношений стран мирового сообщества принадлежит негосударственной структуре - Генеральному соглашению по тарифам и торговле (ГАТТ). В </w:t>
      </w:r>
      <w:smartTag w:uri="urn:schemas-microsoft-com:office:smarttags" w:element="metricconverter">
        <w:smartTagPr>
          <w:attr w:name="ProductID" w:val="1995 г"/>
        </w:smartTagPr>
        <w:r w:rsidRPr="00A879D3">
          <w:rPr>
            <w:rFonts w:ascii="Times New Roman" w:hAnsi="Times New Roman"/>
            <w:bCs/>
            <w:noProof/>
            <w:color w:val="000000"/>
            <w:sz w:val="28"/>
            <w:szCs w:val="28"/>
          </w:rPr>
          <w:t>1995 г</w:t>
        </w:r>
      </w:smartTag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. заменена на Всемирную торговую организацию (ВТО). ВТО - международная организация, действующая на базе международ</w:t>
      </w:r>
      <w:r w:rsidR="00221D3B"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ного многостороннего соглашения,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регулирующего режим взаимной торговли и торговую политику стран-участниц.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Соглашение вступило в силу 1 января </w:t>
      </w:r>
      <w:smartTag w:uri="urn:schemas-microsoft-com:office:smarttags" w:element="metricconverter">
        <w:smartTagPr>
          <w:attr w:name="ProductID" w:val="1948 г"/>
        </w:smartTagPr>
        <w:r w:rsidRPr="00A879D3">
          <w:rPr>
            <w:rFonts w:ascii="Times New Roman" w:hAnsi="Times New Roman"/>
            <w:bCs/>
            <w:noProof/>
            <w:color w:val="000000"/>
            <w:sz w:val="28"/>
            <w:szCs w:val="28"/>
          </w:rPr>
          <w:t>1948 г</w:t>
        </w:r>
      </w:smartTag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. В настоящее время полноправными участниками ВТО являются более 130 стран. Это страны с развитой рыночной экономикой, большинство развивающихся и некоторые восточноевропейские (Венгрия, Польша, Румыния). Белоруссия и другие государства-члены СНГ готовятся вступить в члены ВТО.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Вступление в ВТО дает странам определенные преимущества. Так, они располагают друг о друге необходимой информацией относительно внешнеэкономической политики, принимают участие с правом голоса в многосторонних переговорах о конкретных путях либерализации внешней торговли, предоставляют друг другу статус наибольшего благоприятствования и др.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Вместе с тем участие в ВТО предполагает и ряд обязательств со стороны государств. В частности, они должны перейти к рыночной экономике, ограничить использование нетарифных ограничений, не повышать уровень таможенных пошлин, не субсидировать экспорт, регулярно предоставлять информацию о системе управления национальной экономикой, внешнеэкономической политике, состоянии внешней торговли.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Основными принципами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  <w:u w:val="single"/>
        </w:rPr>
        <w:t xml:space="preserve"> </w:t>
      </w: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деятельности ВТО являются: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1) применение во взаимной торговле стран-участниц режима наибольшего благоприятствования, то есть предоставление договаривающимися государствами друг другу всех тех прав, преимуществ и льгот, которыми пользуется или будет пользоваться у них любое третье государство. Это важнейший принцип ВТО. Он ведет к созданию равных условий для конкуренции во внешней торговле;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2) установление взаимных уступок стран-участниц в таможенных тарифах.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Переговоры об уступках в таможенных тарифах на основе взаимности проводятся в двустороннем порядке в отношении пошлин на товары, по которым одна страна является главным поставщиком этого товара в другую страну. При этом согласованные в двустороннем порядке таможенные уступки в силу принципа наиболее благоприятствуемой нации распространяются автоматически на остальные страны-участницы ВТО.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Таможенные уступки предоставляются в двух основных формах: снижение ставок таможенного тарифа и закрепление действующих ставок с обязательством не повышать их.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Переговоры о таможенных уступках проводятся на специально организуемых один раз в несколько лет тарифных конференциях;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3) недискриминация стран-участниц во внешней торговле;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4) либерализация внешней торговли, в том числе отказ стран от количественных ограничений импорта.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Высшим органом ВТО являются сессии, а исполнительным - совет представителей. Рабочими органами служат постоянно действующий секретариат, рабочие группы, постоянные комитеты, среди них: Комитет по антидемпинговой практике, Комитет по торговле и развитию. Штаб-квартира ВТО находится в Женеве.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Основной формой работы ВТО являются многосторонние торговые переговоры. Они длятся не один год и носят названия "раундов". За всю историю деятельности ВТО было проведено несколько таких "раундов". Важнейшие из них "Кеннеди-раунд" (1964-1967 гг.) и "Токио-раунд" (1973-1979 гг.).</w:t>
      </w:r>
    </w:p>
    <w:p w:rsidR="000167F7" w:rsidRPr="00A879D3" w:rsidRDefault="000167F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Cs/>
          <w:noProof/>
          <w:color w:val="000000"/>
          <w:sz w:val="28"/>
          <w:szCs w:val="28"/>
        </w:rPr>
        <w:t>Координационным и методическим центром в области таможенного контроля в международных торговых операциях является Совет таможенного сотрудничества, одно из главных направлений деятельности которого - создание единой унифицированной номенклатуры классификации товаров в таможенных тарифах, позволившей сопоставить уровень таможенного обложения и размеры взаимных уступок, дать единообразное толкование ограничений и льгот в отношении конкретных товаров мирового рынка. В числе других направлений - разработка и унификация стандартной таможенной документации и информационных систем, правил таможенного контроля и других вопросов, связанных с реализацией самих методов таможенного регулирования.</w:t>
      </w:r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266D20" w:rsidRPr="00A879D3" w:rsidRDefault="00221D3B" w:rsidP="00467C37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noProof/>
          <w:color w:val="000000"/>
          <w:sz w:val="28"/>
          <w:szCs w:val="28"/>
        </w:rPr>
        <w:t>Правовое регулирование торгово-</w:t>
      </w:r>
      <w:r w:rsidR="00467C37" w:rsidRPr="00A879D3">
        <w:rPr>
          <w:rFonts w:ascii="Times New Roman" w:hAnsi="Times New Roman"/>
          <w:b/>
          <w:noProof/>
          <w:color w:val="000000"/>
          <w:sz w:val="28"/>
          <w:szCs w:val="28"/>
        </w:rPr>
        <w:t>экономических отношений РФ и РБ</w:t>
      </w:r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9165C" w:rsidRPr="00A879D3" w:rsidRDefault="00C9165C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Торгово-экономические отношения между Россией и Болгарией развиваются в рамках стратегической линии на расширение многопланового взаимодействия России со странами Евросоюза (Болгария – член ЕС с 1 января 2007 г.). </w:t>
      </w:r>
    </w:p>
    <w:p w:rsidR="00C9165C" w:rsidRPr="00A879D3" w:rsidRDefault="00C9165C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Россия занимает 1-е место по экспорту товаров в Болгарию и 4-е место (после Германии, Италии и Турции) по товарообороту. По данным ФТС России, за январь-ноябрь 2008 г. объём взаимного товарооборота составил 5,14 млрд.долл., при этом объём российского экспорта увеличился на 38,1% и достиг отметки в 4,5 млрд.долл., в то же время болгарский экспорт в Россию составил 0,6 млрд.долл. </w:t>
      </w:r>
    </w:p>
    <w:p w:rsidR="00C9165C" w:rsidRPr="00A879D3" w:rsidRDefault="00C9165C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Основа экспорта России в Болгарию энергоносители (92%), машины и оборудование - около 5%. Главными статьями болгарских поставок в Россию являются продукция химической промышленности (31%), машиностроения (24%), винодельческая продукция (23%), фармацевтика (15%). </w:t>
      </w:r>
    </w:p>
    <w:p w:rsidR="00C9165C" w:rsidRPr="00A879D3" w:rsidRDefault="00C9165C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В 1992 г. создана Российско-Болгарская Межправительственная комиссия по экономическому и научно-техническому сотрудничеству (МПК). Сопредседателем российской части МПК является Заместитель Председателя Правительства Российской Федерации – Руководитель Аппарата Правительства Российской Федерации С.С Собянин, болгарской – Министр экономики и энергетики</w:t>
      </w:r>
      <w:r w:rsidR="00C52701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С.Дянков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. Состоялось двенадцать сессий, последняя – 8-9 октября 2008 г. в Софии – была приурочена к проведению Российской национальной выставки. </w:t>
      </w:r>
    </w:p>
    <w:p w:rsidR="00C9165C" w:rsidRPr="00A879D3" w:rsidRDefault="00C9165C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Проведена работа по адаптации договорно-правовой базы, регламентирующей двусторонние торгово-экономические связи после вступления Болгарии в Евросоюз. Проблемные вопросы, обозначенные Россией, зафиксированы в Совместном заявлении о расширении ЕС и отношениях Россия – Евросоюз от 24 апреля 2007 г., подписанным одновременно с Протоколом к Соглашению о партнерстве и сотрудничестве (СПС) между Россией и ЕС, распространяющим действие СПС на новых членов – Болгарию и Румынию. В ходе рабочего визита в Москву 6-8 мая 2007 г. Премьер-министра Республики Болгарии С.Станишева </w:t>
      </w:r>
      <w:r w:rsidR="00C52701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были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подписаны межправительственные соглашения об экономическом и научно-техническом сотрудничестве, о сотрудничестве в сфере туризма, о взаимной охране прав на результаты интеллектуальной собственности, используемые и полученные в ходе двустороннего военно-технического сотрудничества, а также об обмене и защите классифицированной информации. </w:t>
      </w:r>
    </w:p>
    <w:p w:rsidR="00C9165C" w:rsidRPr="00A879D3" w:rsidRDefault="00C9165C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Во время двусторонней встречи В.В.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>Путина с Президентом Г.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>Пырвановым 24 июня 2007 г. в рамках Балканского энергетического саммита в Загребе достигнута договорённость о присоединении Болгарии к новому маршруту доставки российского природного газа в Европу "Южный поток". 8 февраля 2007 г. в Москве состоялись переговоры В.Б.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>Христенко с Министром экономики и энергетики Болгарии П.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>Димитровым, по итогам которых сторонами подписано Совместное заявление о сотрудничестве в газовой сфере с целью заключения межправсоглашения по участию Болгарии в реализации проекта "Южный поток", которое было подписано 18 января 2008 года в ходе официального визита В.В.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Путина в Болгарию. </w:t>
      </w:r>
    </w:p>
    <w:p w:rsidR="00C9165C" w:rsidRPr="00A879D3" w:rsidRDefault="00C9165C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4 сентября 2006 г. в ходе трёхстороннего саммита Россия – Болгария – Греция в Афинах принято решение о начале практической реализации проекта строительства нефтепровода "Бургас-Александруполис". 18 января 2008 г. в Софии в ходе официального визита В.В.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Путина в Болгарию было подписано российско-болгарско-греческое соглашение акционеров в отношении проекта нефтепровода "Бургас-Александруполис". </w:t>
      </w:r>
    </w:p>
    <w:p w:rsidR="00C9165C" w:rsidRPr="00A879D3" w:rsidRDefault="00C9165C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29 ноября 2006 г. в Софии подписано соглашение между "Атомстройэкспортом" и Национальной электрической компанией Болгарии о строительстве АЭС "Белене" (вступило в силу 2 января 2007 г.). Общая стоимость проекта составит 3,997 млрд. евро. 7 декабря 2007 г. Еврокомиссия одобрила проект сооружения АЭС. 18 января 2008 г. во время официального визита В.В.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Путина в Болгарию подписано генеральное соглашение о строительстве новой энергомощности, а также заявлено, что в российском федеральном бюджете на </w:t>
      </w:r>
      <w:r w:rsidR="00C52701" w:rsidRPr="00A879D3">
        <w:rPr>
          <w:rFonts w:ascii="Times New Roman" w:hAnsi="Times New Roman"/>
          <w:noProof/>
          <w:color w:val="000000"/>
          <w:sz w:val="28"/>
          <w:szCs w:val="28"/>
        </w:rPr>
        <w:t>2008 г. и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>2009 - 2010 гг. заложены средства для предоставления НЭК кредита для строительства станции. Общий объем кредитных средств составляет 3,8 млрд.евро. Данное предложение подтверждено во время встречи В.В.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>Путина с С.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Станишевым 18 сентября 2008 г. в Сочи. 3 сентября 2008 г. состоялась официальная церемония запуска строительства станции. </w:t>
      </w:r>
    </w:p>
    <w:p w:rsidR="00C9165C" w:rsidRPr="00A879D3" w:rsidRDefault="00C9165C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В августе 2007 г. Агентство по приватизации Болгарии подписало со словенской компанией HSE договор о приватизации ТЭС "Русе". В качестве финансового партнёра словенцев выступила российская компания ОАО "Мечел". Это позволило компании участвовать в дальнейших постприватизационных процедурах с целью приобретения станции. </w:t>
      </w:r>
    </w:p>
    <w:p w:rsidR="00C9165C" w:rsidRPr="00A879D3" w:rsidRDefault="00C9165C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Проявляется взаимный интерес к углублению взаимодействия в транспортной сфере. Значительным прорывом стало подписание 18 января 2008 г. межведомственного соглашения об организации железнодорожно-паромной линии между черноморскими портами России и Болгарии (порт "Кавказ" - порт "Варна"), что стало практическим решением проблемы налаживания прямых транспортных связей между Россией и Болгарией. Новым масштабным и перспективным совместным проектом в транспортной сфере является возможное подключение Болгарии к организации транспортного маршрута Дунай – Черное море – Дон – Волга – Балтика в увязке с проектом расширения Волго-Донского канала. </w:t>
      </w:r>
    </w:p>
    <w:p w:rsidR="00C9165C" w:rsidRPr="00A879D3" w:rsidRDefault="00C9165C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Активно развивается инвестиционное сотрудничество. Российские инвестиции в экономику Болгарии составляют порядка 550 млн.дол. США. Наиболее крупным инвестором является ОАО "НК "ЛУКОЙЛ", владеющий 93% акций болгарской нефтеперерабатывающей компании "ЛУКОЙЛ-Нефтохим-Бургас". Объем инвестиций в модернизацию "Нефтохима" достиг 400 млн.долл. США. </w:t>
      </w:r>
    </w:p>
    <w:p w:rsidR="00C9165C" w:rsidRPr="00A879D3" w:rsidRDefault="00C9165C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Важным фактором совершенствования структуры торговли является использование незадействованных резервов межрегионального сотрудничества. В последние годы протокольный обмен делегациями всё чаще стал сменяться насыщенными деловыми визитами руководителей регионов с участием представителей мелкого и среднего бизнеса. Устойчивую динамику развития межрегионального сотрудничества демонстрируют Москва и София, Московская и Софийская области, Ульяновская и Габровская области. Среди других российских регионов, активно развивавших отношения с Болгарией, - Санкт-Петербург, Татарстан, Владимирская область. В мае 2008 года состоялся очередной визит мэра Москвы Ю.М.Лужкова в Софию, а также были установлены связи между Курганской и Благоевградской областями. </w:t>
      </w:r>
    </w:p>
    <w:p w:rsidR="00467C37" w:rsidRPr="00A879D3" w:rsidRDefault="00C9165C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Россия и Болгария активно содействуют взаимному продвижению сотрудничества в сфере тур</w:t>
      </w:r>
      <w:r w:rsidR="00C84BA8" w:rsidRPr="00A879D3">
        <w:rPr>
          <w:rFonts w:ascii="Times New Roman" w:hAnsi="Times New Roman"/>
          <w:noProof/>
          <w:color w:val="000000"/>
          <w:sz w:val="28"/>
          <w:szCs w:val="28"/>
        </w:rPr>
        <w:t>изма. В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2008 году Болгарию посетило около 300 тыс. российских туристов, рост российского турпотока составил 18%. В целях реализации межправсоглашения о сотрудничестве в области туризма разработан План совместных действий на период 2008-2009 гг. В рамках обмена национальными годами с Болгарией Россия приняла участие единым национальным стендом в болгарской туристской выставке "Отдых", а также состоялся российско-болгарский форум по развитию туристской инфраструктуры. </w:t>
      </w:r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67C37" w:rsidRPr="00A879D3" w:rsidRDefault="00467C37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</w:p>
    <w:p w:rsidR="00266D20" w:rsidRPr="00A879D3" w:rsidRDefault="00DF383A" w:rsidP="00467C3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noProof/>
          <w:color w:val="000000"/>
          <w:sz w:val="28"/>
          <w:szCs w:val="28"/>
        </w:rPr>
        <w:t>Заключение</w:t>
      </w:r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F3361" w:rsidRPr="00A879D3" w:rsidRDefault="00A52F32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Международные экономические отношения предполагают не только обеспечение ресурсами и рынками сбыта участвующих стран, взаимодополняемость национальных экономик, внешнеэкономическую деятельность предприятий, но и торгово-политические мероприятия правительств, международных организаций. Государства принимают активное участие в развитии внешнеэкономической деятельности путём целенаправленного воздействия на определённые сферы и объекты этой деятельности. Это воздействие производится с помощью комплекса специальных средств, которые можно разделить на: экономические и административные. </w:t>
      </w:r>
    </w:p>
    <w:p w:rsidR="00DF383A" w:rsidRPr="00A879D3" w:rsidRDefault="005F3361" w:rsidP="00467C3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Рассмотрев все основные группы специальных средств, а также некоторые торгово-экономические сделки между Россией и Болгарией можно сделать вывод, что между Россией и Болгарией происходит достаточно значительное количество торгово-экономических сделок, кот</w:t>
      </w:r>
      <w:r w:rsidR="001F1D5D" w:rsidRPr="00A879D3">
        <w:rPr>
          <w:rFonts w:ascii="Times New Roman" w:hAnsi="Times New Roman"/>
          <w:noProof/>
          <w:color w:val="000000"/>
          <w:sz w:val="28"/>
          <w:szCs w:val="28"/>
        </w:rPr>
        <w:t>орые совершаются на правовой основе. В последние годы, а именно с 2007 г., т.е. года вступления Болгарии в ЕС правовая база Болгарии начала меняться и сближаться с правовой базой ЕС. Пока ещё этот процесс до конца не завершён. С течением этих изменений меняется и правовая база в области торгово-экономических отношений между РФ и РБ.</w:t>
      </w:r>
    </w:p>
    <w:p w:rsidR="00467C37" w:rsidRPr="00A879D3" w:rsidRDefault="00467C37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</w:p>
    <w:p w:rsidR="000167F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b/>
          <w:noProof/>
          <w:color w:val="000000"/>
          <w:sz w:val="28"/>
          <w:szCs w:val="28"/>
        </w:rPr>
        <w:t>Список литературы</w:t>
      </w:r>
    </w:p>
    <w:p w:rsidR="00467C37" w:rsidRPr="00A879D3" w:rsidRDefault="00467C37" w:rsidP="00467C3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116CF6" w:rsidRPr="00A879D3" w:rsidRDefault="00813D35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Международные экономические отношения/ Под ред. В.Е. Рыбалкина. – М.</w:t>
      </w:r>
      <w:r w:rsidR="00116CF6" w:rsidRPr="00A879D3">
        <w:rPr>
          <w:rFonts w:ascii="Times New Roman" w:hAnsi="Times New Roman"/>
          <w:noProof/>
          <w:color w:val="000000"/>
          <w:sz w:val="28"/>
          <w:szCs w:val="28"/>
        </w:rPr>
        <w:t>: Юнити, 2009.</w:t>
      </w:r>
    </w:p>
    <w:p w:rsidR="00813D35" w:rsidRPr="00A879D3" w:rsidRDefault="00116CF6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Руднева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>А.О.</w:t>
      </w:r>
      <w:r w:rsidR="00467C37"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>Международная торговля и мировые товарные рынки. – М.: Восток Запад, 2009.</w:t>
      </w:r>
    </w:p>
    <w:p w:rsidR="00116CF6" w:rsidRPr="00A879D3" w:rsidRDefault="00116CF6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Корчагин Ю.А. Современная экономика России. – Ростов -на –Дону: Феникс, 2007.</w:t>
      </w:r>
    </w:p>
    <w:p w:rsidR="00116CF6" w:rsidRPr="00A879D3" w:rsidRDefault="00116CF6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Вавилова Е.В., Бородулина Л.П. Международная торговля. – М.:Гардарики, 2006.</w:t>
      </w:r>
    </w:p>
    <w:p w:rsidR="00116CF6" w:rsidRPr="00A879D3" w:rsidRDefault="00116CF6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Краткий эконо</w:t>
      </w:r>
      <w:r w:rsidR="00904486" w:rsidRPr="00A879D3">
        <w:rPr>
          <w:rFonts w:ascii="Times New Roman" w:hAnsi="Times New Roman"/>
          <w:noProof/>
          <w:color w:val="000000"/>
          <w:sz w:val="28"/>
          <w:szCs w:val="28"/>
        </w:rPr>
        <w:t>мический словарь/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Под ред. Азрилияна А.Н. – М.: Институт новой экономики, 2007. </w:t>
      </w:r>
    </w:p>
    <w:p w:rsidR="00904486" w:rsidRPr="00A879D3" w:rsidRDefault="00904486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Международные валютно-кредитные и финансовые отношения/Под ред. Красавиной Л.Н. – М.: Финансы и статистика, 2008. </w:t>
      </w:r>
    </w:p>
    <w:p w:rsidR="000167F7" w:rsidRPr="00A879D3" w:rsidRDefault="000167F7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Томсинов В.А. Внешнеторговые сделки: Практические рекомендации по составлению контрактов. – М.: ТАНТРА, 2004.</w:t>
      </w:r>
    </w:p>
    <w:p w:rsidR="000167F7" w:rsidRPr="00A879D3" w:rsidRDefault="000167F7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Синецкий Б.И. Внешнеэкономические операции: Организация и техника. – М.: Международные отношения, 2007.</w:t>
      </w:r>
    </w:p>
    <w:p w:rsidR="000167F7" w:rsidRPr="00A879D3" w:rsidRDefault="000167F7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Внешнеэкономическая деятельность предприятий / Под ред. Е.Г.Ищенко. – М., Новосибирск: ИРИЦ Сибирь, 2007.</w:t>
      </w:r>
    </w:p>
    <w:p w:rsidR="003D330E" w:rsidRPr="00A879D3" w:rsidRDefault="003D330E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Конституция Российской Федерации, 1993 г.</w:t>
      </w:r>
    </w:p>
    <w:p w:rsidR="003D330E" w:rsidRPr="00A879D3" w:rsidRDefault="003D330E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Гражданский кодекс Российской Федерации (от 30 ноября 1994 г. № 51-ФЗ, с последующими изменениями).</w:t>
      </w:r>
    </w:p>
    <w:p w:rsidR="003D330E" w:rsidRPr="00A879D3" w:rsidRDefault="003D330E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9D3">
        <w:rPr>
          <w:rFonts w:ascii="Times New Roman" w:hAnsi="Times New Roman"/>
          <w:noProof/>
          <w:color w:val="000000"/>
          <w:sz w:val="28"/>
          <w:szCs w:val="28"/>
        </w:rPr>
        <w:t>Федеральный закон от 8 декабря 2003 г. №164-ФЗ «Об основах государственного регулирования внешнеторговой деятельности» (с последующими изменениями).</w:t>
      </w:r>
    </w:p>
    <w:p w:rsidR="003D330E" w:rsidRPr="00A879D3" w:rsidRDefault="003D330E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C63E3">
        <w:rPr>
          <w:rFonts w:ascii="Times New Roman" w:hAnsi="Times New Roman"/>
          <w:noProof/>
          <w:color w:val="000000"/>
          <w:sz w:val="28"/>
          <w:szCs w:val="28"/>
        </w:rPr>
        <w:t>www.torgpredstvo.ru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– Торгпредство РФ.</w:t>
      </w:r>
    </w:p>
    <w:p w:rsidR="003D330E" w:rsidRPr="00A879D3" w:rsidRDefault="003D330E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C63E3">
        <w:rPr>
          <w:rFonts w:ascii="Times New Roman" w:hAnsi="Times New Roman"/>
          <w:noProof/>
          <w:color w:val="000000"/>
          <w:sz w:val="28"/>
          <w:szCs w:val="28"/>
        </w:rPr>
        <w:t>www.mi.government.bg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– Министерство экономики, энергетики и туризма Республики Болгарии.</w:t>
      </w:r>
    </w:p>
    <w:p w:rsidR="003D330E" w:rsidRPr="00A879D3" w:rsidRDefault="003D330E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C63E3">
        <w:rPr>
          <w:rFonts w:ascii="Times New Roman" w:hAnsi="Times New Roman"/>
          <w:noProof/>
          <w:color w:val="000000"/>
          <w:sz w:val="28"/>
          <w:szCs w:val="28"/>
        </w:rPr>
        <w:t>www.mfa.bg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66D20" w:rsidRPr="00A879D3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66D20" w:rsidRPr="00A879D3">
        <w:rPr>
          <w:rFonts w:ascii="Times New Roman" w:hAnsi="Times New Roman"/>
          <w:noProof/>
          <w:color w:val="000000"/>
          <w:sz w:val="28"/>
          <w:szCs w:val="28"/>
        </w:rPr>
        <w:t>Министерство иностранных дел Болгарии.</w:t>
      </w:r>
    </w:p>
    <w:p w:rsidR="00266D20" w:rsidRPr="00A879D3" w:rsidRDefault="00266D20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C63E3">
        <w:rPr>
          <w:rFonts w:ascii="Times New Roman" w:hAnsi="Times New Roman"/>
          <w:noProof/>
          <w:color w:val="000000"/>
          <w:sz w:val="28"/>
          <w:szCs w:val="28"/>
        </w:rPr>
        <w:t>www.nsi.bg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– Национальный статистический институт Республики Болгарии.</w:t>
      </w:r>
    </w:p>
    <w:p w:rsidR="00266D20" w:rsidRPr="00A879D3" w:rsidRDefault="00266D20" w:rsidP="00467C3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C63E3">
        <w:rPr>
          <w:rFonts w:ascii="Times New Roman" w:hAnsi="Times New Roman"/>
          <w:noProof/>
          <w:color w:val="000000"/>
          <w:sz w:val="28"/>
          <w:szCs w:val="28"/>
        </w:rPr>
        <w:t>www.minprom.gov.ru</w:t>
      </w:r>
      <w:r w:rsidRPr="00A879D3">
        <w:rPr>
          <w:rFonts w:ascii="Times New Roman" w:hAnsi="Times New Roman"/>
          <w:noProof/>
          <w:color w:val="000000"/>
          <w:sz w:val="28"/>
          <w:szCs w:val="28"/>
        </w:rPr>
        <w:t xml:space="preserve"> – Министерство торговли и промышленности РФ.</w:t>
      </w:r>
      <w:bookmarkStart w:id="5" w:name="_GoBack"/>
      <w:bookmarkEnd w:id="5"/>
    </w:p>
    <w:sectPr w:rsidR="00266D20" w:rsidRPr="00A879D3" w:rsidSect="00467C3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04" w:rsidRDefault="007E7104" w:rsidP="00467C37">
      <w:pPr>
        <w:spacing w:after="0" w:line="240" w:lineRule="auto"/>
      </w:pPr>
      <w:r>
        <w:separator/>
      </w:r>
    </w:p>
  </w:endnote>
  <w:endnote w:type="continuationSeparator" w:id="0">
    <w:p w:rsidR="007E7104" w:rsidRDefault="007E7104" w:rsidP="0046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04" w:rsidRDefault="007E7104" w:rsidP="00467C37">
      <w:pPr>
        <w:spacing w:after="0" w:line="240" w:lineRule="auto"/>
      </w:pPr>
      <w:r>
        <w:separator/>
      </w:r>
    </w:p>
  </w:footnote>
  <w:footnote w:type="continuationSeparator" w:id="0">
    <w:p w:rsidR="007E7104" w:rsidRDefault="007E7104" w:rsidP="00467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E3DF4"/>
    <w:multiLevelType w:val="hybridMultilevel"/>
    <w:tmpl w:val="1C1CD908"/>
    <w:lvl w:ilvl="0" w:tplc="B0F2D6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07A39"/>
    <w:multiLevelType w:val="hybridMultilevel"/>
    <w:tmpl w:val="9C2CE5C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371D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7F7"/>
    <w:rsid w:val="000167F7"/>
    <w:rsid w:val="00116CF6"/>
    <w:rsid w:val="00195CD7"/>
    <w:rsid w:val="001F1D5D"/>
    <w:rsid w:val="002020BE"/>
    <w:rsid w:val="00221D3B"/>
    <w:rsid w:val="00261D25"/>
    <w:rsid w:val="00266D20"/>
    <w:rsid w:val="002D06F5"/>
    <w:rsid w:val="0030715B"/>
    <w:rsid w:val="003C63E3"/>
    <w:rsid w:val="003D330E"/>
    <w:rsid w:val="00467C37"/>
    <w:rsid w:val="004D7C04"/>
    <w:rsid w:val="00524289"/>
    <w:rsid w:val="005F3361"/>
    <w:rsid w:val="00710F18"/>
    <w:rsid w:val="00746727"/>
    <w:rsid w:val="007E6F8E"/>
    <w:rsid w:val="007E7104"/>
    <w:rsid w:val="00813D35"/>
    <w:rsid w:val="008B3061"/>
    <w:rsid w:val="00904486"/>
    <w:rsid w:val="00937541"/>
    <w:rsid w:val="009F7257"/>
    <w:rsid w:val="00A52F32"/>
    <w:rsid w:val="00A879D3"/>
    <w:rsid w:val="00AB34EA"/>
    <w:rsid w:val="00B735F0"/>
    <w:rsid w:val="00BA3C99"/>
    <w:rsid w:val="00C52701"/>
    <w:rsid w:val="00C84BA8"/>
    <w:rsid w:val="00C87355"/>
    <w:rsid w:val="00C9165C"/>
    <w:rsid w:val="00D01BA5"/>
    <w:rsid w:val="00DF383A"/>
    <w:rsid w:val="00EE1812"/>
    <w:rsid w:val="00F1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78333F-3ACC-4DC7-9090-D3AE2BF7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167F7"/>
    <w:pPr>
      <w:tabs>
        <w:tab w:val="left" w:pos="0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167F7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0167F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0167F7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3D330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21D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467C3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6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67C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0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E712-E86B-4DEC-8634-2BA8ABE5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5598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admin</cp:lastModifiedBy>
  <cp:revision>2</cp:revision>
  <dcterms:created xsi:type="dcterms:W3CDTF">2014-02-28T04:49:00Z</dcterms:created>
  <dcterms:modified xsi:type="dcterms:W3CDTF">2014-02-28T04:49:00Z</dcterms:modified>
</cp:coreProperties>
</file>