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65" w:rsidRDefault="00632F65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МИНИСТЕРСТВО ОБЩЕГО И ПРОФЕССИОНАЛЬНОГО ОБРАЗОВАНИЯ РФ</w:t>
      </w:r>
    </w:p>
    <w:p w:rsidR="00632F65" w:rsidRDefault="00632F65">
      <w:pPr>
        <w:pStyle w:val="a8"/>
        <w:rPr>
          <w:rFonts w:ascii="Times New Roman" w:hAnsi="Times New Roman" w:cs="Times New Roman"/>
          <w:sz w:val="22"/>
          <w:szCs w:val="22"/>
          <w:lang w:val="ru-RU"/>
        </w:rPr>
      </w:pPr>
    </w:p>
    <w:p w:rsidR="00632F65" w:rsidRDefault="00632F65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ВОЛГОГРАДСКИЙ ГОСУДАРСТВЕННЫЙ ТЕХНИЧЕСКИЙ УНИВЕРСИТЕТ</w:t>
      </w:r>
    </w:p>
    <w:p w:rsidR="00632F65" w:rsidRDefault="00632F65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32F65" w:rsidRDefault="00632F65">
      <w:pPr>
        <w:pStyle w:val="1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caps/>
          <w:sz w:val="22"/>
          <w:szCs w:val="22"/>
        </w:rPr>
        <w:t>КАФЕДРА менеджмента, маркетинга и организации производства</w:t>
      </w:r>
    </w:p>
    <w:p w:rsidR="00632F65" w:rsidRDefault="00632F65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632F65" w:rsidRDefault="00632F65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rPr>
          <w:rFonts w:ascii="Times New Roman" w:hAnsi="Times New Roman" w:cs="Times New Roman"/>
          <w:sz w:val="72"/>
          <w:szCs w:val="72"/>
          <w:lang w:val="ru-RU"/>
        </w:rPr>
      </w:pPr>
      <w:r>
        <w:rPr>
          <w:rFonts w:ascii="Times New Roman" w:hAnsi="Times New Roman" w:cs="Times New Roman"/>
          <w:sz w:val="72"/>
          <w:szCs w:val="72"/>
          <w:lang w:val="ru-RU"/>
        </w:rPr>
        <w:t>РЕФЕРАТ</w:t>
      </w:r>
    </w:p>
    <w:p w:rsidR="00632F65" w:rsidRDefault="00632F65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 дисциплине: «Антикризисный менеджмент»</w:t>
      </w:r>
    </w:p>
    <w:p w:rsidR="00632F65" w:rsidRDefault="00632F65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на тему:</w:t>
      </w:r>
    </w:p>
    <w:p w:rsidR="00632F65" w:rsidRDefault="00632F65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rPr>
          <w:rFonts w:ascii="Times New Roman" w:hAnsi="Times New Roman" w:cs="Times New Roman"/>
          <w:caps/>
          <w:sz w:val="48"/>
          <w:szCs w:val="48"/>
          <w:lang w:val="ru-RU"/>
        </w:rPr>
      </w:pPr>
      <w:r>
        <w:rPr>
          <w:rFonts w:ascii="Times New Roman" w:hAnsi="Times New Roman" w:cs="Times New Roman"/>
          <w:caps/>
          <w:sz w:val="48"/>
          <w:szCs w:val="48"/>
          <w:lang w:val="ru-RU"/>
        </w:rPr>
        <w:t xml:space="preserve">«Правовые аспекты </w:t>
      </w:r>
    </w:p>
    <w:p w:rsidR="00632F65" w:rsidRDefault="00632F65">
      <w:pPr>
        <w:pStyle w:val="a8"/>
        <w:rPr>
          <w:rFonts w:ascii="Times New Roman" w:hAnsi="Times New Roman" w:cs="Times New Roman"/>
          <w:caps/>
          <w:sz w:val="48"/>
          <w:szCs w:val="48"/>
          <w:lang w:val="ru-RU"/>
        </w:rPr>
      </w:pPr>
      <w:r>
        <w:rPr>
          <w:rFonts w:ascii="Times New Roman" w:hAnsi="Times New Roman" w:cs="Times New Roman"/>
          <w:caps/>
          <w:sz w:val="48"/>
          <w:szCs w:val="48"/>
          <w:lang w:val="ru-RU"/>
        </w:rPr>
        <w:t>антикризисного управления»</w:t>
      </w:r>
    </w:p>
    <w:p w:rsidR="00632F65" w:rsidRDefault="00632F65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632F65" w:rsidRDefault="00632F65">
      <w:pPr>
        <w:pStyle w:val="a8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632F65" w:rsidRDefault="00632F65">
      <w:pPr>
        <w:pStyle w:val="a8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632F65" w:rsidRDefault="00632F65">
      <w:pPr>
        <w:pStyle w:val="a8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Выполнила студентка гр.ВТЭ-660</w:t>
      </w:r>
    </w:p>
    <w:p w:rsidR="00632F65" w:rsidRDefault="00632F65">
      <w:pPr>
        <w:pStyle w:val="a8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И.В.Ченина </w:t>
      </w:r>
    </w:p>
    <w:p w:rsidR="00632F65" w:rsidRDefault="00632F65">
      <w:pPr>
        <w:pStyle w:val="a8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 w:rsidR="00632F65" w:rsidRDefault="00632F65">
      <w:pPr>
        <w:pStyle w:val="a8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632F65" w:rsidRDefault="00632F65">
      <w:pPr>
        <w:pStyle w:val="a8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632F65" w:rsidRDefault="00632F65">
      <w:pPr>
        <w:pStyle w:val="a8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Волгоград, 2001</w:t>
      </w:r>
    </w:p>
    <w:p w:rsidR="00632F65" w:rsidRDefault="00632F65">
      <w:pPr>
        <w:pStyle w:val="a8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632F65" w:rsidRDefault="00632F65">
      <w:pPr>
        <w:pStyle w:val="a8"/>
        <w:spacing w:line="360" w:lineRule="auto"/>
        <w:ind w:left="425" w:firstLine="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  <w:t>Для экономико-правовой истории России банкротство как правовой институт корнями уходит в далекое прошлое. Еще в «Русской правде» - правовом документе 11-12 веков определяется понятие «несчастной несостоятельности» (ст. 54), под которой понималась несостоятельность, возникшая не по вине должника. Статья 55 определяла явно злонамеренную несостоятельность, когда должник «скроется от уплаты долгов бегством в чужую землю». Уже в «Русской правде» устанавливалась очередность требований кредиторов: кредитор первой очереди – князь; второй – иностранные или иногородние купцы, если при заключении сделки им не было известно о несостоятельности должника; далее местные кредиторы.</w:t>
      </w:r>
    </w:p>
    <w:p w:rsidR="00632F65" w:rsidRDefault="00632F65">
      <w:pPr>
        <w:pStyle w:val="a8"/>
        <w:spacing w:line="360" w:lineRule="auto"/>
        <w:ind w:left="425" w:firstLine="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  <w:t>С развитием на Руси торговли участились и случаи несостоятельности. Это побудило государство создать систему норм, посвященных банкротству. 15 декабря 1740 года в России был принят Банкротский устав. Через 60 лет – 19 декабря 1800 года принимается более детальный «Устав о банкротах», а в 1832 г. – Устав о торговой несостоятельности.</w:t>
      </w:r>
    </w:p>
    <w:p w:rsidR="00632F65" w:rsidRDefault="00632F65">
      <w:pPr>
        <w:pStyle w:val="a8"/>
        <w:spacing w:line="360" w:lineRule="auto"/>
        <w:ind w:left="425" w:firstLine="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  <w:t xml:space="preserve"> Первый в России закон «О несостоятельности (банкротстве) предприятий» в ходе развития рыночных отношений был принят 19 ноября 1992 года. </w:t>
      </w:r>
    </w:p>
    <w:p w:rsidR="00632F65" w:rsidRDefault="00632F65">
      <w:pPr>
        <w:pStyle w:val="a8"/>
        <w:spacing w:line="360" w:lineRule="auto"/>
        <w:ind w:left="425" w:firstLine="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  <w:t>8 января 1998 года был принят Федеральный Закон «О несостоятельности (банкротстве)», который вступил в силу с 01 марта 1998 года. Главой 12 настоящего Закона со дня его введения в действие Закон РФ «О несостоятельности (банкротстве) предприятий» от 19 ноября 1992 года признается утратившим силу. Однако ст. 187 п. 1 определено, что новый Закон «… применяется арбитражными судами при рассмотрении дел о банкротстве, производство по которым возбуждено с 01 марта 1998 года». Действие названного закона распространяется на все юридические лица, являющиеся коммерческими организациями, на некоммерческие организации, действующие в форме потребительского кооператива, благотворительного или иного фонда, на кредитные организации. Отношения, связанные с несостоятельностью (банкротством) граждан, в том числе зарегистрированных в качестве индивидуальных предпринимателей, также регулируются этим Федеральным Законом.</w:t>
      </w:r>
    </w:p>
    <w:p w:rsidR="00632F65" w:rsidRDefault="00632F65">
      <w:pPr>
        <w:pStyle w:val="a8"/>
        <w:spacing w:line="360" w:lineRule="auto"/>
        <w:ind w:left="425" w:firstLine="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  <w:t>Законодательство о банкротстве является естественной и неотъемлемой чертой рыночных отношений. Оно стимулирует развитие производства, защищает права добросовестных должников и добросовестных кредиторов.</w:t>
      </w:r>
    </w:p>
    <w:p w:rsidR="00632F65" w:rsidRDefault="00632F65">
      <w:pPr>
        <w:pStyle w:val="a8"/>
        <w:spacing w:line="360" w:lineRule="auto"/>
        <w:ind w:left="425" w:firstLine="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  <w:t>Цели современного законодательства о банкротстве:</w:t>
      </w:r>
    </w:p>
    <w:p w:rsidR="00632F65" w:rsidRDefault="00632F65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Структурная перестройка национальной экономики в соответствии с потребностями рынка;</w:t>
      </w:r>
    </w:p>
    <w:p w:rsidR="00632F65" w:rsidRDefault="00632F65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Стимулирование руководителей и собственников посредством угрозы их интересам к развитию производства и созданию конкурентоспособной продукции.</w:t>
      </w:r>
    </w:p>
    <w:p w:rsidR="00632F65" w:rsidRDefault="00632F65">
      <w:pPr>
        <w:pStyle w:val="a8"/>
        <w:spacing w:line="360" w:lineRule="auto"/>
        <w:ind w:left="425" w:firstLine="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  <w:t>Задачи современного законодательства о банкротстве:</w:t>
      </w:r>
    </w:p>
    <w:p w:rsidR="00632F65" w:rsidRDefault="00632F65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Предотвращение банкротства (реализуется через реорганизационные процедуры Закона о несостоятельности и посредством реструктуризации долгов, имущества, собственного капитала предприятия);</w:t>
      </w:r>
    </w:p>
    <w:p w:rsidR="00632F65" w:rsidRDefault="00632F65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Вовлечение (возвращение) имущества в сферу бизнеса (реорганизационные процедуры + ликвидация);</w:t>
      </w:r>
    </w:p>
    <w:p w:rsidR="00632F65" w:rsidRDefault="00632F65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Избавление экономики от неэффективного бизнеса (ликвидация);</w:t>
      </w:r>
    </w:p>
    <w:p w:rsidR="00632F65" w:rsidRDefault="00632F65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Возмещение кредиторам ущерба.</w:t>
      </w:r>
    </w:p>
    <w:p w:rsidR="00632F65" w:rsidRDefault="00632F65">
      <w:pPr>
        <w:pStyle w:val="a8"/>
        <w:spacing w:line="360" w:lineRule="auto"/>
        <w:ind w:left="786" w:firstLine="65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Принципы, заложенные в законодательстве о несостоятельности:</w:t>
      </w:r>
    </w:p>
    <w:p w:rsidR="00632F65" w:rsidRDefault="00632F65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Создание отношений экономической стабильности;</w:t>
      </w:r>
    </w:p>
    <w:p w:rsidR="00632F65" w:rsidRDefault="00632F65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Поощрение возрождения бизнеса;</w:t>
      </w:r>
    </w:p>
    <w:p w:rsidR="00632F65" w:rsidRDefault="00632F65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Сохранение перспективных производств;</w:t>
      </w:r>
    </w:p>
    <w:p w:rsidR="00632F65" w:rsidRDefault="00632F65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Обеспечение равенства прав участников банкротского процесса;</w:t>
      </w:r>
    </w:p>
    <w:p w:rsidR="00632F65" w:rsidRDefault="00632F65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Эффективная судебная и правовая структура;</w:t>
      </w:r>
    </w:p>
    <w:p w:rsidR="00632F65" w:rsidRDefault="00632F65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Введение норм, обеспечивающих безопасность участников;</w:t>
      </w:r>
    </w:p>
    <w:p w:rsidR="00632F65" w:rsidRDefault="00632F65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Социальная защита управляющих.</w:t>
      </w:r>
    </w:p>
    <w:p w:rsidR="00632F65" w:rsidRDefault="00632F65">
      <w:pPr>
        <w:pStyle w:val="a8"/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Процедуры, предусмотренные Законом РФ «О несостоятельности (банкротстве): </w:t>
      </w:r>
    </w:p>
    <w:p w:rsidR="00632F65" w:rsidRDefault="00632F65">
      <w:pPr>
        <w:pStyle w:val="a6"/>
        <w:numPr>
          <w:ilvl w:val="0"/>
          <w:numId w:val="9"/>
        </w:num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наблюдения (Глава </w:t>
      </w:r>
      <w:r>
        <w:rPr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ст. 56 –67). Вводится с момента принятия арбитражным судом заявления о банкротстве. Цель – принять эффективные меры по сохранению имущества должника, проанализировать финансовое состояние должника и определить потенциал восстановления его платежеспособности. </w:t>
      </w:r>
    </w:p>
    <w:p w:rsidR="00632F65" w:rsidRDefault="00632F65">
      <w:pPr>
        <w:pStyle w:val="a6"/>
        <w:numPr>
          <w:ilvl w:val="0"/>
          <w:numId w:val="9"/>
        </w:num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Внешнее управление (Глава </w:t>
      </w:r>
      <w:r>
        <w:rPr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ст. 68 – 96). Полномочия всех органов юридического лица переходят к внешнему управляющему, руководить организации-должника отстраняется от исполнения своих обязанностей. Основа проведения процедуры – план внешнего управления, который предусматривает проведение инвентаризации имущества должника, анализ его финансовой, хозяйственной и инвестиционной деятельности, положение на товарных рынках, ликвидацию дебиторской задолженности, составление реестра требований кредиторов. По итогам деятельности внешний управляющий обязан представить собранию кредиторов отчет по итогам реализации плана.</w:t>
      </w:r>
    </w:p>
    <w:p w:rsidR="00632F65" w:rsidRDefault="00632F65">
      <w:pPr>
        <w:pStyle w:val="a6"/>
        <w:numPr>
          <w:ilvl w:val="0"/>
          <w:numId w:val="9"/>
        </w:num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Конкурсное производство (Глава </w:t>
      </w:r>
      <w:r>
        <w:rPr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ст. 97 – 119)– процедура, применяемая в целях соразмерного удовлетворения требований кредиторов. Она означает, что срок исполнения всех денежных обязательств должника наступил и все требования к нему могут быть предъявлены только в рамках конкурсного производства. Цель процедуры – аккумулирование имущества должника и формирование конкурсной массы для продажи имущества и расчета с кредиторами в порядке очередности, предусмотренной законом.</w:t>
      </w:r>
    </w:p>
    <w:p w:rsidR="00632F65" w:rsidRDefault="00632F65">
      <w:pPr>
        <w:pStyle w:val="a6"/>
        <w:numPr>
          <w:ilvl w:val="0"/>
          <w:numId w:val="9"/>
        </w:num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Мировое соглашение (Глава </w:t>
      </w:r>
      <w:r>
        <w:rPr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ст. 120 – 130) – достижение договоренности между должником и кредиторами относительно отсрочки и (или) рассрочки причитающихся кредиторам платежей или скидки с долгов. Особенности: заключается на любом этапе производства по делу; только кредиторами 3-й и 5-й очередей; заключается в письменной форме; подлежит утверждению арбитражным судом; в течение 2 недель после утверждения мирового соглашения кредиторы должны получить удовлетворение своих требований в размере не менее 35% долга.</w:t>
      </w:r>
    </w:p>
    <w:p w:rsidR="00632F65" w:rsidRDefault="00632F65">
      <w:pPr>
        <w:pStyle w:val="a8"/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Кроме того, в ФЗ «О несостоятельности (банкротстве) № 6-ФЗ от 08 января 1998 года рассмотрены следующие положения и понятия:</w:t>
      </w:r>
    </w:p>
    <w:p w:rsidR="00632F65" w:rsidRDefault="00BC552E">
      <w:pPr>
        <w:pStyle w:val="a8"/>
        <w:tabs>
          <w:tab w:val="num" w:pos="720"/>
        </w:tabs>
        <w:spacing w:line="360" w:lineRule="auto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bullet="t">
            <v:imagedata r:id="rId7" o:title=""/>
          </v:shape>
        </w:pict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признаки банкротства;</w:t>
      </w:r>
    </w:p>
    <w:p w:rsidR="00632F65" w:rsidRDefault="00BC552E">
      <w:pPr>
        <w:pStyle w:val="a8"/>
        <w:tabs>
          <w:tab w:val="num" w:pos="720"/>
        </w:tabs>
        <w:spacing w:line="360" w:lineRule="auto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pict>
          <v:shape id="_x0000_i1026" type="#_x0000_t75" style="width:9pt;height:9pt" o:bullet="t">
            <v:imagedata r:id="rId7" o:title=""/>
          </v:shape>
        </w:pict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состав и размер денежных обязательств и обязательных платежей;</w:t>
      </w:r>
    </w:p>
    <w:p w:rsidR="00632F65" w:rsidRDefault="00BC552E">
      <w:pPr>
        <w:pStyle w:val="a8"/>
        <w:tabs>
          <w:tab w:val="num" w:pos="720"/>
        </w:tabs>
        <w:spacing w:line="360" w:lineRule="auto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pict>
          <v:shape id="_x0000_i1027" type="#_x0000_t75" style="width:9pt;height:9pt" o:bullet="t">
            <v:imagedata r:id="rId7" o:title=""/>
          </v:shape>
        </w:pict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рассмотрение дел о банкротстве, право на обращение в арбитражный суд;</w:t>
      </w:r>
    </w:p>
    <w:p w:rsidR="00632F65" w:rsidRDefault="00BC552E">
      <w:pPr>
        <w:pStyle w:val="a8"/>
        <w:tabs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pict>
          <v:shape id="_x0000_i1028" type="#_x0000_t75" style="width:9pt;height:9pt" o:bullet="t">
            <v:imagedata r:id="rId7" o:title=""/>
          </v:shape>
        </w:pict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должник; его обязанности по подаче заявления в арбитражный суд и ответственность руководителя должника за неподачу заявления;</w:t>
      </w:r>
    </w:p>
    <w:p w:rsidR="00632F65" w:rsidRDefault="00BC552E">
      <w:pPr>
        <w:pStyle w:val="a8"/>
        <w:tabs>
          <w:tab w:val="num" w:pos="720"/>
        </w:tabs>
        <w:spacing w:line="360" w:lineRule="auto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pict>
          <v:shape id="_x0000_i1029" type="#_x0000_t75" style="width:9pt;height:9pt" o:bullet="t">
            <v:imagedata r:id="rId7" o:title=""/>
          </v:shape>
        </w:pict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фиктивное и преднамеренное банкротство;</w:t>
      </w:r>
    </w:p>
    <w:p w:rsidR="00632F65" w:rsidRDefault="00BC552E">
      <w:pPr>
        <w:pStyle w:val="a8"/>
        <w:tabs>
          <w:tab w:val="num" w:pos="720"/>
        </w:tabs>
        <w:spacing w:line="360" w:lineRule="auto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pict>
          <v:shape id="_x0000_i1030" type="#_x0000_t75" style="width:9pt;height:9pt" o:bullet="t">
            <v:imagedata r:id="rId7" o:title=""/>
          </v:shape>
        </w:pict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кредиторы по денежным обязательствам;</w:t>
      </w:r>
    </w:p>
    <w:p w:rsidR="00632F65" w:rsidRDefault="00BC552E">
      <w:pPr>
        <w:pStyle w:val="a8"/>
        <w:tabs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pict>
          <v:shape id="_x0000_i1031" type="#_x0000_t75" style="width:9pt;height:9pt" o:bullet="t">
            <v:imagedata r:id="rId7" o:title=""/>
          </v:shape>
        </w:pict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собрание кредиторов; порядок его созыва; порядок принятия решений собранием кредиторов; реестр требований кредиторов;</w:t>
      </w:r>
    </w:p>
    <w:p w:rsidR="00632F65" w:rsidRDefault="00BC552E">
      <w:pPr>
        <w:pStyle w:val="a8"/>
        <w:tabs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pict>
          <v:shape id="_x0000_i1032" type="#_x0000_t75" style="width:9pt;height:9pt" o:bullet="t">
            <v:imagedata r:id="rId7" o:title=""/>
          </v:shape>
        </w:pict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комитет кредиторов: функции и порядок избрания;</w:t>
      </w:r>
    </w:p>
    <w:p w:rsidR="00632F65" w:rsidRDefault="00BC552E">
      <w:pPr>
        <w:pStyle w:val="a8"/>
        <w:tabs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pict>
          <v:shape id="_x0000_i1033" type="#_x0000_t75" style="width:9pt;height:9pt" o:bullet="t">
            <v:imagedata r:id="rId7" o:title=""/>
          </v:shape>
        </w:pict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заинтересованные лица;</w:t>
      </w:r>
    </w:p>
    <w:p w:rsidR="00632F65" w:rsidRDefault="00BC552E">
      <w:pPr>
        <w:pStyle w:val="a8"/>
        <w:tabs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pict>
          <v:shape id="_x0000_i1034" type="#_x0000_t75" style="width:9pt;height:9pt" o:bullet="t">
            <v:imagedata r:id="rId7" o:title=""/>
          </v:shape>
        </w:pict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арбитражные управляющие: права и обязанности; ответственность; вознаграждение;</w:t>
      </w:r>
    </w:p>
    <w:p w:rsidR="00632F65" w:rsidRDefault="00BC552E">
      <w:pPr>
        <w:pStyle w:val="a8"/>
        <w:tabs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pict>
          <v:shape id="_x0000_i1035" type="#_x0000_t75" style="width:9pt;height:9pt" o:bullet="t">
            <v:imagedata r:id="rId7" o:title=""/>
          </v:shape>
        </w:pict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предупреждение банкротства;</w:t>
      </w:r>
    </w:p>
    <w:p w:rsidR="00632F65" w:rsidRDefault="00BC552E">
      <w:pPr>
        <w:pStyle w:val="a8"/>
        <w:tabs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pict>
          <v:shape id="_x0000_i1036" type="#_x0000_t75" style="width:9pt;height:9pt" o:bullet="t">
            <v:imagedata r:id="rId7" o:title=""/>
          </v:shape>
        </w:pict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разбирательство дел о банкротстве в суде;</w:t>
      </w:r>
    </w:p>
    <w:p w:rsidR="00632F65" w:rsidRDefault="00BC552E">
      <w:pPr>
        <w:pStyle w:val="a8"/>
        <w:tabs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pict>
          <v:shape id="_x0000_i1037" type="#_x0000_t75" style="width:9pt;height:9pt" o:bullet="t">
            <v:imagedata r:id="rId7" o:title=""/>
          </v:shape>
        </w:pict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особенности банкротства отдельных категорий должников: градообразующих предприятий; сельскохозяйственных организаций; кредитных и страховых организаций; профессиональных участников рынка ценных бумаг; банкротство граждан; индивидуальных предпринимателей; крестьянских (фермерских) хозяйств;</w:t>
      </w:r>
    </w:p>
    <w:p w:rsidR="00632F65" w:rsidRDefault="00BC552E">
      <w:pPr>
        <w:pStyle w:val="a8"/>
        <w:tabs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pict>
          <v:shape id="_x0000_i1038" type="#_x0000_t75" style="width:9pt;height:9pt" o:bullet="t">
            <v:imagedata r:id="rId7" o:title=""/>
          </v:shape>
        </w:pict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упрощенные процедуры банкротства; банкротство отсутствующего должника; </w:t>
      </w:r>
    </w:p>
    <w:p w:rsidR="00632F65" w:rsidRDefault="00BC552E">
      <w:pPr>
        <w:pStyle w:val="a8"/>
        <w:tabs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pict>
          <v:shape id="_x0000_i1039" type="#_x0000_t75" style="width:9pt;height:9pt" o:bullet="t">
            <v:imagedata r:id="rId7" o:title=""/>
          </v:shape>
        </w:pict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32F6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добровольное объявление о банкротстве.</w:t>
      </w:r>
    </w:p>
    <w:p w:rsidR="00632F65" w:rsidRDefault="00632F6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  <w:t>На основании вышеизложенного можно сделать вывод, что ФЗ «О несостоятельности (банкротстве) № 6-ФЗ от 08 января 1998 года устанавливает основания признания должника несостоятельным (банкротом) или объявления должником о своей несостоятельности (банкротстве), регулирует порядок и условия осуществления мер по предупреждению несостоятельности (банкротства), проведения внешнего управления и конкурсного производства и иные отношения, возникающие при неспособности должника удовлетворить в полном объеме требования кредиторов.</w:t>
      </w:r>
    </w:p>
    <w:p w:rsidR="00632F65" w:rsidRDefault="00632F6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  <w:t>Кроме рассмотренного выше Федерального Закона к правовым аспектам антикризисного управления можно отнести:</w:t>
      </w:r>
    </w:p>
    <w:p w:rsidR="00632F65" w:rsidRDefault="00632F65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Уголовный кодекс РФ, который в трех статьях  устанавливает ответственность за преступления в сфере банкротства:</w:t>
      </w:r>
    </w:p>
    <w:p w:rsidR="00632F65" w:rsidRDefault="00632F65">
      <w:pPr>
        <w:pStyle w:val="a8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ст. 195 «Неправомерные действия при банкротстве»</w:t>
      </w:r>
    </w:p>
    <w:p w:rsidR="00632F65" w:rsidRDefault="00632F65">
      <w:pPr>
        <w:pStyle w:val="a8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ст. 196 «Преднамеренное банкротство»</w:t>
      </w:r>
    </w:p>
    <w:p w:rsidR="00632F65" w:rsidRDefault="00632F65">
      <w:pPr>
        <w:pStyle w:val="a8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ст. 197 «Фиктивное банкротство»</w:t>
      </w:r>
    </w:p>
    <w:p w:rsidR="00632F65" w:rsidRDefault="00632F65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Положение об аттестации специалистов по антикризисному управлению от 13 сентября 1994 года № 57-р)</w:t>
      </w:r>
    </w:p>
    <w:p w:rsidR="00632F65" w:rsidRDefault="00632F65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Положения о лицензировании деятельности арбитражных управляющих, вступивших в силу с 01.03.1999г.</w:t>
      </w:r>
    </w:p>
    <w:p w:rsidR="00632F65" w:rsidRDefault="00632F65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Постановление Правительства РФ от 20 мая 1994 года № 498 «О некоторых мерах по реализации законодательства о несостоятельности (банкротстве) предприятий»</w:t>
      </w:r>
    </w:p>
    <w:p w:rsidR="00632F65" w:rsidRDefault="00632F6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И многие другие нормативные акты, положениями которых должен руководствоваться арбитражный управляющий при осуществлении своей деятельности.</w:t>
      </w:r>
      <w:bookmarkStart w:id="0" w:name="_GoBack"/>
      <w:bookmarkEnd w:id="0"/>
    </w:p>
    <w:sectPr w:rsidR="00632F65">
      <w:headerReference w:type="default" r:id="rId8"/>
      <w:footerReference w:type="default" r:id="rId9"/>
      <w:pgSz w:w="11906" w:h="16838"/>
      <w:pgMar w:top="851" w:right="851" w:bottom="1418" w:left="1418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CF" w:rsidRDefault="00EB02CF">
      <w:r>
        <w:separator/>
      </w:r>
    </w:p>
  </w:endnote>
  <w:endnote w:type="continuationSeparator" w:id="0">
    <w:p w:rsidR="00EB02CF" w:rsidRDefault="00EB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usic">
    <w:panose1 w:val="00000000000000000000"/>
    <w:charset w:val="02"/>
    <w:family w:val="auto"/>
    <w:notTrueType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F65" w:rsidRDefault="00632F6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B87">
      <w:rPr>
        <w:rStyle w:val="a5"/>
        <w:noProof/>
      </w:rPr>
      <w:t>1</w:t>
    </w:r>
    <w:r>
      <w:rPr>
        <w:rStyle w:val="a5"/>
      </w:rPr>
      <w:fldChar w:fldCharType="end"/>
    </w:r>
  </w:p>
  <w:p w:rsidR="00632F65" w:rsidRDefault="00632F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CF" w:rsidRDefault="00EB02CF">
      <w:r>
        <w:separator/>
      </w:r>
    </w:p>
  </w:footnote>
  <w:footnote w:type="continuationSeparator" w:id="0">
    <w:p w:rsidR="00EB02CF" w:rsidRDefault="00EB0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F65" w:rsidRPr="00632F65" w:rsidRDefault="00632F65" w:rsidP="00632F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570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D4B16DC"/>
    <w:multiLevelType w:val="hybridMultilevel"/>
    <w:tmpl w:val="658E4D5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0F42444"/>
    <w:multiLevelType w:val="hybridMultilevel"/>
    <w:tmpl w:val="0A884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106D91"/>
    <w:multiLevelType w:val="hybridMultilevel"/>
    <w:tmpl w:val="41F2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usic" w:hAnsi="Music" w:cs="Music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usic" w:hAnsi="Music" w:cs="Music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usic" w:hAnsi="Music" w:cs="Music" w:hint="default"/>
      </w:rPr>
    </w:lvl>
  </w:abstractNum>
  <w:abstractNum w:abstractNumId="4">
    <w:nsid w:val="3F403AB4"/>
    <w:multiLevelType w:val="hybridMultilevel"/>
    <w:tmpl w:val="ACD6444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3E61A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526C398D"/>
    <w:multiLevelType w:val="hybridMultilevel"/>
    <w:tmpl w:val="21D65D4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8587E4F"/>
    <w:multiLevelType w:val="hybridMultilevel"/>
    <w:tmpl w:val="C90443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usic" w:hAnsi="Music" w:cs="Music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usic" w:hAnsi="Music" w:cs="Music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Music" w:hAnsi="Music" w:cs="Music" w:hint="default"/>
      </w:rPr>
    </w:lvl>
  </w:abstractNum>
  <w:abstractNum w:abstractNumId="8">
    <w:nsid w:val="58A87407"/>
    <w:multiLevelType w:val="hybridMultilevel"/>
    <w:tmpl w:val="63B0ADF4"/>
    <w:lvl w:ilvl="0" w:tplc="A00C5A2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44A321F"/>
    <w:multiLevelType w:val="hybridMultilevel"/>
    <w:tmpl w:val="33E43F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usic" w:hAnsi="Music" w:cs="Music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usic" w:hAnsi="Music" w:cs="Music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Music" w:hAnsi="Music" w:cs="Music" w:hint="default"/>
      </w:rPr>
    </w:lvl>
  </w:abstractNum>
  <w:abstractNum w:abstractNumId="10">
    <w:nsid w:val="6C44499D"/>
    <w:multiLevelType w:val="hybridMultilevel"/>
    <w:tmpl w:val="9C04E1A6"/>
    <w:lvl w:ilvl="0" w:tplc="A00C5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>
    <w:nsid w:val="78453718"/>
    <w:multiLevelType w:val="hybridMultilevel"/>
    <w:tmpl w:val="AC12A6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92F"/>
    <w:rsid w:val="002D492F"/>
    <w:rsid w:val="00323885"/>
    <w:rsid w:val="00414B87"/>
    <w:rsid w:val="00632F65"/>
    <w:rsid w:val="00BC552E"/>
    <w:rsid w:val="00E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9E822958-8759-4222-BB82-6D3A94A7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 Narrow" w:hAnsi="Arial Narrow" w:cs="Arial Narrow"/>
      <w:sz w:val="20"/>
      <w:szCs w:val="20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rFonts w:ascii="Arial Narrow" w:hAnsi="Arial Narrow" w:cs="Arial Narrow"/>
      <w:sz w:val="20"/>
      <w:szCs w:val="20"/>
    </w:rPr>
  </w:style>
  <w:style w:type="paragraph" w:styleId="a8">
    <w:name w:val="Title"/>
    <w:basedOn w:val="a"/>
    <w:link w:val="a9"/>
    <w:uiPriority w:val="99"/>
    <w:qFormat/>
    <w:pPr>
      <w:ind w:left="426" w:right="567"/>
      <w:jc w:val="center"/>
    </w:pPr>
    <w:rPr>
      <w:rFonts w:ascii="Arial" w:hAnsi="Arial" w:cs="Arial"/>
      <w:b/>
      <w:bCs/>
      <w:sz w:val="44"/>
      <w:szCs w:val="44"/>
      <w:lang w:val="et-EE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ascii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Менеджер по АКУ – это тип личности, который определяется специальной подготовкой, условиями работы, особенностями системы упра</vt:lpstr>
    </vt:vector>
  </TitlesOfParts>
  <Company>Семья</Company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Менеджер по АКУ – это тип личности, который определяется специальной подготовкой, условиями работы, особенностями системы упра</dc:title>
  <dc:subject/>
  <dc:creator>Ченины</dc:creator>
  <cp:keywords/>
  <dc:description/>
  <cp:lastModifiedBy>admin</cp:lastModifiedBy>
  <cp:revision>2</cp:revision>
  <cp:lastPrinted>2001-10-08T16:00:00Z</cp:lastPrinted>
  <dcterms:created xsi:type="dcterms:W3CDTF">2014-04-24T17:38:00Z</dcterms:created>
  <dcterms:modified xsi:type="dcterms:W3CDTF">2014-04-24T17:38:00Z</dcterms:modified>
</cp:coreProperties>
</file>