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0B4" w:rsidRPr="00BB5F5C" w:rsidRDefault="007200B4" w:rsidP="00BB5F5C">
      <w:pPr>
        <w:pStyle w:val="1"/>
        <w:rPr>
          <w:kern w:val="0"/>
        </w:rPr>
      </w:pPr>
      <w:r w:rsidRPr="00BB5F5C">
        <w:rPr>
          <w:kern w:val="0"/>
        </w:rPr>
        <w:t>Правовые основы экономической деятельности</w:t>
      </w:r>
      <w:r w:rsidR="00BB5F5C">
        <w:rPr>
          <w:kern w:val="0"/>
        </w:rPr>
        <w:t xml:space="preserve"> </w:t>
      </w:r>
      <w:r w:rsidRPr="00BB5F5C">
        <w:rPr>
          <w:kern w:val="0"/>
        </w:rPr>
        <w:t>военных организаций</w:t>
      </w:r>
    </w:p>
    <w:p w:rsidR="00BB5F5C" w:rsidRDefault="00BB5F5C" w:rsidP="00BB5F5C"/>
    <w:p w:rsidR="007200B4" w:rsidRPr="00BB5F5C" w:rsidRDefault="007200B4" w:rsidP="00BB5F5C">
      <w:r w:rsidRPr="00BB5F5C">
        <w:t>Военная экономика является специфической военно-хозяйственной системой, которая охватывает производство, распределение, обмен (обращение</w:t>
      </w:r>
      <w:r w:rsidR="00BB5F5C" w:rsidRPr="00BB5F5C">
        <w:t xml:space="preserve">) </w:t>
      </w:r>
      <w:r w:rsidRPr="00BB5F5C">
        <w:t>и потребление (использование</w:t>
      </w:r>
      <w:r w:rsidR="00BB5F5C" w:rsidRPr="00BB5F5C">
        <w:t xml:space="preserve">) </w:t>
      </w:r>
      <w:r w:rsidRPr="00BB5F5C">
        <w:t>оружия и других предметов военного назначения, материально обеспечивая функционирование Вооруженных Сил, других войск, воинских формирований и органов, поддержание обороноспособности государства в соответствии с его военной доктриной</w:t>
      </w:r>
      <w:r w:rsidR="00BB5F5C" w:rsidRPr="00BB5F5C">
        <w:t xml:space="preserve">. </w:t>
      </w:r>
    </w:p>
    <w:p w:rsidR="007200B4" w:rsidRPr="00BB5F5C" w:rsidRDefault="007200B4" w:rsidP="00BB5F5C">
      <w:r w:rsidRPr="00BB5F5C">
        <w:t>Особую группу военно-экономических отношений составляют военно-финансовые отношения</w:t>
      </w:r>
      <w:r w:rsidR="00BB5F5C" w:rsidRPr="00BB5F5C">
        <w:t xml:space="preserve">. </w:t>
      </w:r>
    </w:p>
    <w:p w:rsidR="007200B4" w:rsidRPr="00BB5F5C" w:rsidRDefault="007200B4" w:rsidP="00BB5F5C">
      <w:r w:rsidRPr="00BB5F5C">
        <w:t xml:space="preserve">Военные финансы являются звеном финансовой системы страны, </w:t>
      </w:r>
      <w:r w:rsidR="00BB5F5C" w:rsidRPr="00BB5F5C">
        <w:t xml:space="preserve">т.е. </w:t>
      </w:r>
      <w:r w:rsidRPr="00BB5F5C">
        <w:t>имеют сущностные черты финансов в целом, а также неотъемлемой составной частью военной экономики, следовательно, отражают и присущие ей свойства</w:t>
      </w:r>
      <w:r w:rsidR="00BB5F5C" w:rsidRPr="00BB5F5C">
        <w:t xml:space="preserve">. </w:t>
      </w:r>
    </w:p>
    <w:p w:rsidR="007200B4" w:rsidRPr="00BB5F5C" w:rsidRDefault="007200B4" w:rsidP="00BB5F5C">
      <w:r w:rsidRPr="00BB5F5C">
        <w:t>Таким образом, военные финансы</w:t>
      </w:r>
      <w:r w:rsidR="00BB5F5C" w:rsidRPr="00BB5F5C">
        <w:t xml:space="preserve"> - </w:t>
      </w:r>
      <w:r w:rsidRPr="00BB5F5C">
        <w:t>военно-экономические отношения, складывающиеся в процессе создания, распределения и использования стоимости совокупного военного продукта, формирования у субъектов военно-экономической деятельности фондов денежных средств, необходимых для обеспечения военной безопасности государства</w:t>
      </w:r>
      <w:r w:rsidR="00BB5F5C" w:rsidRPr="00BB5F5C">
        <w:t xml:space="preserve">. </w:t>
      </w:r>
    </w:p>
    <w:p w:rsidR="007200B4" w:rsidRPr="00BB5F5C" w:rsidRDefault="007200B4" w:rsidP="00BB5F5C">
      <w:r w:rsidRPr="00BB5F5C">
        <w:t>Сущность военных финансов проявляется в процессе реализации их функций</w:t>
      </w:r>
      <w:r w:rsidR="00BB5F5C" w:rsidRPr="00BB5F5C">
        <w:t xml:space="preserve">: </w:t>
      </w:r>
      <w:r w:rsidRPr="00BB5F5C">
        <w:t>распределительной и контрольной</w:t>
      </w:r>
      <w:r w:rsidR="00BB5F5C" w:rsidRPr="00BB5F5C">
        <w:t xml:space="preserve">. </w:t>
      </w:r>
    </w:p>
    <w:p w:rsidR="007200B4" w:rsidRPr="00BB5F5C" w:rsidRDefault="007200B4" w:rsidP="00BB5F5C">
      <w:r w:rsidRPr="00BB5F5C">
        <w:t>Военные финансы, базируясь на движении фондов денежных средств, обслуживают в той или иной мере процесс производства, распределения и потребления совокупного военного продукта на всех организационных уровнях военной экономики и тем самым выступают универсальным инструментом стоимостного контроля за военно-экономической деятельностью и состоянием финансовой дисциплины</w:t>
      </w:r>
      <w:r w:rsidR="00BB5F5C" w:rsidRPr="00BB5F5C">
        <w:t xml:space="preserve">. </w:t>
      </w:r>
      <w:r w:rsidRPr="00BB5F5C">
        <w:t>Финансовая дисциплина</w:t>
      </w:r>
      <w:r w:rsidR="00BB5F5C" w:rsidRPr="00BB5F5C">
        <w:t xml:space="preserve"> - </w:t>
      </w:r>
      <w:r w:rsidRPr="00BB5F5C">
        <w:t>это соблюдение обязательного для всех участников военно-экономической деятельности порядка ведения финансового хозяйства, установленных норм и правил, выполнение финансовых обязательств</w:t>
      </w:r>
      <w:r w:rsidR="00BB5F5C" w:rsidRPr="00BB5F5C">
        <w:t xml:space="preserve">. </w:t>
      </w:r>
    </w:p>
    <w:p w:rsidR="00BB5F5C" w:rsidRPr="00BB5F5C" w:rsidRDefault="007200B4" w:rsidP="00BB5F5C">
      <w:r w:rsidRPr="00BB5F5C">
        <w:t>Военно-экономическое содержание военных финансов составляют специфические военно-финансовые отношения, которые складываются</w:t>
      </w:r>
      <w:r w:rsidR="00BB5F5C" w:rsidRPr="00BB5F5C">
        <w:t>:</w:t>
      </w:r>
    </w:p>
    <w:p w:rsidR="00BB5F5C" w:rsidRPr="00BB5F5C" w:rsidRDefault="00BB5F5C" w:rsidP="00BB5F5C">
      <w:r w:rsidRPr="00BB5F5C">
        <w:t xml:space="preserve">- </w:t>
      </w:r>
      <w:r w:rsidR="007200B4" w:rsidRPr="00BB5F5C">
        <w:t>между обществом и структурами военной организации страны по поводу образования общего фонда денежных средств на оборону и военную безопасность</w:t>
      </w:r>
      <w:r w:rsidRPr="00BB5F5C">
        <w:t>;</w:t>
      </w:r>
    </w:p>
    <w:p w:rsidR="00BB5F5C" w:rsidRPr="00BB5F5C" w:rsidRDefault="00BB5F5C" w:rsidP="00BB5F5C">
      <w:r w:rsidRPr="00BB5F5C">
        <w:t xml:space="preserve">- </w:t>
      </w:r>
      <w:r w:rsidR="007200B4" w:rsidRPr="00BB5F5C">
        <w:t>между государством и зарубежными партнерами по поводу военного и военно-технического сотрудничества</w:t>
      </w:r>
      <w:r w:rsidRPr="00BB5F5C">
        <w:t>;</w:t>
      </w:r>
    </w:p>
    <w:p w:rsidR="00BB5F5C" w:rsidRPr="00BB5F5C" w:rsidRDefault="00BB5F5C" w:rsidP="00BB5F5C">
      <w:r w:rsidRPr="00BB5F5C">
        <w:t xml:space="preserve">- </w:t>
      </w:r>
      <w:r w:rsidR="007200B4" w:rsidRPr="00BB5F5C">
        <w:t>между государством в лице его различных органов и предприятиями оборонно-промышленного комплекса по платежам в бюджет и финансированию из бюджета</w:t>
      </w:r>
      <w:r w:rsidRPr="00BB5F5C">
        <w:t>;</w:t>
      </w:r>
    </w:p>
    <w:p w:rsidR="00BB5F5C" w:rsidRPr="00BB5F5C" w:rsidRDefault="00BB5F5C" w:rsidP="00BB5F5C">
      <w:r w:rsidRPr="00BB5F5C">
        <w:t xml:space="preserve">- </w:t>
      </w:r>
      <w:r w:rsidR="007200B4" w:rsidRPr="00BB5F5C">
        <w:t>между предприятиями оборонно-промышленного комплекса и предприятиями гражданского сектора экономики по поводу расчетов за поставки товаров, выполнение работ и оказание услуг, необходимых для производства продукции военного назначения</w:t>
      </w:r>
      <w:r w:rsidRPr="00BB5F5C">
        <w:t>;</w:t>
      </w:r>
    </w:p>
    <w:p w:rsidR="00BB5F5C" w:rsidRPr="00BB5F5C" w:rsidRDefault="00BB5F5C" w:rsidP="00BB5F5C">
      <w:r w:rsidRPr="00BB5F5C">
        <w:t xml:space="preserve">- </w:t>
      </w:r>
      <w:r w:rsidR="007200B4" w:rsidRPr="00BB5F5C">
        <w:t>между предприятиями оборонно-промышленного комплекса (в лице их различных органов</w:t>
      </w:r>
      <w:r w:rsidRPr="00BB5F5C">
        <w:t xml:space="preserve">) </w:t>
      </w:r>
      <w:r w:rsidR="007200B4" w:rsidRPr="00BB5F5C">
        <w:t>и работниками, занятыми в сфере оборонного производства</w:t>
      </w:r>
      <w:r w:rsidRPr="00BB5F5C">
        <w:t>;</w:t>
      </w:r>
    </w:p>
    <w:p w:rsidR="00BB5F5C" w:rsidRPr="00BB5F5C" w:rsidRDefault="00BB5F5C" w:rsidP="00BB5F5C">
      <w:r w:rsidRPr="00BB5F5C">
        <w:t xml:space="preserve">- </w:t>
      </w:r>
      <w:r w:rsidR="007200B4" w:rsidRPr="00BB5F5C">
        <w:t>между предприятиями оборонно-промышленного комплекса и соответствующими организационными структурами Вооруженных Сил по поводу формирования и оплаты военных заказов</w:t>
      </w:r>
      <w:r w:rsidRPr="00BB5F5C">
        <w:t>;</w:t>
      </w:r>
    </w:p>
    <w:p w:rsidR="007200B4" w:rsidRPr="00BB5F5C" w:rsidRDefault="00BB5F5C" w:rsidP="00BB5F5C">
      <w:r w:rsidRPr="00BB5F5C">
        <w:t xml:space="preserve">- </w:t>
      </w:r>
      <w:r w:rsidR="007200B4" w:rsidRPr="00BB5F5C">
        <w:t>в рамках экономики Вооруженных Сил по поводу распределения и использования выделенных ассигнований</w:t>
      </w:r>
      <w:r w:rsidRPr="00BB5F5C">
        <w:t xml:space="preserve">. </w:t>
      </w:r>
    </w:p>
    <w:p w:rsidR="007200B4" w:rsidRPr="00BB5F5C" w:rsidRDefault="007200B4" w:rsidP="00BB5F5C">
      <w:r w:rsidRPr="00BB5F5C">
        <w:t>В структуре военных финансов следует выделять общегосударственные военные финансы</w:t>
      </w:r>
      <w:r w:rsidR="00BB5F5C" w:rsidRPr="00BB5F5C">
        <w:t xml:space="preserve">; </w:t>
      </w:r>
      <w:r w:rsidRPr="00BB5F5C">
        <w:t>финансы предприятий и отраслей оборонно-промышленного комплекса</w:t>
      </w:r>
      <w:r w:rsidR="00BB5F5C" w:rsidRPr="00BB5F5C">
        <w:t xml:space="preserve">; </w:t>
      </w:r>
      <w:r w:rsidRPr="00BB5F5C">
        <w:t>финансы Вооруженных Сил</w:t>
      </w:r>
      <w:r w:rsidR="00BB5F5C" w:rsidRPr="00BB5F5C">
        <w:t xml:space="preserve">. </w:t>
      </w:r>
    </w:p>
    <w:p w:rsidR="007200B4" w:rsidRPr="00BB5F5C" w:rsidRDefault="007200B4" w:rsidP="00BB5F5C">
      <w:r w:rsidRPr="00BB5F5C">
        <w:t>Общегосударственные военные финансы охватывают отношения, складывающиеся при формировании фонда обороны, распределении валового внутреннего продукта и образовании военно-бюджетных ресурсов в интересах обороноспособности и военной безопасности страны</w:t>
      </w:r>
      <w:r w:rsidR="00BB5F5C" w:rsidRPr="00BB5F5C">
        <w:t xml:space="preserve">. </w:t>
      </w:r>
    </w:p>
    <w:p w:rsidR="007200B4" w:rsidRPr="00BB5F5C" w:rsidRDefault="007200B4" w:rsidP="00BB5F5C">
      <w:r w:rsidRPr="00BB5F5C">
        <w:t>Финансы предприятий и отраслей оборонно-промышленного комплекса отражают отношения, которые возникают при образовании и использовании фондов денежных средств, обслуживающих кругооборот фондов соответствующих предприятий и отраслей</w:t>
      </w:r>
      <w:r w:rsidR="00BB5F5C" w:rsidRPr="00BB5F5C">
        <w:t xml:space="preserve">. </w:t>
      </w:r>
    </w:p>
    <w:p w:rsidR="007200B4" w:rsidRPr="00BB5F5C" w:rsidRDefault="007200B4" w:rsidP="00BB5F5C">
      <w:r w:rsidRPr="00BB5F5C">
        <w:t>Финансы Вооруженных Сил охватывают ту область военно-финансовых отношений, которые складываются в экономике Вооруженных Сил в процессе распределения стоимости конечного военного продукта путем образования фондов денежных средств у субъектов военно-экономической деятельности в армии и на флоте и использования этих фондов для обеспечения боевой готовности Вооруженных Сил, социальной защиты личного состава</w:t>
      </w:r>
      <w:r w:rsidR="00BB5F5C" w:rsidRPr="00BB5F5C">
        <w:t xml:space="preserve">. </w:t>
      </w:r>
    </w:p>
    <w:p w:rsidR="007200B4" w:rsidRPr="00BB5F5C" w:rsidRDefault="007200B4" w:rsidP="00BB5F5C">
      <w:r w:rsidRPr="00BB5F5C">
        <w:t>Каждая из указанных групп военно-финансовых отношений может быть, в свою очередь, разделена на более узкие подгруппы исходя из экономического, организационного, ведомственного или отраслевого признаков (например, в структуре финансов Вооруженных Сил выделяются финансы военных организаций</w:t>
      </w:r>
      <w:r w:rsidR="00BB5F5C" w:rsidRPr="00BB5F5C">
        <w:t xml:space="preserve">). </w:t>
      </w:r>
      <w:r w:rsidRPr="00BB5F5C">
        <w:t>Все они в совокупности образуют военно-финансовую систему страны</w:t>
      </w:r>
      <w:r w:rsidR="00BB5F5C" w:rsidRPr="00BB5F5C">
        <w:t xml:space="preserve">. </w:t>
      </w:r>
    </w:p>
    <w:p w:rsidR="007200B4" w:rsidRPr="00BB5F5C" w:rsidRDefault="007200B4" w:rsidP="00BB5F5C">
      <w:r w:rsidRPr="00BB5F5C">
        <w:t>В Федеральном законе "Об обороне" от 31 мая 1996 г</w:t>
      </w:r>
      <w:r w:rsidR="00BB5F5C" w:rsidRPr="00BB5F5C">
        <w:t xml:space="preserve">. </w:t>
      </w:r>
      <w:r w:rsidRPr="00BB5F5C">
        <w:t>N 61-ФЗ (в редакции Федерального закона от 30 декабря 1999 г</w:t>
      </w:r>
      <w:r w:rsidR="00BB5F5C" w:rsidRPr="00BB5F5C">
        <w:t xml:space="preserve">. </w:t>
      </w:r>
      <w:r w:rsidRPr="00BB5F5C">
        <w:t>N 223-ФЗ</w:t>
      </w:r>
      <w:r w:rsidR="00BB5F5C" w:rsidRPr="00BB5F5C">
        <w:t xml:space="preserve">) </w:t>
      </w:r>
      <w:r w:rsidRPr="00BB5F5C">
        <w:t>определено, что финансирование расходов на оборону осуществляется из средств федерального бюджета путем ассигнования средств Министерству обороны Российской Федерации и другим федеральным органам исполнительной власти, обеспечивающим реализацию мероприятий в области обороны</w:t>
      </w:r>
      <w:r w:rsidR="00BB5F5C" w:rsidRPr="00BB5F5C">
        <w:t xml:space="preserve">. </w:t>
      </w:r>
      <w:r w:rsidRPr="00BB5F5C">
        <w:t>Таким образом, основным инструментом реализации военно-финансовой политики, материально-вещественным проявлением финансов Вооруженных Сил является военный бюджет, под которым понимается "централизованный фонд денежных средств (ассигнований</w:t>
      </w:r>
      <w:r w:rsidR="00BB5F5C" w:rsidRPr="00BB5F5C">
        <w:t>),</w:t>
      </w:r>
      <w:r w:rsidRPr="00BB5F5C">
        <w:t xml:space="preserve"> выделяемый в законодательном порядке на национальную оборону и другие военные нужды из государственного (федерального</w:t>
      </w:r>
      <w:r w:rsidR="00BB5F5C" w:rsidRPr="00BB5F5C">
        <w:t xml:space="preserve">) </w:t>
      </w:r>
      <w:r w:rsidRPr="00BB5F5C">
        <w:t>бюджета в течение финансового года</w:t>
      </w:r>
      <w:r w:rsidR="00BB5F5C" w:rsidRPr="00BB5F5C">
        <w:t xml:space="preserve">. </w:t>
      </w:r>
      <w:r w:rsidRPr="00BB5F5C">
        <w:t>Военный бюджет</w:t>
      </w:r>
      <w:r w:rsidR="00BB5F5C" w:rsidRPr="00BB5F5C">
        <w:t xml:space="preserve"> - </w:t>
      </w:r>
      <w:r w:rsidRPr="00BB5F5C">
        <w:t>важнейший стоимостный инструмент реализации военно-экономической, военно-финансовой, военно-технической, военно-социальной, военно-научной и военной политики государства"</w:t>
      </w:r>
      <w:r w:rsidR="00BB5F5C" w:rsidRPr="00BB5F5C">
        <w:t xml:space="preserve">. </w:t>
      </w:r>
      <w:r w:rsidRPr="00BB5F5C">
        <w:t>Военный энциклопедический словарь определяет военный бюджет как "часть государственного бюджета, использующуюся на прямые военные расходы"</w:t>
      </w:r>
      <w:r w:rsidR="00BB5F5C" w:rsidRPr="00BB5F5C">
        <w:t xml:space="preserve">. </w:t>
      </w:r>
      <w:r w:rsidRPr="00BB5F5C">
        <w:t>Военный бюджет</w:t>
      </w:r>
      <w:r w:rsidR="00BB5F5C" w:rsidRPr="00BB5F5C">
        <w:t xml:space="preserve"> - </w:t>
      </w:r>
      <w:r w:rsidRPr="00BB5F5C">
        <w:t>категория отдельного (особенного</w:t>
      </w:r>
      <w:r w:rsidR="00BB5F5C" w:rsidRPr="00BB5F5C">
        <w:t xml:space="preserve">) </w:t>
      </w:r>
      <w:r w:rsidRPr="00BB5F5C">
        <w:t>по отношению к более общему</w:t>
      </w:r>
      <w:r w:rsidR="00BB5F5C" w:rsidRPr="00BB5F5C">
        <w:t xml:space="preserve"> - </w:t>
      </w:r>
      <w:r w:rsidRPr="00BB5F5C">
        <w:t>военным финансам</w:t>
      </w:r>
      <w:r w:rsidR="00BB5F5C" w:rsidRPr="00BB5F5C">
        <w:t xml:space="preserve">. </w:t>
      </w:r>
    </w:p>
    <w:p w:rsidR="007200B4" w:rsidRPr="00BB5F5C" w:rsidRDefault="007200B4" w:rsidP="00BB5F5C">
      <w:r w:rsidRPr="00BB5F5C">
        <w:t>Наиболее общей категорией, которая характеризует военно-бюджетную политику, усилия государства по обеспечению военной безопасности, являются военные расходы</w:t>
      </w:r>
      <w:r w:rsidR="00BB5F5C" w:rsidRPr="00BB5F5C">
        <w:t xml:space="preserve">. </w:t>
      </w:r>
      <w:r w:rsidRPr="00BB5F5C">
        <w:t>В федеральном бюджете раздел "Национальная оборона" предусматривает главным образом расходы на содержание Вооруженных Сил, однако не менее ресурсоемкими являются и бюджетные статьи, обеспечивающие финансирование других компонентов военной безопасности России</w:t>
      </w:r>
      <w:r w:rsidR="00BB5F5C" w:rsidRPr="00BB5F5C">
        <w:t xml:space="preserve">. </w:t>
      </w:r>
    </w:p>
    <w:p w:rsidR="007200B4" w:rsidRPr="00BB5F5C" w:rsidRDefault="007200B4" w:rsidP="00BB5F5C">
      <w:r w:rsidRPr="00BB5F5C">
        <w:t>Суммарные военные расходы государства включают в себя оборонные и прочие расходы, сопутствующие им, расходы на содержание войск и воинских формирований различного назначения, расходы оборонной промышленности и др</w:t>
      </w:r>
      <w:r w:rsidR="00BB5F5C" w:rsidRPr="00BB5F5C">
        <w:t xml:space="preserve">. </w:t>
      </w:r>
      <w:r w:rsidRPr="00BB5F5C">
        <w:t>В основу этого деления положен принцип разделения внешней и внутренней безопасности государства</w:t>
      </w:r>
      <w:r w:rsidR="00BB5F5C" w:rsidRPr="00BB5F5C">
        <w:t xml:space="preserve">. </w:t>
      </w:r>
      <w:r w:rsidRPr="00BB5F5C">
        <w:t>Обеспечением внешней безопасности в мирное время занимаются главным образом Вооруженные Силы Российской Федерации, тогда как обеспечением внутренней безопасности занимаются войска, воинские формирования и органы, созданные для выполнения задач в области охраны правопорядка и безопасности государства</w:t>
      </w:r>
      <w:r w:rsidR="00BB5F5C" w:rsidRPr="00BB5F5C">
        <w:t xml:space="preserve">. </w:t>
      </w:r>
      <w:r w:rsidRPr="00BB5F5C">
        <w:t>Военная система отличается от оборонной системы, поскольку решает более широкий круг задач предотвращения и ликвидации внешних и внутренних угроз и опасностей</w:t>
      </w:r>
      <w:r w:rsidR="00BB5F5C" w:rsidRPr="00BB5F5C">
        <w:t xml:space="preserve">. </w:t>
      </w:r>
    </w:p>
    <w:p w:rsidR="00BB5F5C" w:rsidRPr="00BB5F5C" w:rsidRDefault="007200B4" w:rsidP="00BB5F5C">
      <w:r w:rsidRPr="00BB5F5C">
        <w:t>Как отдельный документ военный бюджет в России не составляется</w:t>
      </w:r>
      <w:r w:rsidR="00BB5F5C" w:rsidRPr="00BB5F5C">
        <w:t xml:space="preserve">. </w:t>
      </w:r>
      <w:r w:rsidRPr="00BB5F5C">
        <w:t>Официальным документом, отражающим финансирование военных усилий государства, в соответствии с Бюджетным кодексом Российской Федерации является федеральный бюджет, включая его закрытую часть</w:t>
      </w:r>
      <w:r w:rsidR="00BB5F5C" w:rsidRPr="00BB5F5C">
        <w:t xml:space="preserve">. </w:t>
      </w:r>
    </w:p>
    <w:p w:rsidR="007200B4" w:rsidRPr="00BB5F5C" w:rsidRDefault="007200B4" w:rsidP="00BB5F5C">
      <w:r w:rsidRPr="00BB5F5C">
        <w:t>Классификация военных расходов является составной частью классификации государственных расходов</w:t>
      </w:r>
      <w:r w:rsidR="00BB5F5C" w:rsidRPr="00BB5F5C">
        <w:t xml:space="preserve">. </w:t>
      </w:r>
      <w:r w:rsidRPr="00BB5F5C">
        <w:t>Бюджетная классификация делится на три взаимосвязанных типа</w:t>
      </w:r>
      <w:r w:rsidR="00BB5F5C" w:rsidRPr="00BB5F5C">
        <w:t xml:space="preserve">; </w:t>
      </w:r>
      <w:r w:rsidRPr="00BB5F5C">
        <w:t>функциональная, ведомственная и экономическая</w:t>
      </w:r>
      <w:r w:rsidR="00BB5F5C" w:rsidRPr="00BB5F5C">
        <w:t xml:space="preserve">. </w:t>
      </w:r>
    </w:p>
    <w:p w:rsidR="007200B4" w:rsidRPr="00BB5F5C" w:rsidRDefault="007200B4" w:rsidP="00BB5F5C">
      <w:r w:rsidRPr="00BB5F5C">
        <w:t>Функциональная классификация показывает распределение расходов по основным функциям государства, представленным в виде разделов и подразделов</w:t>
      </w:r>
      <w:r w:rsidR="00BB5F5C" w:rsidRPr="00BB5F5C">
        <w:t xml:space="preserve">. </w:t>
      </w:r>
      <w:r w:rsidRPr="00BB5F5C">
        <w:t>Прямые военные расходы (официальный военный бюджет</w:t>
      </w:r>
      <w:r w:rsidR="00BB5F5C" w:rsidRPr="00BB5F5C">
        <w:t xml:space="preserve">) </w:t>
      </w:r>
      <w:r w:rsidRPr="00BB5F5C">
        <w:t>отражает раздел "Национальная оборона", состоящий из пяти подразделов</w:t>
      </w:r>
      <w:r w:rsidR="00BB5F5C" w:rsidRPr="00BB5F5C">
        <w:t xml:space="preserve">: </w:t>
      </w:r>
      <w:r w:rsidRPr="00BB5F5C">
        <w:t>"Строительство и содержание Вооруженных Сил", "Обеспечение мобилизационной и вневойсковой подготовки", "Участие в обеспечении коллективной безопасности государств</w:t>
      </w:r>
      <w:r w:rsidR="00BB5F5C" w:rsidRPr="00BB5F5C">
        <w:t xml:space="preserve"> - </w:t>
      </w:r>
      <w:r w:rsidRPr="00BB5F5C">
        <w:t>членов СНГ", "Военная программа Минатома России", "Военная помощь иностранным государствам"</w:t>
      </w:r>
      <w:r w:rsidR="00BB5F5C" w:rsidRPr="00BB5F5C">
        <w:t xml:space="preserve">. </w:t>
      </w:r>
    </w:p>
    <w:p w:rsidR="007200B4" w:rsidRPr="00BB5F5C" w:rsidRDefault="007200B4" w:rsidP="00BB5F5C">
      <w:r w:rsidRPr="00BB5F5C">
        <w:t>Расходы по каждому подразделу распределяются по прямым получателям, а в рамках их бюджетов</w:t>
      </w:r>
      <w:r w:rsidR="00BB5F5C" w:rsidRPr="00BB5F5C">
        <w:t xml:space="preserve"> - </w:t>
      </w:r>
      <w:r w:rsidRPr="00BB5F5C">
        <w:t>по целевым статьям и видам расходов</w:t>
      </w:r>
      <w:r w:rsidR="00BB5F5C" w:rsidRPr="00BB5F5C">
        <w:t xml:space="preserve">. </w:t>
      </w:r>
      <w:r w:rsidRPr="00BB5F5C">
        <w:t>Такое группирование расходов отражает ведомственная классификация</w:t>
      </w:r>
      <w:r w:rsidR="00BB5F5C" w:rsidRPr="00BB5F5C">
        <w:t xml:space="preserve">. </w:t>
      </w:r>
      <w:r w:rsidRPr="00BB5F5C">
        <w:t>Главным получателем средств по разделу "Национальная оборона" (первые три подраздела</w:t>
      </w:r>
      <w:r w:rsidR="00BB5F5C" w:rsidRPr="00BB5F5C">
        <w:t xml:space="preserve">) </w:t>
      </w:r>
      <w:r w:rsidRPr="00BB5F5C">
        <w:t>является Министерство обороны Российской Федерации</w:t>
      </w:r>
      <w:r w:rsidR="00BB5F5C" w:rsidRPr="00BB5F5C">
        <w:t xml:space="preserve">. </w:t>
      </w:r>
      <w:r w:rsidRPr="00BB5F5C">
        <w:t>Кроме того, бюджет Министерства обороны Российской Федерации формируют расходы, относящиеся к другим разделам</w:t>
      </w:r>
      <w:r w:rsidR="00BB5F5C" w:rsidRPr="00BB5F5C">
        <w:t xml:space="preserve">: </w:t>
      </w:r>
      <w:r w:rsidRPr="00BB5F5C">
        <w:t>"Проведение военной реформы", "Социальная политика" (пенсии военнослужащим</w:t>
      </w:r>
      <w:r w:rsidR="00BB5F5C" w:rsidRPr="00BB5F5C">
        <w:t>),</w:t>
      </w:r>
      <w:r w:rsidRPr="00BB5F5C">
        <w:t xml:space="preserve"> "Утилизация и ликвидация вооружений", "Поддержание мобилизационной готовности экономики", "Международная деятельность"</w:t>
      </w:r>
      <w:r w:rsidR="00BB5F5C" w:rsidRPr="00BB5F5C">
        <w:t xml:space="preserve">. </w:t>
      </w:r>
    </w:p>
    <w:p w:rsidR="007200B4" w:rsidRPr="00BB5F5C" w:rsidRDefault="007200B4" w:rsidP="00BB5F5C">
      <w:r w:rsidRPr="00BB5F5C">
        <w:t xml:space="preserve">Экономическую классификацию формируют предметные статьи, разбитые на подстатьи и далее на элементы расходов, детализирующие расходы на оплату труда гражданского персонала и различных услуг (связь, транспортные, коммунальные и </w:t>
      </w:r>
      <w:r w:rsidR="00BB5F5C">
        <w:t>др.)</w:t>
      </w:r>
      <w:r w:rsidR="00BB5F5C" w:rsidRPr="00BB5F5C">
        <w:t>,</w:t>
      </w:r>
      <w:r w:rsidRPr="00BB5F5C">
        <w:t xml:space="preserve"> приобретение предметов снабжения и расходных материалов, капитальные вложения (приобретение оборудования, капитальное строительство и </w:t>
      </w:r>
      <w:r w:rsidR="00BB5F5C">
        <w:t>др.)</w:t>
      </w:r>
      <w:r w:rsidR="00BB5F5C" w:rsidRPr="00BB5F5C">
        <w:t>,</w:t>
      </w:r>
      <w:r w:rsidRPr="00BB5F5C">
        <w:t xml:space="preserve"> трансферты населению и др</w:t>
      </w:r>
      <w:r w:rsidR="00BB5F5C" w:rsidRPr="00BB5F5C">
        <w:t xml:space="preserve">. </w:t>
      </w:r>
      <w:r w:rsidRPr="00BB5F5C">
        <w:t>На базе законодательно утвержденной классификации федерального бюджета составляется смета расходов Министерства обороны Российской Федерации, которая предусматривает дальнейшую детализацию видов расходов в рамках соответствующих элементов экономической классификации (внутриведомственная предметно-целевая структура</w:t>
      </w:r>
      <w:r w:rsidR="00BB5F5C" w:rsidRPr="00BB5F5C">
        <w:t xml:space="preserve">) </w:t>
      </w:r>
      <w:r w:rsidRPr="00BB5F5C">
        <w:t>и их распределение по прямым получателям средств из бюджета Министерства обороны Российской Федерации (организационная структура</w:t>
      </w:r>
      <w:r w:rsidR="00BB5F5C" w:rsidRPr="00BB5F5C">
        <w:t xml:space="preserve">). </w:t>
      </w:r>
    </w:p>
    <w:p w:rsidR="007200B4" w:rsidRPr="00BB5F5C" w:rsidRDefault="007200B4" w:rsidP="00BB5F5C">
      <w:r w:rsidRPr="00BB5F5C">
        <w:t>Материально-вещественной стороной финансов Вооруженных Сил Российской Федерации выступают прежде всего смета Министерства обороны Российской Федерации, а также те фонды внебюджетных средств, которые формируются и используются в экономике Вооруженных Сил</w:t>
      </w:r>
      <w:r w:rsidR="00BB5F5C" w:rsidRPr="00BB5F5C">
        <w:t xml:space="preserve">. </w:t>
      </w:r>
    </w:p>
    <w:p w:rsidR="007200B4" w:rsidRPr="00BB5F5C" w:rsidRDefault="007200B4" w:rsidP="00BB5F5C">
      <w:r w:rsidRPr="00BB5F5C">
        <w:t>Смета Министерства обороны Российской Федерации представляет основной план финансового обеспечения Вооруженных Сил Российской Федерации, определяющий объем и целевое направление использования ассигнований, выделяемых Министерству обороны Российской Федерации из федерального бюджета на соответствующий финансовый год</w:t>
      </w:r>
      <w:r w:rsidR="00BB5F5C" w:rsidRPr="00BB5F5C">
        <w:t xml:space="preserve">. </w:t>
      </w:r>
      <w:r w:rsidRPr="00BB5F5C">
        <w:t>Смета Министерства обороны</w:t>
      </w:r>
      <w:r w:rsidR="00BB5F5C" w:rsidRPr="00BB5F5C">
        <w:t xml:space="preserve"> - </w:t>
      </w:r>
      <w:r w:rsidRPr="00BB5F5C">
        <w:t>универсальный финансово-плановый акт, поскольку определяет все направления финансирования расходов Министерства обороны</w:t>
      </w:r>
      <w:r w:rsidR="00BB5F5C" w:rsidRPr="00BB5F5C">
        <w:t xml:space="preserve">: </w:t>
      </w:r>
      <w:r w:rsidRPr="00BB5F5C">
        <w:t xml:space="preserve">на строительство и подготовку Вооруженных Сил, их техническое оснащение, социальную защиту личного состава, на развитие экономики Вооруженных Сил и </w:t>
      </w:r>
      <w:r w:rsidR="00BB5F5C" w:rsidRPr="00BB5F5C">
        <w:t xml:space="preserve">т.д. </w:t>
      </w:r>
      <w:r w:rsidRPr="00BB5F5C">
        <w:t>Смета также имеет координирующий характер</w:t>
      </w:r>
      <w:r w:rsidR="00BB5F5C" w:rsidRPr="00BB5F5C">
        <w:t xml:space="preserve">: </w:t>
      </w:r>
      <w:r w:rsidRPr="00BB5F5C">
        <w:t>составление других финансовых планов и их выполнение организационно и методологически увязывается с ее планированием и исполнением</w:t>
      </w:r>
      <w:r w:rsidR="00BB5F5C" w:rsidRPr="00BB5F5C">
        <w:t xml:space="preserve">. </w:t>
      </w:r>
      <w:r w:rsidRPr="00BB5F5C">
        <w:t>Составление, рассмотрение, утверждение и исполнение сметы Министерства обороны Российской Федерации осуществляются в соответствии с бюджетным процессом в стране и в его рамках</w:t>
      </w:r>
      <w:r w:rsidR="00BB5F5C" w:rsidRPr="00BB5F5C">
        <w:t xml:space="preserve">. </w:t>
      </w:r>
    </w:p>
    <w:p w:rsidR="007200B4" w:rsidRPr="00BB5F5C" w:rsidRDefault="007200B4" w:rsidP="00BB5F5C">
      <w:r w:rsidRPr="00BB5F5C">
        <w:t>Внебюджетные средства экономики Вооруженных Сил Российской Федерации как составная часть финансовых ресурсов Вооруженных Сил представляют собой фонды денежных средств, образующиеся в военных организациях, состоящих на сметно-бюджетном финансировании, и не относящиеся к средствам, поступающим из федерального бюджета по смете Министерства обороны Российской Федерации</w:t>
      </w:r>
      <w:r w:rsidR="00BB5F5C" w:rsidRPr="00BB5F5C">
        <w:t xml:space="preserve">. </w:t>
      </w:r>
      <w:r w:rsidRPr="00BB5F5C">
        <w:t xml:space="preserve">Их источниками являются суммы, поступающие от юридических и физических лиц в порядке оплаты работ, услуг, реализации военной техники и имущества и </w:t>
      </w:r>
      <w:r w:rsidR="00BB5F5C" w:rsidRPr="00BB5F5C">
        <w:t xml:space="preserve">т.д. </w:t>
      </w:r>
      <w:r w:rsidRPr="00BB5F5C">
        <w:t>В некоторых случаях в указанные фонды зачисляются суммы в порядке перераспределения средств федерального бюджета (например, при оплате продукции подсобных предприятий, поступающей на плановое обеспечение войск</w:t>
      </w:r>
      <w:r w:rsidR="00BB5F5C" w:rsidRPr="00BB5F5C">
        <w:t xml:space="preserve">). </w:t>
      </w:r>
    </w:p>
    <w:p w:rsidR="007200B4" w:rsidRPr="00BB5F5C" w:rsidRDefault="007200B4" w:rsidP="00BB5F5C">
      <w:r w:rsidRPr="00BB5F5C">
        <w:t>Важным фактором рационализации военно-финансовых отношений является их четкое нормативно-правовое регулирование, в связи с чем особое значение приобретает система военно-финансового законодательства, которая представляет собой совокупность взаимосвязанных нормативных правовых актов различной юридической силы</w:t>
      </w:r>
      <w:r w:rsidR="00BB5F5C" w:rsidRPr="00BB5F5C">
        <w:t xml:space="preserve">. </w:t>
      </w:r>
      <w:r w:rsidRPr="00BB5F5C">
        <w:t>Военно-финансовое законодательство базируется на положениях Конституции Российской Федерации</w:t>
      </w:r>
      <w:r w:rsidR="00BB5F5C" w:rsidRPr="00BB5F5C">
        <w:t xml:space="preserve">. </w:t>
      </w:r>
      <w:r w:rsidRPr="00BB5F5C">
        <w:t>Существенное значение для правового регулирования военно-финансовых отношений имеют нормы, содержащиеся в источниках финансового и военного права</w:t>
      </w:r>
      <w:r w:rsidR="00BB5F5C" w:rsidRPr="00BB5F5C">
        <w:t xml:space="preserve">. </w:t>
      </w:r>
      <w:r w:rsidRPr="00BB5F5C">
        <w:t>В системе подзаконных актов, регулирующих военно-финансовые правоотношения выделяются нормативные акты Министерства обороны Российской Федерации</w:t>
      </w:r>
      <w:r w:rsidR="00BB5F5C" w:rsidRPr="00BB5F5C">
        <w:t xml:space="preserve">. </w:t>
      </w:r>
    </w:p>
    <w:p w:rsidR="007200B4" w:rsidRPr="00BB5F5C" w:rsidRDefault="007200B4" w:rsidP="00BB5F5C">
      <w:r w:rsidRPr="00BB5F5C">
        <w:t>Средствами федерального бюджета, выделяемыми по смете Министерства обороны Российской Федерации, распоряжаются соответствующие распорядители бюджетных средств через систему финансовых органов, образующих в совокупности финансовую службу Вооруженных Сил</w:t>
      </w:r>
      <w:r w:rsidR="00BB5F5C" w:rsidRPr="00BB5F5C">
        <w:t xml:space="preserve">. </w:t>
      </w:r>
    </w:p>
    <w:p w:rsidR="007200B4" w:rsidRPr="00BB5F5C" w:rsidRDefault="007200B4" w:rsidP="00BB5F5C">
      <w:r w:rsidRPr="00BB5F5C">
        <w:t>В зависимости от объема предоставленных прав распорядители бюджетных средств в Министерстве обороны подразделяются на главного распорядителя бюджетных средств, распорядителей бюджетных средств второй степени и распорядителей бюджетных средств третьей степени</w:t>
      </w:r>
      <w:r w:rsidR="00BB5F5C" w:rsidRPr="00BB5F5C">
        <w:t xml:space="preserve">. </w:t>
      </w:r>
    </w:p>
    <w:p w:rsidR="007200B4" w:rsidRPr="00BB5F5C" w:rsidRDefault="007200B4" w:rsidP="00BB5F5C">
      <w:r w:rsidRPr="00BB5F5C">
        <w:t>Главным распорядителем бюджетных средств по смете Министерства обороны Российской Федерации является министр обороны</w:t>
      </w:r>
      <w:r w:rsidR="00BB5F5C" w:rsidRPr="00BB5F5C">
        <w:t xml:space="preserve">. </w:t>
      </w:r>
      <w:r w:rsidRPr="00BB5F5C">
        <w:t>В его распоряжение выделяются бюджетные средства непосредственно из федерального бюджета</w:t>
      </w:r>
      <w:r w:rsidR="00BB5F5C" w:rsidRPr="00BB5F5C">
        <w:t xml:space="preserve">. </w:t>
      </w:r>
    </w:p>
    <w:p w:rsidR="007200B4" w:rsidRPr="00BB5F5C" w:rsidRDefault="007200B4" w:rsidP="00BB5F5C">
      <w:r w:rsidRPr="00BB5F5C">
        <w:t>К распорядителям бюджетных средств второй степени относятся</w:t>
      </w:r>
      <w:r w:rsidR="00BB5F5C" w:rsidRPr="00BB5F5C">
        <w:t xml:space="preserve">: </w:t>
      </w:r>
      <w:r w:rsidRPr="00BB5F5C">
        <w:t>главнокомандующие РВСН, ВВС и ПВО, ВМФ, командующий ВДВ, командующие войсками военных округов, флотов, армий, флотилий Ленинградской военно-морской базы</w:t>
      </w:r>
      <w:r w:rsidR="00BB5F5C" w:rsidRPr="00BB5F5C">
        <w:t xml:space="preserve">. </w:t>
      </w:r>
    </w:p>
    <w:p w:rsidR="007200B4" w:rsidRPr="00BB5F5C" w:rsidRDefault="007200B4" w:rsidP="00BB5F5C">
      <w:r w:rsidRPr="00BB5F5C">
        <w:t>Распорядителями бюджетных средств третьей степени являются командиры соединений, начальники КЭЧ районов (гарнизонов</w:t>
      </w:r>
      <w:r w:rsidR="00BB5F5C" w:rsidRPr="00BB5F5C">
        <w:t>),</w:t>
      </w:r>
      <w:r w:rsidRPr="00BB5F5C">
        <w:t xml:space="preserve"> военные комиссары республик в составе Российской Федерации, краев, областей, городов Москвы и Санкт-Петербурга, начальники высших военных авиационных училищ и другие должностные лица в соответствии с принятым вышестоящим распорядителем бюджетных средств решением</w:t>
      </w:r>
      <w:r w:rsidR="00BB5F5C" w:rsidRPr="00BB5F5C">
        <w:t xml:space="preserve">. </w:t>
      </w:r>
    </w:p>
    <w:p w:rsidR="007200B4" w:rsidRPr="00BB5F5C" w:rsidRDefault="007200B4" w:rsidP="00BB5F5C">
      <w:r w:rsidRPr="00BB5F5C">
        <w:t>Свои права и обязанности распорядители бюджетных средств осуществляют через специальные структурные подразделения, например, Главное финансово-экономическое управление Министерства обороны Российской Федерации, финансово-экономические управления видов Вооруженных Сил, военных округов (флотов</w:t>
      </w:r>
      <w:r w:rsidR="00BB5F5C" w:rsidRPr="00BB5F5C">
        <w:t>),</w:t>
      </w:r>
      <w:r w:rsidRPr="00BB5F5C">
        <w:t xml:space="preserve"> финансовые службы армий (расчетно-кассовые отделения флотилий</w:t>
      </w:r>
      <w:r w:rsidR="00BB5F5C" w:rsidRPr="00BB5F5C">
        <w:t>),</w:t>
      </w:r>
      <w:r w:rsidRPr="00BB5F5C">
        <w:t xml:space="preserve"> финансовые службы соединений (расчетно-кассовые части военно-морских баз</w:t>
      </w:r>
      <w:r w:rsidR="00BB5F5C" w:rsidRPr="00BB5F5C">
        <w:t xml:space="preserve">) </w:t>
      </w:r>
      <w:r w:rsidRPr="00BB5F5C">
        <w:t xml:space="preserve">и </w:t>
      </w:r>
      <w:r w:rsidR="00BB5F5C" w:rsidRPr="00BB5F5C">
        <w:t xml:space="preserve">т.д. </w:t>
      </w:r>
    </w:p>
    <w:p w:rsidR="00BB5F5C" w:rsidRPr="00BB5F5C" w:rsidRDefault="007200B4" w:rsidP="00BB5F5C">
      <w:r w:rsidRPr="00BB5F5C">
        <w:t>По функциональному признаку выделяются следующие виды финансовых органов</w:t>
      </w:r>
      <w:r w:rsidR="00BB5F5C" w:rsidRPr="00BB5F5C">
        <w:t>:</w:t>
      </w:r>
    </w:p>
    <w:p w:rsidR="00BB5F5C" w:rsidRPr="00BB5F5C" w:rsidRDefault="00BB5F5C" w:rsidP="00BB5F5C">
      <w:r w:rsidRPr="00BB5F5C">
        <w:t xml:space="preserve">- </w:t>
      </w:r>
      <w:r w:rsidR="007200B4" w:rsidRPr="00BB5F5C">
        <w:t>довольствующие финансовые органы</w:t>
      </w:r>
      <w:r w:rsidRPr="00BB5F5C">
        <w:t>;</w:t>
      </w:r>
    </w:p>
    <w:p w:rsidR="00BB5F5C" w:rsidRPr="00BB5F5C" w:rsidRDefault="00BB5F5C" w:rsidP="00BB5F5C">
      <w:r w:rsidRPr="00BB5F5C">
        <w:t xml:space="preserve">- </w:t>
      </w:r>
      <w:r w:rsidR="007200B4" w:rsidRPr="00BB5F5C">
        <w:t>финансовые органы служб материально-технического обеспечения</w:t>
      </w:r>
      <w:r w:rsidRPr="00BB5F5C">
        <w:t>;</w:t>
      </w:r>
    </w:p>
    <w:p w:rsidR="007200B4" w:rsidRPr="00BB5F5C" w:rsidRDefault="00BB5F5C" w:rsidP="00BB5F5C">
      <w:r w:rsidRPr="00BB5F5C">
        <w:t xml:space="preserve">- </w:t>
      </w:r>
      <w:r w:rsidR="007200B4" w:rsidRPr="00BB5F5C">
        <w:t>финансовые органы воинских частей и иных военных организаций</w:t>
      </w:r>
      <w:r w:rsidRPr="00BB5F5C">
        <w:t xml:space="preserve">. </w:t>
      </w:r>
    </w:p>
    <w:p w:rsidR="007200B4" w:rsidRPr="00BB5F5C" w:rsidRDefault="007200B4" w:rsidP="00BB5F5C">
      <w:r w:rsidRPr="00BB5F5C">
        <w:t>К довольствующим финансовым органам, в частности, относятся финансовые органы, подчиненные распорядителям бюджетных средств, осуществляющие свои обязанности и права по планированию и использованию денежных средств, необходимых для финансируемых ими войск по всей номенклатуре бюджетной классификации сметы Министерства обороны</w:t>
      </w:r>
      <w:r w:rsidR="00BB5F5C" w:rsidRPr="00BB5F5C">
        <w:t xml:space="preserve">. </w:t>
      </w:r>
      <w:r w:rsidRPr="00BB5F5C">
        <w:t>В состав Министерства обороны входят главные и центральные управления</w:t>
      </w:r>
      <w:r w:rsidR="00BB5F5C" w:rsidRPr="00BB5F5C">
        <w:t xml:space="preserve">. </w:t>
      </w:r>
      <w:r w:rsidRPr="00BB5F5C">
        <w:t xml:space="preserve">Например, Главное квартирно-эксплуатационное управление, Центральное продовольственное управление, Центральное вещевое управление, Главное военно-медицинское управление и </w:t>
      </w:r>
      <w:r w:rsidR="00BB5F5C" w:rsidRPr="00BB5F5C">
        <w:t xml:space="preserve">т.д. </w:t>
      </w:r>
      <w:r w:rsidRPr="00BB5F5C">
        <w:t>В составе военного округа имеются соответствующие управления, службы или отделы</w:t>
      </w:r>
      <w:r w:rsidR="00BB5F5C" w:rsidRPr="00BB5F5C">
        <w:t xml:space="preserve">: </w:t>
      </w:r>
      <w:r w:rsidRPr="00BB5F5C">
        <w:t xml:space="preserve">квартирно-эксплуатационное управление военного округа, продовольственная, вещевая, медицинская службы военного округа и </w:t>
      </w:r>
      <w:r w:rsidR="00BB5F5C" w:rsidRPr="00BB5F5C">
        <w:t>т.д.,</w:t>
      </w:r>
      <w:r w:rsidRPr="00BB5F5C">
        <w:t xml:space="preserve"> которые наряду с другими функциями занимаются обеспечением войск вооружением, техникой, военным имуществом, продовольствием и </w:t>
      </w:r>
      <w:r w:rsidR="00BB5F5C" w:rsidRPr="00BB5F5C">
        <w:t>т.д.,</w:t>
      </w:r>
      <w:r w:rsidRPr="00BB5F5C">
        <w:t xml:space="preserve"> в связи с чем они называются довольствующими службами или службами материально-технического обеспечения (органами управления материальным обеспечением</w:t>
      </w:r>
      <w:r w:rsidR="00BB5F5C" w:rsidRPr="00BB5F5C">
        <w:t xml:space="preserve">). </w:t>
      </w:r>
    </w:p>
    <w:p w:rsidR="007200B4" w:rsidRPr="00BB5F5C" w:rsidRDefault="007200B4" w:rsidP="00BB5F5C">
      <w:r w:rsidRPr="00BB5F5C">
        <w:t>Конечным звеном финансов Вооруженных Сил, обеспечивающим боевую готовность войск, социальную защиту личного состава, являются финансы военных организаций</w:t>
      </w:r>
      <w:r w:rsidR="00BB5F5C" w:rsidRPr="00BB5F5C">
        <w:t xml:space="preserve">. </w:t>
      </w:r>
    </w:p>
    <w:p w:rsidR="007200B4" w:rsidRPr="00BB5F5C" w:rsidRDefault="007200B4" w:rsidP="00BB5F5C">
      <w:r w:rsidRPr="00BB5F5C">
        <w:t>Финансирование военных организаций осуществляется в сметно-бюджетном порядке из федерального бюджета</w:t>
      </w:r>
      <w:r w:rsidR="00BB5F5C" w:rsidRPr="00BB5F5C">
        <w:t xml:space="preserve">. </w:t>
      </w:r>
      <w:r w:rsidRPr="00BB5F5C">
        <w:t>В военно-бюджетных правоотношениях они предстают как получатели бюджетных средств</w:t>
      </w:r>
      <w:r w:rsidR="00BB5F5C" w:rsidRPr="00BB5F5C">
        <w:t xml:space="preserve">. </w:t>
      </w:r>
    </w:p>
    <w:p w:rsidR="007200B4" w:rsidRPr="00BB5F5C" w:rsidRDefault="007200B4" w:rsidP="00BB5F5C">
      <w:r w:rsidRPr="00BB5F5C">
        <w:t>Получателями бюджетных средств по смете Министерства обороны Российской Федерации являются органы военного управления, соединения, квартирно-эксплуатационные органы, воинские части, заказчики и группы финансирования капитального строительства, учреждения, военно-учебные заведения, военные комиссариаты, а также организации, федеральные государственные унитарные и казенные предприятия Вооруженных Сил, имеющие право на получение бюджетных средств в соответствии с бюджетной росписью на соответствующий год</w:t>
      </w:r>
      <w:r w:rsidR="00BB5F5C" w:rsidRPr="00BB5F5C">
        <w:t xml:space="preserve">. </w:t>
      </w:r>
    </w:p>
    <w:p w:rsidR="007200B4" w:rsidRPr="00BB5F5C" w:rsidRDefault="007200B4" w:rsidP="00BB5F5C">
      <w:r w:rsidRPr="00BB5F5C">
        <w:t>В воинских частях составляются сметы расходов, а в военных организациях, имеющих иные, кроме сметы Министерства обороны Российской Федерации, доходные источники,</w:t>
      </w:r>
      <w:r w:rsidR="00BB5F5C" w:rsidRPr="00BB5F5C">
        <w:t xml:space="preserve"> - </w:t>
      </w:r>
      <w:r w:rsidRPr="00BB5F5C">
        <w:t>сметы доходов и расходов, в которых должны быть отражены все доходы, получаемые как из бюджета и государственных внебюджетных фондов, так и от осуществления предпринимательской деятельности, в том числе доходы от оказания платных услуг, другие доходы, получаемые от использования государственной собственности, закрепленной за бюджетополучателем на праве оперативного управления, и иной деятельности</w:t>
      </w:r>
      <w:r w:rsidR="00BB5F5C" w:rsidRPr="00BB5F5C">
        <w:t xml:space="preserve">. </w:t>
      </w:r>
    </w:p>
    <w:p w:rsidR="007200B4" w:rsidRPr="00BB5F5C" w:rsidRDefault="007200B4" w:rsidP="00BB5F5C">
      <w:r w:rsidRPr="00BB5F5C">
        <w:t>Бюджетополучатель использует бюджетные средства в соответствии с утвержденной сметой, которая представляет собой документированный план поступления и расходования денежных средств для финансирования расходов предприятий и организаций</w:t>
      </w:r>
      <w:r w:rsidR="00BB5F5C" w:rsidRPr="00BB5F5C">
        <w:t xml:space="preserve">. </w:t>
      </w:r>
    </w:p>
    <w:p w:rsidR="007200B4" w:rsidRPr="00BB5F5C" w:rsidRDefault="007200B4" w:rsidP="00BB5F5C">
      <w:r w:rsidRPr="00BB5F5C">
        <w:t>В основе расчетов сметы лежат количественные (объемные</w:t>
      </w:r>
      <w:r w:rsidR="00BB5F5C" w:rsidRPr="00BB5F5C">
        <w:t xml:space="preserve">) </w:t>
      </w:r>
      <w:r w:rsidRPr="00BB5F5C">
        <w:t>показатели деятельности военной организации в плановом периоде (год, с разбивкой по кварталам</w:t>
      </w:r>
      <w:r w:rsidR="00BB5F5C" w:rsidRPr="00BB5F5C">
        <w:t>),</w:t>
      </w:r>
      <w:r w:rsidRPr="00BB5F5C">
        <w:t xml:space="preserve"> технико-экономические нормы, нормативы, тарифы, цены, расценки и другие удельные показатели</w:t>
      </w:r>
      <w:r w:rsidR="00BB5F5C" w:rsidRPr="00BB5F5C">
        <w:t xml:space="preserve">. </w:t>
      </w:r>
    </w:p>
    <w:p w:rsidR="007200B4" w:rsidRPr="00BB5F5C" w:rsidRDefault="007200B4" w:rsidP="00BB5F5C">
      <w:r w:rsidRPr="00BB5F5C">
        <w:t>Бюджетные ассигнования имеют строго целевое назначение</w:t>
      </w:r>
      <w:r w:rsidR="00BB5F5C" w:rsidRPr="00BB5F5C">
        <w:t xml:space="preserve">. </w:t>
      </w:r>
      <w:r w:rsidRPr="00BB5F5C">
        <w:t>Они определяются путем детальных расчетов по каждой статье и элементу затрат с учетом плановых показателей и обязательных либо расчетных норм и нормативов расходов на единицу затрат</w:t>
      </w:r>
      <w:r w:rsidR="00BB5F5C" w:rsidRPr="00BB5F5C">
        <w:t xml:space="preserve">. </w:t>
      </w:r>
      <w:r w:rsidRPr="00BB5F5C">
        <w:t>Не допускается включение в сметы ассигнований сверх утвержденных норм</w:t>
      </w:r>
      <w:r w:rsidR="00BB5F5C" w:rsidRPr="00BB5F5C">
        <w:t xml:space="preserve">. </w:t>
      </w:r>
    </w:p>
    <w:p w:rsidR="007200B4" w:rsidRPr="00BB5F5C" w:rsidRDefault="007200B4" w:rsidP="00BB5F5C">
      <w:r w:rsidRPr="00BB5F5C">
        <w:t xml:space="preserve">Смета действует в течение финансового года с 1 января по 31 декабря включительно, </w:t>
      </w:r>
      <w:r w:rsidR="00BB5F5C" w:rsidRPr="00BB5F5C">
        <w:t xml:space="preserve">т.е. </w:t>
      </w:r>
      <w:r w:rsidRPr="00BB5F5C">
        <w:t>в срок, предусмотренный законом о федеральном бюджете</w:t>
      </w:r>
      <w:r w:rsidR="00BB5F5C" w:rsidRPr="00BB5F5C">
        <w:t xml:space="preserve">. </w:t>
      </w:r>
      <w:r w:rsidRPr="00BB5F5C">
        <w:t>Ежемесячно, а также по окончании года бюджетные учреждения составляют отчет об исполнении сметы, который направляется в вышестоящую организацию и территориальный орган федерального казначейства</w:t>
      </w:r>
      <w:r w:rsidR="00BB5F5C" w:rsidRPr="00BB5F5C">
        <w:t xml:space="preserve">. </w:t>
      </w:r>
    </w:p>
    <w:p w:rsidR="007200B4" w:rsidRPr="00BB5F5C" w:rsidRDefault="007200B4" w:rsidP="00BB5F5C">
      <w:r w:rsidRPr="00BB5F5C">
        <w:t>Сметно-бюджетное финансирование военных организаций организуется на принципах</w:t>
      </w:r>
      <w:r w:rsidR="00BB5F5C" w:rsidRPr="00BB5F5C">
        <w:t xml:space="preserve">: </w:t>
      </w:r>
      <w:r w:rsidRPr="00BB5F5C">
        <w:t>плановости</w:t>
      </w:r>
      <w:r w:rsidR="00BB5F5C" w:rsidRPr="00BB5F5C">
        <w:t xml:space="preserve">; </w:t>
      </w:r>
      <w:r w:rsidRPr="00BB5F5C">
        <w:t>законности</w:t>
      </w:r>
      <w:r w:rsidR="00BB5F5C" w:rsidRPr="00BB5F5C">
        <w:t xml:space="preserve">; </w:t>
      </w:r>
      <w:r w:rsidRPr="00BB5F5C">
        <w:t>финансовой дисциплины</w:t>
      </w:r>
      <w:r w:rsidR="00BB5F5C" w:rsidRPr="00BB5F5C">
        <w:t xml:space="preserve">; </w:t>
      </w:r>
      <w:r w:rsidRPr="00BB5F5C">
        <w:t>целевой направленности средств</w:t>
      </w:r>
      <w:r w:rsidR="00BB5F5C" w:rsidRPr="00BB5F5C">
        <w:t xml:space="preserve">; </w:t>
      </w:r>
      <w:r w:rsidRPr="00BB5F5C">
        <w:t>безвозвратности ассигнований, выделяемых из бюджета</w:t>
      </w:r>
      <w:r w:rsidR="00BB5F5C" w:rsidRPr="00BB5F5C">
        <w:t xml:space="preserve">; </w:t>
      </w:r>
      <w:r w:rsidRPr="00BB5F5C">
        <w:t>расходования средств в соответствии со сметой</w:t>
      </w:r>
      <w:r w:rsidR="00BB5F5C" w:rsidRPr="00BB5F5C">
        <w:t xml:space="preserve">; </w:t>
      </w:r>
      <w:r w:rsidRPr="00BB5F5C">
        <w:t>соблюдения режима экономии</w:t>
      </w:r>
      <w:r w:rsidR="00BB5F5C" w:rsidRPr="00BB5F5C">
        <w:t xml:space="preserve">. </w:t>
      </w:r>
    </w:p>
    <w:p w:rsidR="007200B4" w:rsidRPr="00BB5F5C" w:rsidRDefault="007200B4" w:rsidP="00BB5F5C">
      <w:r w:rsidRPr="00BB5F5C">
        <w:t>Федеральное казначейство Российской Федерации совместно с главными распорядителями бюджетных средств определяет права военной организации по перераспределению расходов по предметным статьям и видам расходов при исполнении сметы</w:t>
      </w:r>
      <w:r w:rsidR="00BB5F5C" w:rsidRPr="00BB5F5C">
        <w:t xml:space="preserve">. </w:t>
      </w:r>
    </w:p>
    <w:p w:rsidR="007200B4" w:rsidRPr="00BB5F5C" w:rsidRDefault="007200B4" w:rsidP="00BB5F5C">
      <w:r w:rsidRPr="00BB5F5C">
        <w:t>Военные организации используют бюджетные средства исключительно через лицевые счета бюджетных учреждений, которые ведутся Федеральным казначейством Российской Федерации</w:t>
      </w:r>
      <w:r w:rsidR="00BB5F5C" w:rsidRPr="00BB5F5C">
        <w:t xml:space="preserve">. </w:t>
      </w:r>
      <w:r w:rsidRPr="00BB5F5C">
        <w:t>Лицевой счет</w:t>
      </w:r>
      <w:r w:rsidR="00BB5F5C" w:rsidRPr="00BB5F5C">
        <w:t xml:space="preserve"> - </w:t>
      </w:r>
      <w:r w:rsidRPr="00BB5F5C">
        <w:t>регистр аналитического учета органа федерального казначейства, предназначенный для отражения в учете лимитов бюджетных обязательств, принятых денежных обязательств, объемов финансирования и кассовых расходов, осуществляемых в процессе исполнения расходов федерального бюджета главными распорядителями, распорядителями и получателями средств федерального бюджета и органами федерального казначейства</w:t>
      </w:r>
      <w:r w:rsidR="00BB5F5C" w:rsidRPr="00BB5F5C">
        <w:t xml:space="preserve">. </w:t>
      </w:r>
    </w:p>
    <w:p w:rsidR="00BB5F5C" w:rsidRPr="00BB5F5C" w:rsidRDefault="007200B4" w:rsidP="00BB5F5C">
      <w:r w:rsidRPr="00BB5F5C">
        <w:t>В ст</w:t>
      </w:r>
      <w:r w:rsidR="00BB5F5C">
        <w:t>.2</w:t>
      </w:r>
      <w:r w:rsidRPr="00BB5F5C">
        <w:t>19 Бюджетного кодекса Российской Федерации четко сформулированы пять последовательно осуществляемых обязательных процедур санкционирования расходов</w:t>
      </w:r>
      <w:r w:rsidR="00BB5F5C" w:rsidRPr="00BB5F5C">
        <w:t>:</w:t>
      </w:r>
    </w:p>
    <w:p w:rsidR="00BB5F5C" w:rsidRPr="00BB5F5C" w:rsidRDefault="00BB5F5C" w:rsidP="00BB5F5C">
      <w:r w:rsidRPr="00BB5F5C">
        <w:t xml:space="preserve">- </w:t>
      </w:r>
      <w:r w:rsidR="007200B4" w:rsidRPr="00BB5F5C">
        <w:t>составление и утверждение бюджетной росписи</w:t>
      </w:r>
      <w:r w:rsidRPr="00BB5F5C">
        <w:t>;</w:t>
      </w:r>
    </w:p>
    <w:p w:rsidR="00BB5F5C" w:rsidRPr="00BB5F5C" w:rsidRDefault="00BB5F5C" w:rsidP="00BB5F5C">
      <w:r w:rsidRPr="00BB5F5C">
        <w:t xml:space="preserve">- </w:t>
      </w:r>
      <w:r w:rsidR="007200B4" w:rsidRPr="00BB5F5C">
        <w:t>утверждение и доведение уведомлений о бюджетных ассигнованиях до распорядителей и получателей бюджетных средств, а также утверждение смет доходов и расходов распорядителям бюджетных средств и бюджетным учреждениям</w:t>
      </w:r>
      <w:r w:rsidRPr="00BB5F5C">
        <w:t>;</w:t>
      </w:r>
    </w:p>
    <w:p w:rsidR="00BB5F5C" w:rsidRPr="00BB5F5C" w:rsidRDefault="00BB5F5C" w:rsidP="00BB5F5C">
      <w:r w:rsidRPr="00BB5F5C">
        <w:t xml:space="preserve">- </w:t>
      </w:r>
      <w:r w:rsidR="007200B4" w:rsidRPr="00BB5F5C">
        <w:t>утверждение и доведение уведомлений о лимитах бюджетных обязательств до распорядителей и получателей бюджетных средств</w:t>
      </w:r>
      <w:r w:rsidRPr="00BB5F5C">
        <w:t>;</w:t>
      </w:r>
    </w:p>
    <w:p w:rsidR="00BB5F5C" w:rsidRPr="00BB5F5C" w:rsidRDefault="00BB5F5C" w:rsidP="00BB5F5C">
      <w:r w:rsidRPr="00BB5F5C">
        <w:t xml:space="preserve">- </w:t>
      </w:r>
      <w:r w:rsidR="007200B4" w:rsidRPr="00BB5F5C">
        <w:t>принятие денежных обязательств получателями бюджетных средств</w:t>
      </w:r>
      <w:r w:rsidRPr="00BB5F5C">
        <w:t>;</w:t>
      </w:r>
    </w:p>
    <w:p w:rsidR="007200B4" w:rsidRPr="00BB5F5C" w:rsidRDefault="00BB5F5C" w:rsidP="00BB5F5C">
      <w:r w:rsidRPr="00BB5F5C">
        <w:t xml:space="preserve">- </w:t>
      </w:r>
      <w:r w:rsidR="007200B4" w:rsidRPr="00BB5F5C">
        <w:t>подтверждение и выверка исполнения денежных обязательств</w:t>
      </w:r>
      <w:r w:rsidRPr="00BB5F5C">
        <w:t xml:space="preserve">. </w:t>
      </w:r>
    </w:p>
    <w:p w:rsidR="007200B4" w:rsidRPr="00BB5F5C" w:rsidRDefault="007200B4" w:rsidP="00BB5F5C">
      <w:r w:rsidRPr="00BB5F5C">
        <w:t>Помимо сумм, получаемых из федерального бюджета, в военной организации могут обращаться и внебюджетные средства</w:t>
      </w:r>
      <w:r w:rsidR="00BB5F5C" w:rsidRPr="00BB5F5C">
        <w:t xml:space="preserve">. </w:t>
      </w:r>
      <w:r w:rsidRPr="00BB5F5C">
        <w:t>Правовой режим внебюджетных средств бюджетных учреждений, определенный Положением о внебюджетных средствах учреждений, состоящих на государственном бюджете, утвержденным постановлением Совета Министров СССР от 26 июня 1980 г</w:t>
      </w:r>
      <w:r w:rsidR="00BB5F5C" w:rsidRPr="00BB5F5C">
        <w:t xml:space="preserve">. </w:t>
      </w:r>
      <w:r w:rsidRPr="00BB5F5C">
        <w:t>N 527, получил свое дальнейшее подтверждение и развитие в Бюджетном кодексе Российской Федерации</w:t>
      </w:r>
      <w:r w:rsidR="00BB5F5C" w:rsidRPr="00BB5F5C">
        <w:t xml:space="preserve">. </w:t>
      </w:r>
      <w:r w:rsidRPr="00BB5F5C">
        <w:t>Названное Положение определяет три вида внебюджетных средств</w:t>
      </w:r>
      <w:r w:rsidR="00BB5F5C" w:rsidRPr="00BB5F5C">
        <w:t xml:space="preserve">: </w:t>
      </w:r>
      <w:r w:rsidRPr="00BB5F5C">
        <w:t>специальные, депозитные и суммы по поручениям</w:t>
      </w:r>
      <w:r w:rsidR="00BB5F5C" w:rsidRPr="00BB5F5C">
        <w:t xml:space="preserve">. </w:t>
      </w:r>
    </w:p>
    <w:p w:rsidR="007200B4" w:rsidRPr="00BB5F5C" w:rsidRDefault="007200B4" w:rsidP="00BB5F5C">
      <w:r w:rsidRPr="00BB5F5C">
        <w:t>Специальными средствами являются доходы бюджетных учреждений, получаемые от реализации продукции, выполнения работ, оказания услуг или осуществления иной деятельности</w:t>
      </w:r>
      <w:r w:rsidR="00BB5F5C" w:rsidRPr="00BB5F5C">
        <w:t xml:space="preserve">. </w:t>
      </w:r>
    </w:p>
    <w:p w:rsidR="007200B4" w:rsidRPr="00BB5F5C" w:rsidRDefault="007200B4" w:rsidP="00BB5F5C">
      <w:r w:rsidRPr="00BB5F5C">
        <w:t>Суммы по поручениям</w:t>
      </w:r>
      <w:r w:rsidR="00BB5F5C" w:rsidRPr="00BB5F5C">
        <w:t xml:space="preserve"> - </w:t>
      </w:r>
      <w:r w:rsidRPr="00BB5F5C">
        <w:t>это средства, полученные от других организаций для выполнения определенных поручений</w:t>
      </w:r>
      <w:r w:rsidR="00BB5F5C" w:rsidRPr="00BB5F5C">
        <w:t xml:space="preserve">. </w:t>
      </w:r>
      <w:r w:rsidRPr="00BB5F5C">
        <w:t>После выполнения поручения бюджетное учреждение обязано выслать предприятию, организации, учреждению, давшим поручение, отчет об израсходованных средствах и вернуть неиспользованный остаток полученных сумм</w:t>
      </w:r>
      <w:r w:rsidR="00BB5F5C" w:rsidRPr="00BB5F5C">
        <w:t xml:space="preserve">. </w:t>
      </w:r>
      <w:r w:rsidRPr="00BB5F5C">
        <w:t>Отчет предоставляется не позднее 31 декабря соответствующего финансового года</w:t>
      </w:r>
      <w:r w:rsidR="00BB5F5C" w:rsidRPr="00BB5F5C">
        <w:t xml:space="preserve">. </w:t>
      </w:r>
    </w:p>
    <w:p w:rsidR="007200B4" w:rsidRPr="00BB5F5C" w:rsidRDefault="007200B4" w:rsidP="00BB5F5C">
      <w:r w:rsidRPr="00BB5F5C">
        <w:t>Депозитные суммы</w:t>
      </w:r>
      <w:r w:rsidR="00BB5F5C" w:rsidRPr="00BB5F5C">
        <w:t xml:space="preserve"> - </w:t>
      </w:r>
      <w:r w:rsidRPr="00BB5F5C">
        <w:t>средства, поступившие во временное распоряжение бюджетных учреждений и подлежащие по наступлении определенных условий возврату вносителями или передаче по назначению</w:t>
      </w:r>
      <w:r w:rsidR="00BB5F5C" w:rsidRPr="00BB5F5C">
        <w:t xml:space="preserve">. </w:t>
      </w:r>
      <w:r w:rsidRPr="00BB5F5C">
        <w:t>Депозитные суммы находятся на счетах бюджетных учреждений до определенного срока</w:t>
      </w:r>
      <w:r w:rsidR="00BB5F5C" w:rsidRPr="00BB5F5C">
        <w:t xml:space="preserve">: </w:t>
      </w:r>
      <w:r w:rsidRPr="00BB5F5C">
        <w:t>для передачи физическим лицам</w:t>
      </w:r>
      <w:r w:rsidR="00BB5F5C" w:rsidRPr="00BB5F5C">
        <w:t xml:space="preserve"> - </w:t>
      </w:r>
      <w:r w:rsidRPr="00BB5F5C">
        <w:t>три года</w:t>
      </w:r>
      <w:r w:rsidR="00BB5F5C" w:rsidRPr="00BB5F5C">
        <w:t xml:space="preserve">; </w:t>
      </w:r>
      <w:r w:rsidRPr="00BB5F5C">
        <w:t>юридическим лицам</w:t>
      </w:r>
      <w:r w:rsidR="00BB5F5C" w:rsidRPr="00BB5F5C">
        <w:t xml:space="preserve"> - </w:t>
      </w:r>
      <w:r w:rsidRPr="00BB5F5C">
        <w:t>один год</w:t>
      </w:r>
      <w:r w:rsidR="00BB5F5C" w:rsidRPr="00BB5F5C">
        <w:t xml:space="preserve">; </w:t>
      </w:r>
      <w:r w:rsidRPr="00BB5F5C">
        <w:t>бюджетным учреждениям</w:t>
      </w:r>
      <w:r w:rsidR="00BB5F5C" w:rsidRPr="00BB5F5C">
        <w:t xml:space="preserve"> - </w:t>
      </w:r>
      <w:r w:rsidRPr="00BB5F5C">
        <w:t>до 31 декабря того года, в котором эти суммы были внесены</w:t>
      </w:r>
      <w:r w:rsidR="00BB5F5C" w:rsidRPr="00BB5F5C">
        <w:t xml:space="preserve">. </w:t>
      </w:r>
    </w:p>
    <w:p w:rsidR="00BB5F5C" w:rsidRPr="00BB5F5C" w:rsidRDefault="007200B4" w:rsidP="00BB5F5C">
      <w:r w:rsidRPr="00BB5F5C">
        <w:t>Специальные средства представляют собой самую большую и наиболее значимую для бюджетного учреждения группу внебюджетных средств</w:t>
      </w:r>
      <w:r w:rsidR="00BB5F5C" w:rsidRPr="00BB5F5C">
        <w:t xml:space="preserve">. </w:t>
      </w:r>
      <w:r w:rsidRPr="00BB5F5C">
        <w:t>Их можно определить как доходы, получаемые бюджетными учреждениями сверх ассигнований, выделяемых из бюджета, являющиеся дополнительным источником их финансирования</w:t>
      </w:r>
      <w:r w:rsidR="00BB5F5C" w:rsidRPr="00BB5F5C">
        <w:t xml:space="preserve">. </w:t>
      </w:r>
      <w:r w:rsidRPr="00BB5F5C">
        <w:t>В соответствии со ст</w:t>
      </w:r>
      <w:r w:rsidR="00BB5F5C">
        <w:t>.4</w:t>
      </w:r>
      <w:r w:rsidRPr="00BB5F5C">
        <w:t>1 Бюджетного кодекса Российской Федерации к таким доходам относятся</w:t>
      </w:r>
      <w:r w:rsidR="00BB5F5C" w:rsidRPr="00BB5F5C">
        <w:t>:</w:t>
      </w:r>
    </w:p>
    <w:p w:rsidR="00BB5F5C" w:rsidRPr="00BB5F5C" w:rsidRDefault="00BB5F5C" w:rsidP="00BB5F5C">
      <w:r w:rsidRPr="00BB5F5C">
        <w:t xml:space="preserve">- </w:t>
      </w:r>
      <w:r w:rsidR="007200B4" w:rsidRPr="00BB5F5C">
        <w:t>доходы от использования имущества, находящегося в государственной или муниципальной собственности</w:t>
      </w:r>
      <w:r w:rsidRPr="00BB5F5C">
        <w:t>;</w:t>
      </w:r>
    </w:p>
    <w:p w:rsidR="00BB5F5C" w:rsidRPr="00BB5F5C" w:rsidRDefault="00BB5F5C" w:rsidP="00BB5F5C">
      <w:r w:rsidRPr="00BB5F5C">
        <w:t xml:space="preserve">- </w:t>
      </w:r>
      <w:r w:rsidR="007200B4" w:rsidRPr="00BB5F5C">
        <w:t>доходы от платных услуг, оказываемых бюджетными учреждениями, находящимися в ведении соответственно федеральных органов исполнительной власти, органов исполнительной власти субъектов Российской Федерации, органов местного самоуправления</w:t>
      </w:r>
      <w:r w:rsidRPr="00BB5F5C">
        <w:t>;</w:t>
      </w:r>
    </w:p>
    <w:p w:rsidR="007200B4" w:rsidRPr="00BB5F5C" w:rsidRDefault="00BB5F5C" w:rsidP="00BB5F5C">
      <w:r w:rsidRPr="00BB5F5C">
        <w:t xml:space="preserve">- </w:t>
      </w:r>
      <w:r w:rsidR="007200B4" w:rsidRPr="00BB5F5C">
        <w:t>средства, полученные в результате применения мер гражданско-правовой, административной и уголовной ответственности, в том числе штрафы, конфискации, компенсации, а также средства, полученные для возмещения вреда, причиненного Российской Федерации, субъектам Российской Федерации, муниципальным образованиям, и иные суммы принудительного изъятия</w:t>
      </w:r>
      <w:r w:rsidRPr="00BB5F5C">
        <w:t xml:space="preserve">. </w:t>
      </w:r>
    </w:p>
    <w:p w:rsidR="007200B4" w:rsidRPr="00BB5F5C" w:rsidRDefault="007200B4" w:rsidP="00BB5F5C">
      <w:r w:rsidRPr="00BB5F5C">
        <w:t>В соответствии с бюджетным законодательством бюджетные учреждения при исполнении сметы доходов и расходов самостоятельны в расходовании средств, полученных за счет внебюджетных источников (ст</w:t>
      </w:r>
      <w:r w:rsidR="00BB5F5C">
        <w:t>.1</w:t>
      </w:r>
      <w:r w:rsidRPr="00BB5F5C">
        <w:t>61 Бюджетного кодекса Российской Федерации</w:t>
      </w:r>
      <w:r w:rsidR="00BB5F5C" w:rsidRPr="00BB5F5C">
        <w:t xml:space="preserve">). </w:t>
      </w:r>
      <w:r w:rsidRPr="00BB5F5C">
        <w:t>Однако в соответствии с положениями ст</w:t>
      </w:r>
      <w:r w:rsidR="00BB5F5C" w:rsidRPr="00BB5F5C">
        <w:t xml:space="preserve">. </w:t>
      </w:r>
      <w:r w:rsidRPr="00BB5F5C">
        <w:t>ст</w:t>
      </w:r>
      <w:r w:rsidR="00BB5F5C">
        <w:t>.4</w:t>
      </w:r>
      <w:r w:rsidRPr="00BB5F5C">
        <w:t xml:space="preserve">2, 161, 221 Бюджетного кодекса Российской Федерации бюджетные учреждения обязаны составлять и представлять в органы федерального казначейства сметы доходов и расходов по предпринимательской и иной приносящей доход деятельности, </w:t>
      </w:r>
      <w:r w:rsidR="00BB5F5C" w:rsidRPr="00BB5F5C">
        <w:t xml:space="preserve">т.е. </w:t>
      </w:r>
      <w:r w:rsidRPr="00BB5F5C">
        <w:t>по всем внебюджетным средствам, которые должны учитываться на специальных лицевых счетах</w:t>
      </w:r>
      <w:r w:rsidR="00BB5F5C" w:rsidRPr="00BB5F5C">
        <w:t xml:space="preserve">. </w:t>
      </w:r>
    </w:p>
    <w:p w:rsidR="007200B4" w:rsidRPr="00BB5F5C" w:rsidRDefault="007200B4" w:rsidP="00BB5F5C">
      <w:r w:rsidRPr="00BB5F5C">
        <w:t>Арбитражное судопроизводство</w:t>
      </w:r>
      <w:r w:rsidR="00BB5F5C" w:rsidRPr="00BB5F5C">
        <w:t xml:space="preserve"> - </w:t>
      </w:r>
      <w:r w:rsidRPr="00BB5F5C">
        <w:t>это урегулированная нормами права деятельность арбитражных судов по рассмотрению и разрешению экономических споров и иных дел, подведомственных арбитражным судам</w:t>
      </w:r>
      <w:r w:rsidR="00BB5F5C" w:rsidRPr="00BB5F5C">
        <w:t xml:space="preserve">. </w:t>
      </w:r>
    </w:p>
    <w:p w:rsidR="007200B4" w:rsidRPr="00BB5F5C" w:rsidRDefault="007200B4" w:rsidP="00BB5F5C">
      <w:r w:rsidRPr="00BB5F5C">
        <w:t>Главной задачей судопроизводства в арбитражных судах является защита нарушенных или оспариваемых прав и законных интересов лиц, осуществляющих предпринимательскую и иную экономическую деятельность</w:t>
      </w:r>
      <w:r w:rsidR="00BB5F5C" w:rsidRPr="00BB5F5C">
        <w:t xml:space="preserve">. </w:t>
      </w:r>
    </w:p>
    <w:p w:rsidR="007200B4" w:rsidRPr="00BB5F5C" w:rsidRDefault="007200B4" w:rsidP="00BB5F5C">
      <w:r w:rsidRPr="00BB5F5C">
        <w:t>Порядок арбитражного судопроизводства определяется прежде всего Конституцией Российской Федерации, Федеральным конституционным законом "О судебной системе Российской Федерации" от 26 декабря 1996 г</w:t>
      </w:r>
      <w:r w:rsidR="00BB5F5C" w:rsidRPr="00BB5F5C">
        <w:t xml:space="preserve">. </w:t>
      </w:r>
      <w:r w:rsidRPr="00BB5F5C">
        <w:t>N 1-ФКЗ (с последующими изменениями и дополнениями</w:t>
      </w:r>
      <w:r w:rsidR="00BB5F5C" w:rsidRPr="00BB5F5C">
        <w:t>),</w:t>
      </w:r>
      <w:r w:rsidRPr="00BB5F5C">
        <w:t xml:space="preserve"> Федеральным конституционным законом "Об арбитражных судах в Российской Федерации" от 28 апреля 1995 г</w:t>
      </w:r>
      <w:r w:rsidR="00BB5F5C" w:rsidRPr="00BB5F5C">
        <w:t xml:space="preserve">. </w:t>
      </w:r>
      <w:r w:rsidRPr="00BB5F5C">
        <w:t>N 1-ФКЗ (с последующими изменениями и дополнениями</w:t>
      </w:r>
      <w:r w:rsidR="00BB5F5C" w:rsidRPr="00BB5F5C">
        <w:t>),</w:t>
      </w:r>
      <w:r w:rsidRPr="00BB5F5C">
        <w:t xml:space="preserve"> АПК РФ и некоторыми другими законами</w:t>
      </w:r>
      <w:r w:rsidR="00BB5F5C" w:rsidRPr="00BB5F5C">
        <w:t xml:space="preserve">. </w:t>
      </w:r>
    </w:p>
    <w:p w:rsidR="007200B4" w:rsidRPr="00BB5F5C" w:rsidRDefault="007200B4" w:rsidP="00BB5F5C">
      <w:r w:rsidRPr="00BB5F5C">
        <w:t>В настоящее время в Российской Федерации существует четырехуровневая система арбитражных судов</w:t>
      </w:r>
      <w:r w:rsidR="00BB5F5C" w:rsidRPr="00BB5F5C">
        <w:t xml:space="preserve">. </w:t>
      </w:r>
      <w:r w:rsidRPr="00BB5F5C">
        <w:t>Высший Арбитражный Суд Российской Федерации рассматривает некоторые категории дел по первой инстанции и проверяет судебные акты в порядке надзора</w:t>
      </w:r>
      <w:r w:rsidR="00BB5F5C" w:rsidRPr="00BB5F5C">
        <w:t xml:space="preserve">. </w:t>
      </w:r>
      <w:r w:rsidRPr="00BB5F5C">
        <w:t>Федеральные арбитражные суды округов рассматривают дела в кассационной инстанции</w:t>
      </w:r>
      <w:r w:rsidR="00BB5F5C" w:rsidRPr="00BB5F5C">
        <w:t xml:space="preserve">. </w:t>
      </w:r>
      <w:r w:rsidRPr="00BB5F5C">
        <w:t>Арбитражные апелляционные суды рассматривают дела в апелляционной инстанции</w:t>
      </w:r>
      <w:r w:rsidR="00BB5F5C" w:rsidRPr="00BB5F5C">
        <w:t xml:space="preserve">. </w:t>
      </w:r>
      <w:r w:rsidRPr="00BB5F5C">
        <w:t>Арбитражные суды субъектов Российской Федерации рассматривают дела в первой инстанции</w:t>
      </w:r>
      <w:r w:rsidR="00BB5F5C" w:rsidRPr="00BB5F5C">
        <w:t xml:space="preserve">. </w:t>
      </w:r>
    </w:p>
    <w:p w:rsidR="007200B4" w:rsidRPr="00BB5F5C" w:rsidRDefault="007200B4" w:rsidP="00BB5F5C">
      <w:r w:rsidRPr="00BB5F5C">
        <w:t>Основными принципами арбитражного судопроизводства являются законность, осуществление правосудия только судом, равенство всех перед законом и судом, независимость судей и подчинение их только закону, гласность судебного разбирательства, состязательность и равноправие сторон</w:t>
      </w:r>
      <w:r w:rsidR="00BB5F5C" w:rsidRPr="00BB5F5C">
        <w:t xml:space="preserve">. </w:t>
      </w:r>
    </w:p>
    <w:p w:rsidR="007200B4" w:rsidRPr="00BB5F5C" w:rsidRDefault="007200B4" w:rsidP="00BB5F5C">
      <w:r w:rsidRPr="00BB5F5C">
        <w:t>Подведомственность дел арбитражным судам определяется двумя критериями</w:t>
      </w:r>
      <w:r w:rsidR="00BB5F5C" w:rsidRPr="00BB5F5C">
        <w:t xml:space="preserve">: </w:t>
      </w:r>
      <w:r w:rsidRPr="00BB5F5C">
        <w:t>предметом дела и составом субъектов дела, причем оба критерия должны "действовать" одновременно</w:t>
      </w:r>
      <w:r w:rsidR="00BB5F5C" w:rsidRPr="00BB5F5C">
        <w:t xml:space="preserve">. </w:t>
      </w:r>
    </w:p>
    <w:p w:rsidR="007200B4" w:rsidRPr="00BB5F5C" w:rsidRDefault="007200B4" w:rsidP="00BB5F5C">
      <w:r w:rsidRPr="00BB5F5C">
        <w:t>Арбитражному суду подведомственны дела по экономическим спорам и другие дела, связанные с осуществлением предпринимательской и иной экономической деятельности</w:t>
      </w:r>
      <w:r w:rsidR="00BB5F5C" w:rsidRPr="00BB5F5C">
        <w:t xml:space="preserve">. </w:t>
      </w:r>
      <w:r w:rsidRPr="00BB5F5C">
        <w:t xml:space="preserve">Это, во-первых, дела искового производства, </w:t>
      </w:r>
      <w:r w:rsidR="00BB5F5C" w:rsidRPr="00BB5F5C">
        <w:t xml:space="preserve">т.е. </w:t>
      </w:r>
      <w:r w:rsidRPr="00BB5F5C">
        <w:t>споры, возникшие из гражданских правоотношений</w:t>
      </w:r>
      <w:r w:rsidR="00BB5F5C" w:rsidRPr="00BB5F5C">
        <w:t xml:space="preserve">. </w:t>
      </w:r>
      <w:r w:rsidRPr="00BB5F5C">
        <w:t xml:space="preserve">Во-вторых, это дела административного судопроизводства, </w:t>
      </w:r>
      <w:r w:rsidR="00BB5F5C" w:rsidRPr="00BB5F5C">
        <w:t xml:space="preserve">т.е. </w:t>
      </w:r>
      <w:r w:rsidRPr="00BB5F5C">
        <w:t>по спорам, возникшим из публичных правоотношений (об оспаривании некоторых нормативных актов, об оспаривании действий и решений государственных и иных органов, об административных правонарушениях, связанных с экономической деятельностью, о взыскании обязательных платежей и санкций</w:t>
      </w:r>
      <w:r w:rsidR="00BB5F5C" w:rsidRPr="00BB5F5C">
        <w:t xml:space="preserve">). </w:t>
      </w:r>
      <w:r w:rsidRPr="00BB5F5C">
        <w:t>В-третьих, это дела особого производства, дела о несостоятельности (банкротстве</w:t>
      </w:r>
      <w:r w:rsidR="00BB5F5C" w:rsidRPr="00BB5F5C">
        <w:t xml:space="preserve">) </w:t>
      </w:r>
      <w:r w:rsidRPr="00BB5F5C">
        <w:t>и некоторые другие дела</w:t>
      </w:r>
      <w:r w:rsidR="00BB5F5C" w:rsidRPr="00BB5F5C">
        <w:t xml:space="preserve">. </w:t>
      </w:r>
    </w:p>
    <w:p w:rsidR="007200B4" w:rsidRPr="00BB5F5C" w:rsidRDefault="007200B4" w:rsidP="00BB5F5C">
      <w:r w:rsidRPr="00BB5F5C">
        <w:t>Основными субъектами дел, подведомственных арбитражным судам, являются организации, являющиеся юридическими лицами, и граждане, осуществляющие предпринимательскую деятельность без образования юридического лица и имеющие статус индивидуального предпринимателя, приобретенный в установленном законом порядке</w:t>
      </w:r>
      <w:r w:rsidR="00BB5F5C" w:rsidRPr="00BB5F5C">
        <w:t xml:space="preserve">. </w:t>
      </w:r>
      <w:r w:rsidRPr="00BB5F5C">
        <w:t>В некоторых случаях субъектами могут быть и иные лица, например государственные органы, органы местного самоуправления, обычные граждане</w:t>
      </w:r>
      <w:r w:rsidR="00BB5F5C" w:rsidRPr="00BB5F5C">
        <w:t xml:space="preserve">. </w:t>
      </w:r>
    </w:p>
    <w:p w:rsidR="007200B4" w:rsidRPr="00BB5F5C" w:rsidRDefault="007200B4" w:rsidP="00BB5F5C">
      <w:r w:rsidRPr="00BB5F5C">
        <w:t>Расширились возможности участия военнослужащих в арбитражном процессе</w:t>
      </w:r>
      <w:r w:rsidR="00BB5F5C" w:rsidRPr="00BB5F5C">
        <w:t xml:space="preserve">. </w:t>
      </w:r>
      <w:r w:rsidRPr="00BB5F5C">
        <w:t>Ранее военнослужащие могли участвовать в арбитражном процессе в достаточно редких случаях</w:t>
      </w:r>
      <w:r w:rsidR="00BB5F5C" w:rsidRPr="00BB5F5C">
        <w:t xml:space="preserve">. </w:t>
      </w:r>
      <w:r w:rsidRPr="00BB5F5C">
        <w:t>Например, дело было возбуждено в арбитражном суде с участием гражданина-предпринимателя, который затем стал военнослужащим, или военнослужащий мог выступать заявителем в деле о банкротстве</w:t>
      </w:r>
      <w:r w:rsidR="00BB5F5C" w:rsidRPr="00BB5F5C">
        <w:t xml:space="preserve">. </w:t>
      </w:r>
      <w:r w:rsidRPr="00BB5F5C">
        <w:t>В настоящее время, кроме таких дел, в арбитражном суде рассматриваются дела с участием акционеров, участников хозяйственных товариществ и обществ, которыми могут быть и военнослужащие</w:t>
      </w:r>
      <w:r w:rsidR="00BB5F5C" w:rsidRPr="00BB5F5C">
        <w:t xml:space="preserve">. </w:t>
      </w:r>
    </w:p>
    <w:p w:rsidR="007200B4" w:rsidRPr="00BB5F5C" w:rsidRDefault="007200B4" w:rsidP="00BB5F5C">
      <w:r w:rsidRPr="00BB5F5C">
        <w:t>Что касается военных организаций, то проблема состоит в том, что не все из них обладают статусом юридического лица и прошли государственную регистрацию</w:t>
      </w:r>
      <w:r w:rsidR="00BB5F5C" w:rsidRPr="00BB5F5C">
        <w:t xml:space="preserve">. </w:t>
      </w:r>
      <w:r w:rsidRPr="00BB5F5C">
        <w:t xml:space="preserve">В первую очередь это относится к воинским частям, которые формально отвечают многим признакам юридического лица (имеют закрепленное за ними обособленное имущество, обладают признаком организационного единства и </w:t>
      </w:r>
      <w:r w:rsidR="00BB5F5C" w:rsidRPr="00BB5F5C">
        <w:t>т.д.),</w:t>
      </w:r>
      <w:r w:rsidRPr="00BB5F5C">
        <w:t xml:space="preserve"> однако не имеют законной государственной регистрации</w:t>
      </w:r>
      <w:r w:rsidR="00BB5F5C" w:rsidRPr="00BB5F5C">
        <w:t xml:space="preserve">. </w:t>
      </w:r>
      <w:r w:rsidRPr="00BB5F5C">
        <w:t>Данное положение неопределенности материально-правового статуса воинских частей иногда затрудняет определение их процессуального статуса</w:t>
      </w:r>
      <w:r w:rsidR="00BB5F5C" w:rsidRPr="00BB5F5C">
        <w:t xml:space="preserve">. </w:t>
      </w:r>
      <w:r w:rsidRPr="00BB5F5C">
        <w:t>В некоторых случаях суды признавали право воинских частей быть субъектами процесса</w:t>
      </w:r>
      <w:r w:rsidR="00BB5F5C" w:rsidRPr="00BB5F5C">
        <w:t xml:space="preserve">. </w:t>
      </w:r>
      <w:r w:rsidRPr="00BB5F5C">
        <w:t>Так, в постановлении Президиума Высшего Арбитражного Суда Российской Федерации от 3 сентября 1996 г</w:t>
      </w:r>
      <w:r w:rsidR="00BB5F5C" w:rsidRPr="00BB5F5C">
        <w:t xml:space="preserve">. </w:t>
      </w:r>
      <w:r w:rsidRPr="00BB5F5C">
        <w:t>N 803/96 было указано</w:t>
      </w:r>
      <w:r w:rsidR="00BB5F5C" w:rsidRPr="00BB5F5C">
        <w:t xml:space="preserve">: </w:t>
      </w:r>
      <w:r w:rsidRPr="00BB5F5C">
        <w:t>"Суд первой инстанции признал, что войсковая часть N 44414 не является юридическим лицом</w:t>
      </w:r>
      <w:r w:rsidR="00BB5F5C" w:rsidRPr="00BB5F5C">
        <w:t xml:space="preserve">. </w:t>
      </w:r>
      <w:r w:rsidRPr="00BB5F5C">
        <w:t>Апелляционная инстанция это решение отменила, обоснованно полагая, что заказчик в соответствии со статьями 48 и 52 Гражданского кодекса Российской Федерации обладает всеми признаками юридического лица и действует на основании Положения о войсковом (корабельном</w:t>
      </w:r>
      <w:r w:rsidR="00BB5F5C" w:rsidRPr="00BB5F5C">
        <w:t xml:space="preserve">) </w:t>
      </w:r>
      <w:r w:rsidRPr="00BB5F5C">
        <w:t>хозяйстве Вооруженных Сил СССР, утвержденного приказом министра обороны СССР от 22</w:t>
      </w:r>
      <w:r w:rsidR="00BB5F5C">
        <w:t>.02.7</w:t>
      </w:r>
      <w:r w:rsidRPr="00BB5F5C">
        <w:t>7 N 105"</w:t>
      </w:r>
      <w:r w:rsidR="00BB5F5C" w:rsidRPr="00BB5F5C">
        <w:t xml:space="preserve">. </w:t>
      </w:r>
      <w:r w:rsidRPr="00BB5F5C">
        <w:t>Однако во многих случаях суды отказывались признавать воинские части истцами, ответчиками и третьими лицами в деле</w:t>
      </w:r>
      <w:r w:rsidR="00BB5F5C" w:rsidRPr="00BB5F5C">
        <w:t xml:space="preserve">. </w:t>
      </w:r>
    </w:p>
    <w:p w:rsidR="007200B4" w:rsidRPr="00BB5F5C" w:rsidRDefault="007200B4" w:rsidP="00BB5F5C">
      <w:r w:rsidRPr="00BB5F5C">
        <w:t>Военная организация, не обладающая статусом юридического лица, но участвующая в спорном правоотношении, во многих случаях рассматривалась судами как обособленное подразделение Министерства обороны Российской Федерации, что с точки зрения гражданского права не совсем верно, так как единого баланса, включающего имущество, закрепленное за всеми военными организациями, не существует</w:t>
      </w:r>
      <w:r w:rsidR="00BB5F5C" w:rsidRPr="00BB5F5C">
        <w:t xml:space="preserve">. </w:t>
      </w:r>
    </w:p>
    <w:p w:rsidR="007200B4" w:rsidRPr="00BB5F5C" w:rsidRDefault="007200B4" w:rsidP="00BB5F5C">
      <w:r w:rsidRPr="00BB5F5C">
        <w:t>В 2003 г</w:t>
      </w:r>
      <w:r w:rsidR="00BB5F5C" w:rsidRPr="00BB5F5C">
        <w:t xml:space="preserve">. </w:t>
      </w:r>
      <w:r w:rsidRPr="00BB5F5C">
        <w:t>стала складываться интересная практика</w:t>
      </w:r>
      <w:r w:rsidR="00BB5F5C" w:rsidRPr="00BB5F5C">
        <w:t xml:space="preserve">. </w:t>
      </w:r>
      <w:r w:rsidRPr="00BB5F5C">
        <w:t>С передачей функций регистрации большинства юридических лиц в налоговые органы некоторые воинские части стали регистрироваться как "некоммерческие организации"</w:t>
      </w:r>
      <w:r w:rsidR="00BB5F5C" w:rsidRPr="00BB5F5C">
        <w:t xml:space="preserve">. </w:t>
      </w:r>
      <w:r w:rsidRPr="00BB5F5C">
        <w:t>Следует, однако, отметить, что, несмотря на кажущуюся простоту решения проблемы, с точки зрения гражданского права, имущественных отношений такая практика представляется сомнительной</w:t>
      </w:r>
      <w:r w:rsidR="00BB5F5C" w:rsidRPr="00BB5F5C">
        <w:t xml:space="preserve">: </w:t>
      </w:r>
      <w:r w:rsidRPr="00BB5F5C">
        <w:t>ни дивизия, ни армия, ни военный округ не являются собственниками имущества, которое находится в оперативном управлении воинской части, кроме того, статус воинской части, скорее, соответствует государственному учреждению, чем "некоммерческой организации"</w:t>
      </w:r>
      <w:r w:rsidR="00BB5F5C" w:rsidRPr="00BB5F5C">
        <w:t xml:space="preserve">. </w:t>
      </w:r>
    </w:p>
    <w:p w:rsidR="007200B4" w:rsidRPr="00BB5F5C" w:rsidRDefault="007200B4" w:rsidP="00BB5F5C">
      <w:r w:rsidRPr="00BB5F5C">
        <w:t>В соответствии с родовой подсудностью практически все дела, подведомственные арбитражным судам, рассматриваются по первой инстанции арбитражными судами субъектов Российской Федерации, лишь самые важные категории дел рассматриваются Высшим Арбитражным Судом Российской Федерации</w:t>
      </w:r>
      <w:r w:rsidR="00BB5F5C" w:rsidRPr="00BB5F5C">
        <w:t xml:space="preserve">. </w:t>
      </w:r>
      <w:r w:rsidRPr="00BB5F5C">
        <w:t>Основным видом территориальной подсудности, как и в гражданском процессе, является общая подсудность, в соответствии с которой иск предъявляется по месту нахождения организации-ответчика</w:t>
      </w:r>
      <w:r w:rsidR="00BB5F5C" w:rsidRPr="00BB5F5C">
        <w:t xml:space="preserve">. </w:t>
      </w:r>
      <w:r w:rsidRPr="00BB5F5C">
        <w:t>По некоторым категориям дел применяются нормы подсудности по выбору истца, договорной и исключительной подсудности</w:t>
      </w:r>
      <w:r w:rsidR="00BB5F5C" w:rsidRPr="00BB5F5C">
        <w:t xml:space="preserve">. </w:t>
      </w:r>
    </w:p>
    <w:p w:rsidR="007200B4" w:rsidRPr="00BB5F5C" w:rsidRDefault="007200B4" w:rsidP="00BB5F5C">
      <w:r w:rsidRPr="00BB5F5C">
        <w:t xml:space="preserve">В состав участников арбитражного процесса входят суд в лице судей и арбитражных заседателей, лица, участвующие в деле (истец, ответчик, третьи лица, прокурор и </w:t>
      </w:r>
      <w:r w:rsidR="00BB5F5C" w:rsidRPr="00BB5F5C">
        <w:t>т.д.),</w:t>
      </w:r>
      <w:r w:rsidRPr="00BB5F5C">
        <w:t xml:space="preserve"> лица, содействующие осуществлению правосудия (помощник судьи, секретарь, свидетели, эксперты и </w:t>
      </w:r>
      <w:r w:rsidR="00BB5F5C">
        <w:t>др.)</w:t>
      </w:r>
      <w:r w:rsidR="00BB5F5C" w:rsidRPr="00BB5F5C">
        <w:t xml:space="preserve">. </w:t>
      </w:r>
      <w:r w:rsidRPr="00BB5F5C">
        <w:t>В отдельную группу выделены представители</w:t>
      </w:r>
      <w:r w:rsidR="00BB5F5C" w:rsidRPr="00BB5F5C">
        <w:t xml:space="preserve">. </w:t>
      </w:r>
    </w:p>
    <w:p w:rsidR="007200B4" w:rsidRPr="00BB5F5C" w:rsidRDefault="007200B4" w:rsidP="00BB5F5C">
      <w:r w:rsidRPr="00BB5F5C">
        <w:t>Участие прокурора в арбитражном процессе АПК РФ 2002 г</w:t>
      </w:r>
      <w:r w:rsidR="00BB5F5C" w:rsidRPr="00BB5F5C">
        <w:t xml:space="preserve">. </w:t>
      </w:r>
      <w:r w:rsidRPr="00BB5F5C">
        <w:t>также ограничил</w:t>
      </w:r>
      <w:r w:rsidR="00BB5F5C" w:rsidRPr="00BB5F5C">
        <w:t xml:space="preserve">. </w:t>
      </w:r>
      <w:r w:rsidRPr="00BB5F5C">
        <w:t>Например, прокурор вправе обратиться в арбитражный суд лишь с заявлениями об оспаривании нормативных и некоторых ненормативных правовых актов, и с исками о признании недействительными сделок государственных органов и организаций, в том числе и государственных учреждений, к которым, по мнению автора, относятся и воинские части</w:t>
      </w:r>
      <w:r w:rsidR="00BB5F5C" w:rsidRPr="00BB5F5C">
        <w:t xml:space="preserve">. </w:t>
      </w:r>
    </w:p>
    <w:p w:rsidR="007200B4" w:rsidRPr="00BB5F5C" w:rsidRDefault="007200B4" w:rsidP="00BB5F5C">
      <w:r w:rsidRPr="00BB5F5C">
        <w:t>АПК РФ также ограничил представительство организаций</w:t>
      </w:r>
      <w:r w:rsidR="00BB5F5C" w:rsidRPr="00BB5F5C">
        <w:t xml:space="preserve">. </w:t>
      </w:r>
      <w:r w:rsidRPr="00BB5F5C">
        <w:t>Их представителями могут быть только руководители организаций, лица, состоящие в штате указанных организаций, и адвокаты</w:t>
      </w:r>
      <w:r w:rsidR="00BB5F5C" w:rsidRPr="00BB5F5C">
        <w:t xml:space="preserve">. </w:t>
      </w:r>
    </w:p>
    <w:p w:rsidR="007200B4" w:rsidRPr="00BB5F5C" w:rsidRDefault="007200B4" w:rsidP="00BB5F5C">
      <w:r w:rsidRPr="00BB5F5C">
        <w:t>Особенностью споров, разрешаемых в арбитражных судах, является то, что по многим из них законом (например, транспортными уставами и кодексами</w:t>
      </w:r>
      <w:r w:rsidR="00BB5F5C" w:rsidRPr="00BB5F5C">
        <w:t xml:space="preserve">) </w:t>
      </w:r>
      <w:r w:rsidRPr="00BB5F5C">
        <w:t>установлен обязательный досудебный порядок их урегулирования</w:t>
      </w:r>
      <w:r w:rsidR="00BB5F5C" w:rsidRPr="00BB5F5C">
        <w:t xml:space="preserve">. </w:t>
      </w:r>
      <w:r w:rsidRPr="00BB5F5C">
        <w:t>Для дел, разрешаемых в судах общей юрисдикции, это менее характерно</w:t>
      </w:r>
      <w:r w:rsidR="00BB5F5C" w:rsidRPr="00BB5F5C">
        <w:t xml:space="preserve">. </w:t>
      </w:r>
      <w:r w:rsidRPr="00BB5F5C">
        <w:t>В большинстве случаев этот порядок состоит в предъявлении другой стороне претензии по спорному требованию</w:t>
      </w:r>
      <w:r w:rsidR="00BB5F5C" w:rsidRPr="00BB5F5C">
        <w:t xml:space="preserve">. </w:t>
      </w:r>
    </w:p>
    <w:p w:rsidR="007200B4" w:rsidRPr="00BB5F5C" w:rsidRDefault="007200B4" w:rsidP="00BB5F5C">
      <w:r w:rsidRPr="00BB5F5C">
        <w:t>Исковое заявление подается в арбитражный суд в письменной форме</w:t>
      </w:r>
      <w:r w:rsidR="00BB5F5C" w:rsidRPr="00BB5F5C">
        <w:t xml:space="preserve">. </w:t>
      </w:r>
      <w:r w:rsidRPr="00BB5F5C">
        <w:t>Содержание искового заявления определено в ст</w:t>
      </w:r>
      <w:r w:rsidR="00BB5F5C">
        <w:t>.1</w:t>
      </w:r>
      <w:r w:rsidRPr="00BB5F5C">
        <w:t>25 АПК РФ, в ст</w:t>
      </w:r>
      <w:r w:rsidR="00BB5F5C">
        <w:t>.1</w:t>
      </w:r>
      <w:r w:rsidRPr="00BB5F5C">
        <w:t>26 АПК РФ содержится перечень документов, прилагаемых к исковому заявлению</w:t>
      </w:r>
      <w:r w:rsidR="00BB5F5C" w:rsidRPr="00BB5F5C">
        <w:t xml:space="preserve">. </w:t>
      </w:r>
    </w:p>
    <w:p w:rsidR="007200B4" w:rsidRPr="00BB5F5C" w:rsidRDefault="007200B4" w:rsidP="00BB5F5C">
      <w:r w:rsidRPr="00BB5F5C">
        <w:t>Подразделения юридической службы Вооруженных Сил Российской Федерации (начальники юридических служб, групп, старшие юрисконсульты, юрисконсульты, помощники командиров по правовой работе</w:t>
      </w:r>
      <w:r w:rsidR="00BB5F5C" w:rsidRPr="00BB5F5C">
        <w:t xml:space="preserve">) </w:t>
      </w:r>
      <w:r w:rsidRPr="00BB5F5C">
        <w:t>под руководством соответствующих командиров и начальников, проводя мероприятия правовой работы, непосредственно осуществляют и функцию правового обеспечения договорной, претензионной и исковой работ (Наставление по правовой работе в Вооруженных Силах Российской Федерации, утвержденное приказом министра обороны Российской Федерации от 31 января 2001 г</w:t>
      </w:r>
      <w:r w:rsidR="00BB5F5C" w:rsidRPr="00BB5F5C">
        <w:t xml:space="preserve">. </w:t>
      </w:r>
      <w:r w:rsidRPr="00BB5F5C">
        <w:t>N 10</w:t>
      </w:r>
      <w:r w:rsidR="00BB5F5C" w:rsidRPr="00BB5F5C">
        <w:t xml:space="preserve">). </w:t>
      </w:r>
      <w:r w:rsidRPr="00BB5F5C">
        <w:t>Задачи, права и обязанности должностных лиц юридической службы Вооруженных Сил Российской Федерации изложены в Положении о юридической службе Вооруженных Сил Российской Федерации (приказ министра обороны Российской Федерации "О юридической службе Вооруженных Сил Российской Федерации" от 21 марта 1998 г</w:t>
      </w:r>
      <w:r w:rsidR="00BB5F5C" w:rsidRPr="00BB5F5C">
        <w:t xml:space="preserve">. </w:t>
      </w:r>
      <w:r w:rsidRPr="00BB5F5C">
        <w:t>N 100</w:t>
      </w:r>
      <w:r w:rsidR="00BB5F5C" w:rsidRPr="00BB5F5C">
        <w:t xml:space="preserve">). </w:t>
      </w:r>
    </w:p>
    <w:p w:rsidR="007200B4" w:rsidRPr="00BB5F5C" w:rsidRDefault="007200B4" w:rsidP="00BB5F5C">
      <w:r w:rsidRPr="00BB5F5C">
        <w:t>Вопрос о принятии иска решает единолично судья</w:t>
      </w:r>
      <w:r w:rsidR="00BB5F5C" w:rsidRPr="00BB5F5C">
        <w:t xml:space="preserve">. </w:t>
      </w:r>
      <w:r w:rsidRPr="00BB5F5C">
        <w:t>После подготовки дела назначается судебное разбирательство, которое производится также в форме судебного заседания</w:t>
      </w:r>
      <w:r w:rsidR="00BB5F5C" w:rsidRPr="00BB5F5C">
        <w:t xml:space="preserve">. </w:t>
      </w:r>
      <w:r w:rsidRPr="00BB5F5C">
        <w:t>Судебные акты в арбитражном процессе выносятся в форме решений (дело разрешается по существу</w:t>
      </w:r>
      <w:r w:rsidR="00BB5F5C" w:rsidRPr="00BB5F5C">
        <w:t>),</w:t>
      </w:r>
      <w:r w:rsidRPr="00BB5F5C">
        <w:t xml:space="preserve"> определений и постановлений (судов апелляционной, кассационной и надзорной инстанций</w:t>
      </w:r>
      <w:r w:rsidR="00BB5F5C" w:rsidRPr="00BB5F5C">
        <w:t xml:space="preserve">). </w:t>
      </w:r>
    </w:p>
    <w:p w:rsidR="00BB5F5C" w:rsidRPr="00BB5F5C" w:rsidRDefault="007200B4" w:rsidP="00BB5F5C">
      <w:r w:rsidRPr="00BB5F5C">
        <w:t>Исполнение арбитражных судебных актов производится по правилам исполнительного производства</w:t>
      </w:r>
      <w:r w:rsidR="00BB5F5C" w:rsidRPr="00BB5F5C">
        <w:t xml:space="preserve">. </w:t>
      </w:r>
    </w:p>
    <w:p w:rsidR="00BB5F5C" w:rsidRPr="00BB5F5C" w:rsidRDefault="007200B4" w:rsidP="00BB5F5C">
      <w:r w:rsidRPr="00BB5F5C">
        <w:t>ЗАКЛЮЧЕНИЕ</w:t>
      </w:r>
    </w:p>
    <w:p w:rsidR="007200B4" w:rsidRPr="00BB5F5C" w:rsidRDefault="007200B4" w:rsidP="00BB5F5C">
      <w:r w:rsidRPr="00BB5F5C">
        <w:t>Каковы же существенные для права признаки военной организации</w:t>
      </w:r>
      <w:r w:rsidR="00BB5F5C" w:rsidRPr="00BB5F5C">
        <w:t xml:space="preserve">? </w:t>
      </w:r>
      <w:r w:rsidRPr="00BB5F5C">
        <w:t>Представляется, что к ним следует отнести следующие признаки</w:t>
      </w:r>
      <w:r w:rsidR="00BB5F5C" w:rsidRPr="00BB5F5C">
        <w:t xml:space="preserve">: </w:t>
      </w:r>
    </w:p>
    <w:p w:rsidR="00BB5F5C" w:rsidRPr="00BB5F5C" w:rsidRDefault="007200B4" w:rsidP="00BB5F5C">
      <w:r w:rsidRPr="00BB5F5C">
        <w:t>а</w:t>
      </w:r>
      <w:r w:rsidR="00BB5F5C" w:rsidRPr="00BB5F5C">
        <w:t xml:space="preserve">) </w:t>
      </w:r>
      <w:r w:rsidRPr="00BB5F5C">
        <w:t>общие правовые признаки</w:t>
      </w:r>
      <w:r w:rsidR="00BB5F5C" w:rsidRPr="00BB5F5C">
        <w:t>:</w:t>
      </w:r>
    </w:p>
    <w:p w:rsidR="00BB5F5C" w:rsidRPr="00BB5F5C" w:rsidRDefault="00BB5F5C" w:rsidP="00BB5F5C">
      <w:r w:rsidRPr="00BB5F5C">
        <w:t xml:space="preserve">- </w:t>
      </w:r>
      <w:r w:rsidR="007200B4" w:rsidRPr="00BB5F5C">
        <w:t>определяемость, относимость военной организации правопорядком к правовым лицам, к коллективным субъектам права с установлением правовой возможности выступать в качестве правового деятеля</w:t>
      </w:r>
      <w:r w:rsidRPr="00BB5F5C">
        <w:t>;</w:t>
      </w:r>
    </w:p>
    <w:p w:rsidR="00BB5F5C" w:rsidRPr="00BB5F5C" w:rsidRDefault="00BB5F5C" w:rsidP="00BB5F5C">
      <w:r w:rsidRPr="00BB5F5C">
        <w:t xml:space="preserve">- </w:t>
      </w:r>
      <w:r w:rsidR="007200B4" w:rsidRPr="00BB5F5C">
        <w:t>наличие правовой способности формировать, принимать правовые решения и реализовывать их</w:t>
      </w:r>
      <w:r w:rsidRPr="00BB5F5C">
        <w:t>;</w:t>
      </w:r>
    </w:p>
    <w:p w:rsidR="00BB5F5C" w:rsidRPr="00BB5F5C" w:rsidRDefault="00BB5F5C" w:rsidP="00BB5F5C">
      <w:r w:rsidRPr="00BB5F5C">
        <w:t xml:space="preserve">- </w:t>
      </w:r>
      <w:r w:rsidR="007200B4" w:rsidRPr="00BB5F5C">
        <w:t>наличие органа, выражающего посредством своих действий волю военной организации</w:t>
      </w:r>
      <w:r w:rsidRPr="00BB5F5C">
        <w:t>;</w:t>
      </w:r>
    </w:p>
    <w:p w:rsidR="007200B4" w:rsidRPr="00BB5F5C" w:rsidRDefault="00BB5F5C" w:rsidP="00BB5F5C">
      <w:r w:rsidRPr="00BB5F5C">
        <w:t xml:space="preserve">- </w:t>
      </w:r>
      <w:r w:rsidR="007200B4" w:rsidRPr="00BB5F5C">
        <w:t>наличие правовых связей, участие в правовой коммуникации</w:t>
      </w:r>
      <w:r w:rsidRPr="00BB5F5C">
        <w:t xml:space="preserve">. </w:t>
      </w:r>
      <w:r w:rsidR="007200B4" w:rsidRPr="00BB5F5C">
        <w:t>Организация, не имеющая правовых связей, является своеобразной "вещью в себе"</w:t>
      </w:r>
      <w:r w:rsidRPr="00BB5F5C">
        <w:t xml:space="preserve">; </w:t>
      </w:r>
    </w:p>
    <w:p w:rsidR="00BB5F5C" w:rsidRPr="00BB5F5C" w:rsidRDefault="007200B4" w:rsidP="00BB5F5C">
      <w:r w:rsidRPr="00BB5F5C">
        <w:t>б</w:t>
      </w:r>
      <w:r w:rsidR="00BB5F5C" w:rsidRPr="00BB5F5C">
        <w:t xml:space="preserve">) </w:t>
      </w:r>
      <w:r w:rsidRPr="00BB5F5C">
        <w:t>признаки, выводимые из действующих правовых норм российского законодательства</w:t>
      </w:r>
      <w:r w:rsidR="00BB5F5C" w:rsidRPr="00BB5F5C">
        <w:t>:</w:t>
      </w:r>
    </w:p>
    <w:p w:rsidR="00BB5F5C" w:rsidRPr="00BB5F5C" w:rsidRDefault="00BB5F5C" w:rsidP="00BB5F5C">
      <w:r w:rsidRPr="00BB5F5C">
        <w:t xml:space="preserve">- </w:t>
      </w:r>
      <w:r w:rsidR="007200B4" w:rsidRPr="00BB5F5C">
        <w:t>является государственной организацией, которая создана государством в целях обеспечения военной безопасности, обороны Российской Федерации и в которой законом предусмотрено прохождение военной службы</w:t>
      </w:r>
      <w:r w:rsidRPr="00BB5F5C">
        <w:t>;</w:t>
      </w:r>
    </w:p>
    <w:p w:rsidR="00BB5F5C" w:rsidRPr="00BB5F5C" w:rsidRDefault="00BB5F5C" w:rsidP="00BB5F5C">
      <w:r w:rsidRPr="00BB5F5C">
        <w:t xml:space="preserve">- </w:t>
      </w:r>
      <w:r w:rsidR="007200B4" w:rsidRPr="00BB5F5C">
        <w:t>наделение специальной правосубъектностью, в том числе правовыми возможностью и способностью при наступлении определенных юридических фактов решать возложенные задачи специфическими военными методами</w:t>
      </w:r>
      <w:r w:rsidRPr="00BB5F5C">
        <w:t>;</w:t>
      </w:r>
    </w:p>
    <w:p w:rsidR="00BB5F5C" w:rsidRDefault="00BB5F5C" w:rsidP="00BB5F5C">
      <w:r w:rsidRPr="00BB5F5C">
        <w:t xml:space="preserve">- </w:t>
      </w:r>
      <w:r w:rsidR="007200B4" w:rsidRPr="00BB5F5C">
        <w:t>наличие в составе военной организации индивидуальных субъектов права, обладающих статусом военнослужащего</w:t>
      </w:r>
      <w:r w:rsidRPr="00BB5F5C">
        <w:t xml:space="preserve">. </w:t>
      </w:r>
    </w:p>
    <w:p w:rsidR="007200B4" w:rsidRPr="00BB5F5C" w:rsidRDefault="007200B4" w:rsidP="00BB5F5C">
      <w:bookmarkStart w:id="0" w:name="_GoBack"/>
      <w:bookmarkEnd w:id="0"/>
    </w:p>
    <w:sectPr w:rsidR="007200B4" w:rsidRPr="00BB5F5C" w:rsidSect="00BB5F5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678" w:rsidRDefault="00D47678">
      <w:r>
        <w:separator/>
      </w:r>
    </w:p>
  </w:endnote>
  <w:endnote w:type="continuationSeparator" w:id="0">
    <w:p w:rsidR="00D47678" w:rsidRDefault="00D47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F5C" w:rsidRDefault="00BB5F5C"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F5C" w:rsidRDefault="00BB5F5C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678" w:rsidRDefault="00D47678">
      <w:r>
        <w:separator/>
      </w:r>
    </w:p>
  </w:footnote>
  <w:footnote w:type="continuationSeparator" w:id="0">
    <w:p w:rsidR="00D47678" w:rsidRDefault="00D476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F5C" w:rsidRDefault="0050022A" w:rsidP="00DA3441">
    <w:pPr>
      <w:pStyle w:val="af0"/>
      <w:framePr w:wrap="auto" w:vAnchor="text" w:hAnchor="margin" w:xAlign="right" w:y="1"/>
      <w:rPr>
        <w:rStyle w:val="afa"/>
      </w:rPr>
    </w:pPr>
    <w:r>
      <w:rPr>
        <w:rStyle w:val="afa"/>
      </w:rPr>
      <w:t>2</w:t>
    </w:r>
  </w:p>
  <w:p w:rsidR="00BB5F5C" w:rsidRDefault="00BB5F5C" w:rsidP="00BB5F5C">
    <w:pPr>
      <w:pStyle w:val="af0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F5C" w:rsidRDefault="00BB5F5C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1823ACB"/>
    <w:multiLevelType w:val="hybridMultilevel"/>
    <w:tmpl w:val="9704E6F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2B0E7049"/>
    <w:multiLevelType w:val="hybridMultilevel"/>
    <w:tmpl w:val="B040FBBC"/>
    <w:lvl w:ilvl="0" w:tplc="6EA4F4DC">
      <w:start w:val="1"/>
      <w:numFmt w:val="decimal"/>
      <w:lvlText w:val="%1."/>
      <w:lvlJc w:val="left"/>
      <w:pPr>
        <w:tabs>
          <w:tab w:val="num" w:pos="2430"/>
        </w:tabs>
        <w:ind w:left="2430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885A51"/>
    <w:multiLevelType w:val="hybridMultilevel"/>
    <w:tmpl w:val="4ADE99C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00B4"/>
    <w:rsid w:val="0001702C"/>
    <w:rsid w:val="001470DF"/>
    <w:rsid w:val="001C3D8D"/>
    <w:rsid w:val="002E1D0B"/>
    <w:rsid w:val="0050022A"/>
    <w:rsid w:val="005C126B"/>
    <w:rsid w:val="007200B4"/>
    <w:rsid w:val="009C59C7"/>
    <w:rsid w:val="00A746E1"/>
    <w:rsid w:val="00A85BE0"/>
    <w:rsid w:val="00BB5F5C"/>
    <w:rsid w:val="00D330B7"/>
    <w:rsid w:val="00D47678"/>
    <w:rsid w:val="00DA3441"/>
    <w:rsid w:val="00F3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452403B-6271-4842-9F7A-643BBC9E9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BB5F5C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BB5F5C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uiPriority w:val="99"/>
    <w:qFormat/>
    <w:rsid w:val="00BB5F5C"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2"/>
    <w:next w:val="a2"/>
    <w:link w:val="30"/>
    <w:uiPriority w:val="99"/>
    <w:qFormat/>
    <w:rsid w:val="00BB5F5C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BB5F5C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BB5F5C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BB5F5C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BB5F5C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BB5F5C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note text"/>
    <w:basedOn w:val="a2"/>
    <w:link w:val="a7"/>
    <w:autoRedefine/>
    <w:uiPriority w:val="99"/>
    <w:semiHidden/>
    <w:rsid w:val="00BB5F5C"/>
    <w:pPr>
      <w:spacing w:line="240" w:lineRule="auto"/>
    </w:pPr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Pr>
      <w:sz w:val="20"/>
      <w:szCs w:val="20"/>
    </w:rPr>
  </w:style>
  <w:style w:type="paragraph" w:customStyle="1" w:styleId="11">
    <w:name w:val="Стиль1"/>
    <w:basedOn w:val="a2"/>
    <w:uiPriority w:val="99"/>
    <w:rsid w:val="001470DF"/>
    <w:pPr>
      <w:shd w:val="clear" w:color="auto" w:fill="FFFFFF"/>
      <w:ind w:firstLine="709"/>
    </w:pPr>
  </w:style>
  <w:style w:type="paragraph" w:customStyle="1" w:styleId="a8">
    <w:name w:val="СНОСКА"/>
    <w:basedOn w:val="a2"/>
    <w:uiPriority w:val="99"/>
    <w:rsid w:val="001470DF"/>
    <w:pPr>
      <w:shd w:val="clear" w:color="auto" w:fill="FFFFFF"/>
      <w:ind w:firstLine="709"/>
    </w:pPr>
  </w:style>
  <w:style w:type="paragraph" w:customStyle="1" w:styleId="a9">
    <w:name w:val="ТЕКСТ"/>
    <w:basedOn w:val="31"/>
    <w:uiPriority w:val="99"/>
    <w:rsid w:val="001470DF"/>
    <w:pPr>
      <w:spacing w:after="0"/>
      <w:ind w:firstLine="709"/>
    </w:pPr>
    <w:rPr>
      <w:sz w:val="28"/>
      <w:szCs w:val="28"/>
    </w:rPr>
  </w:style>
  <w:style w:type="paragraph" w:styleId="31">
    <w:name w:val="Body Text 3"/>
    <w:basedOn w:val="a2"/>
    <w:link w:val="32"/>
    <w:uiPriority w:val="99"/>
    <w:rsid w:val="001470D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character" w:styleId="aa">
    <w:name w:val="footnote reference"/>
    <w:uiPriority w:val="99"/>
    <w:semiHidden/>
    <w:rsid w:val="00BB5F5C"/>
    <w:rPr>
      <w:sz w:val="28"/>
      <w:szCs w:val="28"/>
      <w:vertAlign w:val="superscript"/>
    </w:rPr>
  </w:style>
  <w:style w:type="character" w:customStyle="1" w:styleId="14">
    <w:name w:val="Стиль Знак сноски + 14 пт"/>
    <w:uiPriority w:val="99"/>
    <w:rsid w:val="001470DF"/>
    <w:rPr>
      <w:sz w:val="24"/>
      <w:szCs w:val="24"/>
      <w:vertAlign w:val="superscript"/>
    </w:rPr>
  </w:style>
  <w:style w:type="character" w:styleId="ab">
    <w:name w:val="annotation reference"/>
    <w:uiPriority w:val="99"/>
    <w:semiHidden/>
    <w:rsid w:val="001470DF"/>
    <w:rPr>
      <w:sz w:val="16"/>
      <w:szCs w:val="16"/>
    </w:rPr>
  </w:style>
  <w:style w:type="paragraph" w:styleId="ac">
    <w:name w:val="Body Text Indent"/>
    <w:basedOn w:val="a2"/>
    <w:link w:val="ad"/>
    <w:uiPriority w:val="99"/>
    <w:rsid w:val="007200B4"/>
    <w:pPr>
      <w:ind w:firstLine="851"/>
    </w:pPr>
  </w:style>
  <w:style w:type="character" w:customStyle="1" w:styleId="ad">
    <w:name w:val="Основной текст с отступом Знак"/>
    <w:link w:val="ac"/>
    <w:uiPriority w:val="99"/>
    <w:semiHidden/>
    <w:rPr>
      <w:sz w:val="28"/>
      <w:szCs w:val="28"/>
    </w:rPr>
  </w:style>
  <w:style w:type="paragraph" w:styleId="21">
    <w:name w:val="Body Text 2"/>
    <w:basedOn w:val="a2"/>
    <w:link w:val="22"/>
    <w:uiPriority w:val="99"/>
    <w:rsid w:val="007200B4"/>
    <w:pPr>
      <w:jc w:val="center"/>
    </w:pPr>
  </w:style>
  <w:style w:type="character" w:customStyle="1" w:styleId="22">
    <w:name w:val="Основной текст 2 Знак"/>
    <w:link w:val="21"/>
    <w:uiPriority w:val="99"/>
    <w:semiHidden/>
    <w:rPr>
      <w:sz w:val="28"/>
      <w:szCs w:val="28"/>
    </w:rPr>
  </w:style>
  <w:style w:type="paragraph" w:styleId="23">
    <w:name w:val="Body Text Indent 2"/>
    <w:basedOn w:val="a2"/>
    <w:link w:val="24"/>
    <w:uiPriority w:val="99"/>
    <w:rsid w:val="007200B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customStyle="1" w:styleId="FR1">
    <w:name w:val="FR1"/>
    <w:uiPriority w:val="99"/>
    <w:rsid w:val="007200B4"/>
    <w:pPr>
      <w:widowControl w:val="0"/>
      <w:spacing w:line="420" w:lineRule="auto"/>
      <w:ind w:left="2560" w:right="2400"/>
      <w:jc w:val="center"/>
    </w:pPr>
    <w:rPr>
      <w:sz w:val="28"/>
      <w:szCs w:val="28"/>
    </w:rPr>
  </w:style>
  <w:style w:type="paragraph" w:customStyle="1" w:styleId="ae">
    <w:name w:val="рядовой вырав"/>
    <w:basedOn w:val="a2"/>
    <w:uiPriority w:val="99"/>
    <w:rsid w:val="007200B4"/>
    <w:rPr>
      <w:color w:val="000000"/>
    </w:rPr>
  </w:style>
  <w:style w:type="paragraph" w:customStyle="1" w:styleId="af">
    <w:name w:val="Нормальный"/>
    <w:basedOn w:val="a2"/>
    <w:uiPriority w:val="99"/>
    <w:rsid w:val="007200B4"/>
    <w:pPr>
      <w:tabs>
        <w:tab w:val="left" w:pos="1134"/>
      </w:tabs>
    </w:pPr>
    <w:rPr>
      <w:rFonts w:ascii="Arial" w:hAnsi="Arial" w:cs="Arial"/>
      <w:sz w:val="26"/>
      <w:szCs w:val="26"/>
    </w:rPr>
  </w:style>
  <w:style w:type="paragraph" w:styleId="af0">
    <w:name w:val="header"/>
    <w:basedOn w:val="a2"/>
    <w:next w:val="af1"/>
    <w:link w:val="af2"/>
    <w:uiPriority w:val="99"/>
    <w:rsid w:val="00BB5F5C"/>
    <w:pPr>
      <w:tabs>
        <w:tab w:val="center" w:pos="4677"/>
        <w:tab w:val="right" w:pos="9355"/>
      </w:tabs>
      <w:ind w:firstLine="0"/>
      <w:jc w:val="right"/>
    </w:pPr>
    <w:rPr>
      <w:noProof/>
      <w:kern w:val="16"/>
    </w:rPr>
  </w:style>
  <w:style w:type="paragraph" w:customStyle="1" w:styleId="a0">
    <w:name w:val="лит"/>
    <w:basedOn w:val="a2"/>
    <w:autoRedefine/>
    <w:uiPriority w:val="99"/>
    <w:rsid w:val="00BB5F5C"/>
    <w:pPr>
      <w:numPr>
        <w:numId w:val="4"/>
      </w:numPr>
      <w:tabs>
        <w:tab w:val="num" w:pos="1080"/>
      </w:tabs>
      <w:jc w:val="left"/>
    </w:pPr>
  </w:style>
  <w:style w:type="paragraph" w:styleId="af1">
    <w:name w:val="Body Text"/>
    <w:basedOn w:val="a2"/>
    <w:link w:val="af3"/>
    <w:uiPriority w:val="99"/>
    <w:rsid w:val="00BB5F5C"/>
  </w:style>
  <w:style w:type="character" w:customStyle="1" w:styleId="af3">
    <w:name w:val="Основной текст Знак"/>
    <w:link w:val="af1"/>
    <w:uiPriority w:val="99"/>
    <w:semiHidden/>
    <w:rPr>
      <w:sz w:val="28"/>
      <w:szCs w:val="28"/>
    </w:rPr>
  </w:style>
  <w:style w:type="paragraph" w:customStyle="1" w:styleId="af4">
    <w:name w:val="выделение"/>
    <w:uiPriority w:val="99"/>
    <w:rsid w:val="00BB5F5C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5">
    <w:name w:val="Hyperlink"/>
    <w:uiPriority w:val="99"/>
    <w:rsid w:val="00BB5F5C"/>
    <w:rPr>
      <w:color w:val="0000FF"/>
      <w:u w:val="single"/>
    </w:rPr>
  </w:style>
  <w:style w:type="character" w:customStyle="1" w:styleId="12">
    <w:name w:val="Текст Знак1"/>
    <w:link w:val="af6"/>
    <w:uiPriority w:val="99"/>
    <w:locked/>
    <w:rsid w:val="00BB5F5C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6">
    <w:name w:val="Plain Text"/>
    <w:basedOn w:val="a2"/>
    <w:link w:val="12"/>
    <w:uiPriority w:val="99"/>
    <w:rsid w:val="00BB5F5C"/>
    <w:rPr>
      <w:rFonts w:ascii="Consolas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Нижний колонтитул Знак1"/>
    <w:link w:val="af8"/>
    <w:uiPriority w:val="99"/>
    <w:semiHidden/>
    <w:locked/>
    <w:rsid w:val="00BB5F5C"/>
    <w:rPr>
      <w:sz w:val="28"/>
      <w:szCs w:val="28"/>
      <w:lang w:val="ru-RU" w:eastAsia="ru-RU"/>
    </w:rPr>
  </w:style>
  <w:style w:type="paragraph" w:styleId="af8">
    <w:name w:val="footer"/>
    <w:basedOn w:val="a2"/>
    <w:link w:val="13"/>
    <w:uiPriority w:val="99"/>
    <w:semiHidden/>
    <w:rsid w:val="00BB5F5C"/>
    <w:pPr>
      <w:tabs>
        <w:tab w:val="center" w:pos="4819"/>
        <w:tab w:val="right" w:pos="9639"/>
      </w:tabs>
    </w:pPr>
  </w:style>
  <w:style w:type="character" w:customStyle="1" w:styleId="af9">
    <w:name w:val="Нижний колонтитул Знак"/>
    <w:uiPriority w:val="99"/>
    <w:semiHidden/>
    <w:rPr>
      <w:sz w:val="28"/>
      <w:szCs w:val="28"/>
    </w:rPr>
  </w:style>
  <w:style w:type="character" w:customStyle="1" w:styleId="af2">
    <w:name w:val="Верхний колонтитул Знак"/>
    <w:link w:val="af0"/>
    <w:uiPriority w:val="99"/>
    <w:semiHidden/>
    <w:locked/>
    <w:rsid w:val="00BB5F5C"/>
    <w:rPr>
      <w:noProof/>
      <w:kern w:val="16"/>
      <w:sz w:val="28"/>
      <w:szCs w:val="28"/>
      <w:lang w:val="ru-RU" w:eastAsia="ru-RU"/>
    </w:rPr>
  </w:style>
  <w:style w:type="character" w:styleId="afa">
    <w:name w:val="page number"/>
    <w:uiPriority w:val="99"/>
    <w:rsid w:val="00BB5F5C"/>
  </w:style>
  <w:style w:type="character" w:customStyle="1" w:styleId="afb">
    <w:name w:val="номер страницы"/>
    <w:uiPriority w:val="99"/>
    <w:rsid w:val="00BB5F5C"/>
    <w:rPr>
      <w:sz w:val="28"/>
      <w:szCs w:val="28"/>
    </w:rPr>
  </w:style>
  <w:style w:type="paragraph" w:styleId="afc">
    <w:name w:val="Normal (Web)"/>
    <w:basedOn w:val="a2"/>
    <w:uiPriority w:val="99"/>
    <w:rsid w:val="00BB5F5C"/>
    <w:pPr>
      <w:spacing w:before="100" w:beforeAutospacing="1" w:after="100" w:afterAutospacing="1"/>
    </w:pPr>
    <w:rPr>
      <w:lang w:val="uk-UA" w:eastAsia="uk-UA"/>
    </w:rPr>
  </w:style>
  <w:style w:type="paragraph" w:styleId="15">
    <w:name w:val="toc 1"/>
    <w:basedOn w:val="a2"/>
    <w:next w:val="a2"/>
    <w:autoRedefine/>
    <w:uiPriority w:val="99"/>
    <w:semiHidden/>
    <w:rsid w:val="00BB5F5C"/>
    <w:pPr>
      <w:ind w:firstLine="0"/>
      <w:jc w:val="left"/>
    </w:pPr>
    <w:rPr>
      <w:caps/>
    </w:rPr>
  </w:style>
  <w:style w:type="paragraph" w:styleId="25">
    <w:name w:val="toc 2"/>
    <w:basedOn w:val="a2"/>
    <w:next w:val="a2"/>
    <w:autoRedefine/>
    <w:uiPriority w:val="99"/>
    <w:semiHidden/>
    <w:rsid w:val="00BB5F5C"/>
    <w:pPr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BB5F5C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BB5F5C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BB5F5C"/>
    <w:pPr>
      <w:ind w:left="958"/>
    </w:pPr>
  </w:style>
  <w:style w:type="paragraph" w:customStyle="1" w:styleId="a">
    <w:name w:val="список ненумерованный"/>
    <w:autoRedefine/>
    <w:uiPriority w:val="99"/>
    <w:rsid w:val="00BB5F5C"/>
    <w:pPr>
      <w:numPr>
        <w:numId w:val="5"/>
      </w:numPr>
      <w:tabs>
        <w:tab w:val="clear" w:pos="1077"/>
        <w:tab w:val="num" w:pos="108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BB5F5C"/>
    <w:pPr>
      <w:numPr>
        <w:numId w:val="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5"/>
    <w:autoRedefine/>
    <w:uiPriority w:val="99"/>
    <w:rsid w:val="00BB5F5C"/>
    <w:rPr>
      <w:b/>
      <w:bCs/>
    </w:rPr>
  </w:style>
  <w:style w:type="paragraph" w:customStyle="1" w:styleId="101">
    <w:name w:val="Стиль Оглавление 1 + Первая строка:  0 см1"/>
    <w:basedOn w:val="15"/>
    <w:autoRedefine/>
    <w:uiPriority w:val="99"/>
    <w:rsid w:val="00BB5F5C"/>
    <w:rPr>
      <w:b/>
      <w:bCs/>
    </w:rPr>
  </w:style>
  <w:style w:type="paragraph" w:customStyle="1" w:styleId="200">
    <w:name w:val="Стиль Оглавление 2 + Слева:  0 см Первая строка:  0 см"/>
    <w:basedOn w:val="25"/>
    <w:autoRedefine/>
    <w:uiPriority w:val="99"/>
    <w:rsid w:val="00BB5F5C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BB5F5C"/>
    <w:rPr>
      <w:i/>
      <w:iCs/>
    </w:rPr>
  </w:style>
  <w:style w:type="paragraph" w:customStyle="1" w:styleId="afd">
    <w:name w:val="схема"/>
    <w:uiPriority w:val="99"/>
    <w:rsid w:val="00BB5F5C"/>
    <w:pPr>
      <w:jc w:val="center"/>
    </w:pPr>
    <w:rPr>
      <w:noProof/>
      <w:sz w:val="24"/>
      <w:szCs w:val="24"/>
    </w:rPr>
  </w:style>
  <w:style w:type="paragraph" w:customStyle="1" w:styleId="afe">
    <w:name w:val="ТАБЛИЦА"/>
    <w:next w:val="a2"/>
    <w:autoRedefine/>
    <w:uiPriority w:val="99"/>
    <w:rsid w:val="00BB5F5C"/>
    <w:pPr>
      <w:spacing w:line="360" w:lineRule="auto"/>
      <w:jc w:val="center"/>
    </w:pPr>
    <w:rPr>
      <w:color w:val="000000"/>
    </w:rPr>
  </w:style>
  <w:style w:type="paragraph" w:customStyle="1" w:styleId="aff">
    <w:name w:val="титут"/>
    <w:uiPriority w:val="99"/>
    <w:rsid w:val="00BB5F5C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4928</Words>
  <Characters>28091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Правовые основы экономической деятельности</vt:lpstr>
    </vt:vector>
  </TitlesOfParts>
  <Company>kontora</Company>
  <LinksUpToDate>false</LinksUpToDate>
  <CharactersWithSpaces>32954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Правовые основы экономической деятельности</dc:title>
  <dc:subject/>
  <dc:creator>bobr</dc:creator>
  <cp:keywords/>
  <dc:description/>
  <cp:lastModifiedBy>admin</cp:lastModifiedBy>
  <cp:revision>2</cp:revision>
  <dcterms:created xsi:type="dcterms:W3CDTF">2014-03-06T23:59:00Z</dcterms:created>
  <dcterms:modified xsi:type="dcterms:W3CDTF">2014-03-06T23:59:00Z</dcterms:modified>
</cp:coreProperties>
</file>