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C8" w:rsidRDefault="00010B80">
      <w:pPr>
        <w:pStyle w:val="1"/>
        <w:jc w:val="center"/>
      </w:pPr>
      <w:r>
        <w:t>Правовые основы расчетно - денежных отношений</w:t>
      </w:r>
    </w:p>
    <w:p w:rsidR="007553C8" w:rsidRPr="00010B80" w:rsidRDefault="00010B80">
      <w:pPr>
        <w:pStyle w:val="a3"/>
        <w:divId w:val="904996391"/>
      </w:pPr>
      <w:r>
        <w:t>Развитие рыночных отношений в Российской Федерации сопровождается процессом формирования банковского законодательства. В банковской сфере были изданы в новой редакции законы “О Центральном банке Российской Федерации (Банке России)”, “О банках и банковской деятельности”, которые содержат большое количество принципиально новых положений.</w:t>
      </w:r>
    </w:p>
    <w:p w:rsidR="007553C8" w:rsidRDefault="00010B80">
      <w:pPr>
        <w:pStyle w:val="a3"/>
        <w:divId w:val="904996391"/>
      </w:pPr>
      <w:r>
        <w:t>Условно все нормативные акты можно подразделить на акты общего действия (например, ГК РФ) и акты специального действия (законы РФ “О Центральном банке Российской Федерации (Банке России)” и “О банках и банковской деятельности”).</w:t>
      </w:r>
    </w:p>
    <w:p w:rsidR="007553C8" w:rsidRDefault="00010B80">
      <w:pPr>
        <w:pStyle w:val="a3"/>
        <w:divId w:val="904996391"/>
      </w:pPr>
      <w:r>
        <w:t xml:space="preserve">Гражданский кодекс и законы о ЦБ и банках - это федеральные законы. Законов субъектов РФ, регулирующих банковскую деятельность на территории данного субъекта не должно быть. Потому что, конституционные нормы создают основу для единообразного банковского правового регулирования. Это выражается в том, что в соответствии со ст.71 Конституции РФ установление правовых основ единого рынка, финансовое, валютное, кредитное регулирование, денежная эмиссия отнесены к компетенции Российской Федерации. Поэтому любые акты субъектов Российской Федерации, принимаемые по этим вопросам, следует считать незаконными. </w:t>
      </w:r>
    </w:p>
    <w:p w:rsidR="007553C8" w:rsidRDefault="00010B80">
      <w:pPr>
        <w:pStyle w:val="a3"/>
        <w:divId w:val="904996391"/>
      </w:pPr>
      <w:r>
        <w:t xml:space="preserve">В сфере гражданско- правового регулирования Гражданский кодекс занимает доминирующее положение перед другими законами (п. 2 ст. 3 ГК). Поэтому специальные акты банковского законодательства (законы, указы Президента РФ, постановления Правительства РФ, ведомственные акты), содержащие нормы гражданского права, не могут противоречить ГК РФ. </w:t>
      </w:r>
    </w:p>
    <w:p w:rsidR="007553C8" w:rsidRDefault="00010B80">
      <w:pPr>
        <w:pStyle w:val="a3"/>
        <w:divId w:val="904996391"/>
      </w:pPr>
      <w:r>
        <w:t>Ведомственные акты Банка России получили широкое применение в банковской практике. Причем их издание осуществляется преимущественно в форме инструкций, писем и телеграмм. Закон о ЦБ не устанавливает требований к форме этих актов.</w:t>
      </w:r>
    </w:p>
    <w:p w:rsidR="007553C8" w:rsidRDefault="00010B80">
      <w:pPr>
        <w:pStyle w:val="a3"/>
        <w:divId w:val="904996391"/>
      </w:pPr>
      <w:r>
        <w:t>Далее дан анализ действующего законодательства в сфере расчетно - денежных отношений.</w:t>
      </w:r>
    </w:p>
    <w:p w:rsidR="007553C8" w:rsidRDefault="00010B80">
      <w:pPr>
        <w:pStyle w:val="a3"/>
        <w:divId w:val="904996391"/>
      </w:pPr>
      <w:r>
        <w:t>Расчетно - денежные правоотношения могут быть определены через совокупность следующих специфических признаков:</w:t>
      </w:r>
    </w:p>
    <w:p w:rsidR="007553C8" w:rsidRDefault="00010B80">
      <w:pPr>
        <w:pStyle w:val="a3"/>
        <w:divId w:val="904996391"/>
      </w:pPr>
      <w:r>
        <w:t>а) наличие специальных субъектов - банка и клиента ;</w:t>
      </w:r>
    </w:p>
    <w:p w:rsidR="007553C8" w:rsidRDefault="00010B80">
      <w:pPr>
        <w:pStyle w:val="a3"/>
        <w:divId w:val="904996391"/>
      </w:pPr>
      <w:r>
        <w:t>б) наличие специальных объектов - банковских операций;</w:t>
      </w:r>
    </w:p>
    <w:p w:rsidR="007553C8" w:rsidRDefault="00010B80">
      <w:pPr>
        <w:pStyle w:val="a3"/>
        <w:divId w:val="904996391"/>
      </w:pPr>
      <w:r>
        <w:t>в) опосредованность через расчетно-денежные правоотношения кредитно-денежной политики государства, что означает отсутствие воли сторон в определении форм правоотношений и правил их реализации, а также прямое или косвенное участие государства в этих правоотношениях.</w:t>
      </w:r>
    </w:p>
    <w:p w:rsidR="007553C8" w:rsidRDefault="00010B80">
      <w:pPr>
        <w:pStyle w:val="a3"/>
        <w:divId w:val="904996391"/>
      </w:pPr>
      <w:r>
        <w:t>Метод правового регулирования расчетно-денежных правоотношений сводится к противопоставлению императивного и диспозитивного регулирования, а основные способы правового регулирования - к позитивному обязыванию, дозволению и запрету.</w:t>
      </w:r>
    </w:p>
    <w:p w:rsidR="007553C8" w:rsidRDefault="00010B80">
      <w:pPr>
        <w:pStyle w:val="a3"/>
        <w:divId w:val="904996391"/>
      </w:pPr>
      <w:r>
        <w:t>Действующее российское банковское право не дает определения расчетно-денежных операций.</w:t>
      </w:r>
    </w:p>
    <w:p w:rsidR="007553C8" w:rsidRDefault="00010B80">
      <w:pPr>
        <w:pStyle w:val="a3"/>
        <w:divId w:val="904996391"/>
      </w:pPr>
      <w:r>
        <w:t>В расчетно-денежных операциях следует выделять действия, которые совершаются в порядке реализации прав и обязанностей сторон в конкретном правоотношении, и действия, совершаемые в силу существующих стандартов, правил, обычаев. Эти действия, которые можно условно назвать нормативными или публичными обязанностями, связаны с конкретными правоотношениями, но их правовой режим обладает существенной спецификой. Эти действия совершаются в интересах как клиентов банков, так и самих банков и в конечном счете всей банковской системы. Поэтому их совершение контролируется, как правило, не уполномоченным субъектом правоотношения, а органом государства. Например, выполняя поручение клиента по договору банковского счета, банк должен в интересах клиента списать и зачислить деньги на соответствующие счета в определенные сроки, что охватывается конструкцией правоотношения. Но, выполняя эти операции, банк осуществляет определенные проводки (проводит зачисление денег после списания, а не наоборот), совершает ряд других действий, охватываемых и регулируемых не относительным правоотношением, а публично-правовыми обязанностями, зафиксированными в правилах осуществления банковской деятельности. Трудно было бы представить расчетно-денежные операции без их правовой цели, например, совершение расчетной операции без цели уплаты денег по соответствующему договору или иному правовому основанию с последующим прекращением обязательства его исполнением, и пр.</w:t>
      </w:r>
    </w:p>
    <w:p w:rsidR="007553C8" w:rsidRDefault="00010B80">
      <w:pPr>
        <w:pStyle w:val="a3"/>
        <w:divId w:val="904996391"/>
      </w:pPr>
      <w:r>
        <w:t>Поэтому понятие расчетно-денежной операции должно включать в себя как правовое оформление и основание совершаемых действий (договоры или односторонние сделки), так и фактически совершаемые действия по реализации правоотношений, независимо от того охватываются они договорами и сделками или предусмотрены нормативными актами. Расчетно-денежные операции обладают следующими качествами:</w:t>
      </w:r>
    </w:p>
    <w:p w:rsidR="007553C8" w:rsidRDefault="00010B80">
      <w:pPr>
        <w:pStyle w:val="a3"/>
        <w:divId w:val="904996391"/>
      </w:pPr>
      <w:r>
        <w:t>- носят длящийся характер, т.е. осуществляются постоянно без временного ограничения;</w:t>
      </w:r>
    </w:p>
    <w:p w:rsidR="007553C8" w:rsidRDefault="00010B80">
      <w:pPr>
        <w:pStyle w:val="a3"/>
        <w:divId w:val="904996391"/>
      </w:pPr>
      <w:r>
        <w:t>- участники правоотношений (субъекты операций) находятся в неравном юридическом положении;</w:t>
      </w:r>
    </w:p>
    <w:p w:rsidR="007553C8" w:rsidRDefault="00010B80">
      <w:pPr>
        <w:pStyle w:val="a3"/>
        <w:divId w:val="904996391"/>
      </w:pPr>
      <w:r>
        <w:t>- в значительной степени обладают свойством доверительности, начиная с выбора банка и заканчивая трастовыми сделками;</w:t>
      </w:r>
    </w:p>
    <w:p w:rsidR="007553C8" w:rsidRDefault="00010B80">
      <w:pPr>
        <w:pStyle w:val="a3"/>
        <w:divId w:val="904996391"/>
      </w:pPr>
      <w:r>
        <w:t>- осуществляется по стандартным правилам;</w:t>
      </w:r>
    </w:p>
    <w:p w:rsidR="007553C8" w:rsidRDefault="00010B80">
      <w:pPr>
        <w:pStyle w:val="a3"/>
        <w:divId w:val="904996391"/>
      </w:pPr>
      <w:r>
        <w:t xml:space="preserve">- в силу последнего нуждаются в единстве правового регулирования как на уровне национального законодательства, так на уровне локальных актов банков. </w:t>
      </w:r>
    </w:p>
    <w:p w:rsidR="007553C8" w:rsidRDefault="00010B80">
      <w:pPr>
        <w:pStyle w:val="a3"/>
        <w:divId w:val="904996391"/>
      </w:pPr>
      <w:r>
        <w:t>Что касается понятия расчетных правоотношений.</w:t>
      </w:r>
    </w:p>
    <w:p w:rsidR="007553C8" w:rsidRDefault="00010B80">
      <w:pPr>
        <w:pStyle w:val="a3"/>
        <w:divId w:val="904996391"/>
      </w:pPr>
      <w:r>
        <w:t>Обязанность плательщика ( покупателя, заказчика, иного потребителя) рассчитаться со своим контрагентом за поставленную ему продукцию (выполненные работы, оказанные услуги) возникает в результате заключения соответствующего договора (поставки, купли - продажи, подряда и т.п.).</w:t>
      </w:r>
    </w:p>
    <w:p w:rsidR="007553C8" w:rsidRDefault="00010B80">
      <w:pPr>
        <w:pStyle w:val="a3"/>
        <w:divId w:val="904996391"/>
      </w:pPr>
      <w:r>
        <w:t>Существование этой обязанности основывается на надлежащем выполнении получателем средств (поставщиком, подрядчиком, исполнителем и т.п.) своей обязанности по этому договору, которая является встречной по отношению к обязанностям плательщика.</w:t>
      </w:r>
    </w:p>
    <w:p w:rsidR="007553C8" w:rsidRDefault="00010B80">
      <w:pPr>
        <w:pStyle w:val="a3"/>
        <w:divId w:val="904996391"/>
      </w:pPr>
      <w:r>
        <w:t>В юридической литературе периода до кредитной реформы 1930 - 1932 гг. права и обязанности сторон по осуществлению расчетов за поставленную продукцию, выполненные работы, оказанные услуги никогда не рассматривались в качестве самостоятельных правоотношений, независимых от договора, из которого они возникли.</w:t>
      </w:r>
    </w:p>
    <w:p w:rsidR="007553C8" w:rsidRDefault="00010B80">
      <w:pPr>
        <w:pStyle w:val="a3"/>
        <w:divId w:val="904996391"/>
      </w:pPr>
      <w:r>
        <w:t xml:space="preserve">В период после кредитной реформы в литературе появилось понятие расчетных правоотношений. Сторонники этой точки зрения доказывали, что безналичные расчеты, осуществляемые сторонами через банк, отделяются от договора, из которого они возникли, и приобретают известную самостоятельность, т.е. превращаются в независимые правоотношения. Например, в работе Куника Я. А. высказано, что так как банк не включается в правоотношение по оказанию соответствующих услуг, но в то же время становится одним из субъектов расчетных правоотношений, субъектный состав расчетных правооношений не совпадает с субъектным составом правооношений по оказанию услуг, за которые производятся расчеты. Такое несовпадение субъектных составов в известной мере отделяет расчетные правоотношения от их основы - оказываемых услуг. Это выделение еще более усиливается ввиду специального нормирования расчетных отношений отдельно от нормирования отношений по оказанию самих услуг. </w:t>
      </w:r>
    </w:p>
    <w:p w:rsidR="007553C8" w:rsidRDefault="00010B80">
      <w:pPr>
        <w:pStyle w:val="a3"/>
        <w:divId w:val="904996391"/>
      </w:pPr>
      <w:r>
        <w:t>Таким образом, согласно указанной точке зрения, расчеты за поставленную продукцию, выполненные работы, оказанные услуги отделяются от своей основы - соответствующего договора и преобразуются в самостоятельное расчетное правоотношение только благодаря посредничеству банка. Если же расчеты осуществляются непосредственно, минуя банк, особых самостоятельных расчетных правооношений не возникает. С этим нельзя не согласиться.</w:t>
      </w:r>
    </w:p>
    <w:p w:rsidR="007553C8" w:rsidRDefault="00010B80">
      <w:pPr>
        <w:pStyle w:val="a3"/>
        <w:divId w:val="904996391"/>
      </w:pPr>
      <w:r>
        <w:t>В результате заключения любого двустороннеобязывающего договора возникают два взаимно связанных и взаимно обусловленных в различных смыслах обязательства. Это проявляется, во-первых, в отношении возникновения таких обязательств, поскольку каждое из них является основанием другого. Недействительность одного приводит к недействительности другого. Во - вторых, проявление взаимной связи двух обязательств имеет самостоятельное существование, его нельзя проводить в действие в полном отрыве от встречного обязательства.</w:t>
      </w:r>
    </w:p>
    <w:p w:rsidR="007553C8" w:rsidRDefault="00010B80">
      <w:pPr>
        <w:pStyle w:val="a3"/>
        <w:divId w:val="904996391"/>
      </w:pPr>
      <w:r>
        <w:t>Таким образом, эти два обязательства будут несамостоятельными и было бы верным считать их элементами сложного обязательства.</w:t>
      </w:r>
    </w:p>
    <w:p w:rsidR="007553C8" w:rsidRDefault="00010B80">
      <w:pPr>
        <w:pStyle w:val="a3"/>
        <w:divId w:val="904996391"/>
      </w:pPr>
      <w:r>
        <w:t xml:space="preserve">Теория расчетных правоотношений была порождена существовавшими после кредитной реформы 1930 - 1932 гг. административно - командными методами управления экономикой , особым правовым положением банка, который являлся одновременно органом управления и хозяйствующим субъектом, что объективно требовало специального правового регулирования и выделения самостоятельных расчетных правооношений. </w:t>
      </w:r>
    </w:p>
    <w:p w:rsidR="007553C8" w:rsidRDefault="00010B80">
      <w:pPr>
        <w:pStyle w:val="a3"/>
        <w:divId w:val="904996391"/>
      </w:pPr>
      <w:r>
        <w:t>Итак, обязательство произвести расчеты по гражданско - правовому договору остается элементом сложного гражданско - правового обязательства во всех случаях и не преобразуется в расчетное правоотношение в результате посредничества банка или любого другого лица.</w:t>
      </w:r>
    </w:p>
    <w:p w:rsidR="007553C8" w:rsidRDefault="00010B80">
      <w:pPr>
        <w:pStyle w:val="a3"/>
        <w:divId w:val="904996391"/>
      </w:pPr>
      <w:r>
        <w:t>Теоретические расчеты между контрагентами могут осуществляться как наличными деньгами, так и в безналичном порядке.</w:t>
      </w:r>
    </w:p>
    <w:p w:rsidR="007553C8" w:rsidRDefault="00010B80">
      <w:pPr>
        <w:pStyle w:val="a3"/>
        <w:divId w:val="904996391"/>
      </w:pPr>
      <w:r>
        <w:t>Однако, на сегодняшний день расчеты наличными деньгами между юридическими лицами существенно ограничены. Было принято постановление Правительства РФ “ Об установлении предельного размера расчетов наличными деньгами в Российской Федерации между юридическими лицами ”. В соответствии с указанным нормативным актом предельных размер расчетов наличными деньгами между юридическими лицами - пятьсот тысяч рублей. Все расчеты в Российской Федерации между юридическими лицами на сумму свыше 500 тысяч рублей должны осуществляться в безналичном порядке. В связи с возросшей инфляцией в период 1993-1994 гг. было принято постановление Правительства РФ “Об установлении предельного размера расчетов наличными деньгами в Российской Федерации между юридическими лицами” , где был увеличен предельный размер расчетов до 2 млн. рублей. На территории Республики Саха (Якутия) предельный размер расчетов наличными деньгами между юридическими лицами составляет 5 млн. рублей.</w:t>
      </w:r>
    </w:p>
    <w:p w:rsidR="007553C8" w:rsidRDefault="00010B80">
      <w:pPr>
        <w:pStyle w:val="a3"/>
        <w:divId w:val="904996391"/>
      </w:pPr>
      <w:r>
        <w:t>Безналичные расчеты осуществляются в определенных формах. Формы расчетов - урегулированные законодательством способы исполнения через банк денежных обязательств организаций.</w:t>
      </w:r>
    </w:p>
    <w:p w:rsidR="007553C8" w:rsidRDefault="00010B80">
      <w:pPr>
        <w:pStyle w:val="a3"/>
        <w:divId w:val="904996391"/>
      </w:pPr>
      <w:r>
        <w:t>Гражданский кодекс Российской Федерации регулирует различный порядок расчетов, чему разработана гл. 46 “ Расчеты”. Данная глава является новой. В Гражданском кодексе 1964 г. вопросы, связанные с осуществлением безналичных расчетов, подробно не регулировались и были предметом банковских правил. С введением в действие части второй Гражданского кодекса безналичные расчеты регулируются банковскими правилами постольку, поскольку это предусмотрено в Гражданском кодексе или ином законе ( в первую очередь в Законе о банках и банковской деятельности) и в части, не противоречащей нормам Гражданского кодекса. .</w:t>
      </w:r>
    </w:p>
    <w:p w:rsidR="007553C8" w:rsidRDefault="00010B80">
      <w:pPr>
        <w:pStyle w:val="a3"/>
        <w:divId w:val="904996391"/>
      </w:pPr>
      <w:r>
        <w:t>О банковских операциях и других сделках идет речь в ст.5 Закона о банках и банковской деятельности. К банковским операциям относятся:</w:t>
      </w:r>
    </w:p>
    <w:p w:rsidR="007553C8" w:rsidRDefault="00010B80">
      <w:pPr>
        <w:pStyle w:val="a3"/>
        <w:divId w:val="904996391"/>
      </w:pPr>
      <w:r>
        <w:t>привлечение денежных средств физических и юридических лиц во вклады ( до востребования и на определенный срок);</w:t>
      </w:r>
    </w:p>
    <w:p w:rsidR="007553C8" w:rsidRDefault="00010B80">
      <w:pPr>
        <w:pStyle w:val="a3"/>
        <w:divId w:val="904996391"/>
      </w:pPr>
      <w:r>
        <w:t>размещение привлеченных средств от своего имени и за свой счет;</w:t>
      </w:r>
    </w:p>
    <w:p w:rsidR="007553C8" w:rsidRDefault="00010B80">
      <w:pPr>
        <w:pStyle w:val="a3"/>
        <w:divId w:val="904996391"/>
      </w:pPr>
      <w:r>
        <w:t>открытие и ведение банковских счетов физических и юридических лиц;</w:t>
      </w:r>
    </w:p>
    <w:p w:rsidR="007553C8" w:rsidRDefault="00010B80">
      <w:pPr>
        <w:pStyle w:val="a3"/>
        <w:divId w:val="904996391"/>
      </w:pPr>
      <w:r>
        <w:t>осуществление расчетов по поручению физических и юридических лиц, в том числе банков - корреспондентов, по их банковским счетам; инкассация денежных средств, векселей, платежных и расчетных документов и кассовое обслуживание физических и юридических лиц;</w:t>
      </w:r>
    </w:p>
    <w:p w:rsidR="007553C8" w:rsidRDefault="00010B80">
      <w:pPr>
        <w:pStyle w:val="a3"/>
        <w:divId w:val="904996391"/>
      </w:pPr>
      <w:r>
        <w:t>купля - продажа иностранной валюты в наличной и безналичной формах;</w:t>
      </w:r>
    </w:p>
    <w:p w:rsidR="007553C8" w:rsidRDefault="00010B80">
      <w:pPr>
        <w:pStyle w:val="a3"/>
        <w:divId w:val="904996391"/>
      </w:pPr>
      <w:r>
        <w:t>привлечение во вклады и размещение драгоценных металлов;</w:t>
      </w:r>
    </w:p>
    <w:p w:rsidR="007553C8" w:rsidRDefault="00010B80">
      <w:pPr>
        <w:pStyle w:val="a3"/>
        <w:divId w:val="904996391"/>
      </w:pPr>
      <w:r>
        <w:t>выдача банковских гарантий.</w:t>
      </w:r>
    </w:p>
    <w:p w:rsidR="007553C8" w:rsidRDefault="00010B80">
      <w:pPr>
        <w:pStyle w:val="a3"/>
        <w:divId w:val="904996391"/>
      </w:pPr>
      <w:r>
        <w:t>Анализ ст.5 Закона о банках и банковской деятельности позволяет сделать вывод о наличии понятия банковской деятельности в узком и широком смыслах слова. В узком смысле можно говорить тогда, когда для совершения определенной совокупности операций необходимо создать банк как специальное юридическое лицо. К числу таких операций относятся привлечение во вклады денежных средств физических и юридических лиц; размещение указанных средств от своего имени и за свой счет на условиях возвратности, платности, срочности; открытие и ведение банковских счетов.</w:t>
      </w:r>
    </w:p>
    <w:p w:rsidR="007553C8" w:rsidRDefault="00010B80">
      <w:pPr>
        <w:pStyle w:val="a3"/>
        <w:divId w:val="904996391"/>
      </w:pPr>
      <w:r>
        <w:t>В широком смысле слова о банковский деятельности может иди речь в тех случаях когда имеет место совершение любого вида перечисленных законодателем банковских операций как самим банком так и другими кредитными организациями. В этом смысле наряду с вышеперечисленными тремя видами банковских операций следует включать и такие операции как купля - продажа иностранной валюты, осуществление расчетов, инкассация денежных средств, доверительное управление денежными средствами, лизинговые операции и др.</w:t>
      </w:r>
      <w:bookmarkStart w:id="0" w:name="_GoBack"/>
      <w:bookmarkEnd w:id="0"/>
    </w:p>
    <w:sectPr w:rsidR="007553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B80"/>
    <w:rsid w:val="00010B80"/>
    <w:rsid w:val="005B0532"/>
    <w:rsid w:val="007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20F05-DBD2-4923-B741-0706929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основы расчетно - денежных отношений</dc:title>
  <dc:subject/>
  <dc:creator>admin</dc:creator>
  <cp:keywords/>
  <dc:description/>
  <cp:lastModifiedBy>admin</cp:lastModifiedBy>
  <cp:revision>2</cp:revision>
  <dcterms:created xsi:type="dcterms:W3CDTF">2014-01-30T15:06:00Z</dcterms:created>
  <dcterms:modified xsi:type="dcterms:W3CDTF">2014-01-30T15:06:00Z</dcterms:modified>
</cp:coreProperties>
</file>